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e75b5"/>
          <w:sz w:val="32"/>
          <w:szCs w:val="32"/>
          <w:rtl w:val="0"/>
        </w:rPr>
        <w:t xml:space="preserve">SMBI – Informe de seguimiento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49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6"/>
        <w:gridCol w:w="5948"/>
        <w:tblGridChange w:id="0">
          <w:tblGrid>
            <w:gridCol w:w="2546"/>
            <w:gridCol w:w="5948"/>
          </w:tblGrid>
        </w:tblGridChange>
      </w:tblGrid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 informe: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2016118_Informe_SMBI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Nombre grupo: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APPAY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informe: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8-11-2016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Fecha próximo informe: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8-11-2016</w:t>
            </w:r>
          </w:p>
        </w:tc>
      </w:tr>
      <w:tr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Alumnos que presentan:</w:t>
            </w:r>
          </w:p>
        </w:tc>
        <w:tc>
          <w:tcPr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Sergio Pérez Seré,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Emilio Maestre Hortal,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José Fco Moreno Fernández,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Pablo López Riquelme</w:t>
            </w:r>
          </w:p>
        </w:tc>
      </w:tr>
      <w:tr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Alumnos y tareas a desarrollar:</w:t>
            </w:r>
          </w:p>
        </w:tc>
      </w:tr>
      <w:tr>
        <w:tc>
          <w:tcPr>
            <w:gridSpan w:val="2"/>
            <w:shd w:fill="ffffff"/>
            <w:tcMar>
              <w:left w:w="108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Sergio y Emilio: Desarrollando la API y monitorización del servidor.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Pablo y José Fco: Creación y configuración del servidor y solucionar los problemas encontrados.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