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F2" w:rsidRDefault="00326CF2" w:rsidP="00326CF2">
      <w:pPr>
        <w:pStyle w:val="Ttulo1"/>
      </w:pPr>
      <w:r>
        <w:t>Documento de Gestión de Riesgos</w:t>
      </w:r>
    </w:p>
    <w:p w:rsidR="00326CF2" w:rsidRDefault="00326CF2" w:rsidP="00326CF2">
      <w:pPr>
        <w:pStyle w:val="Ttulo1"/>
        <w:numPr>
          <w:ilvl w:val="0"/>
          <w:numId w:val="1"/>
        </w:numPr>
        <w:spacing w:line="256" w:lineRule="auto"/>
        <w:ind w:left="708" w:hanging="708"/>
      </w:pPr>
      <w:bookmarkStart w:id="0" w:name="_Toc466288126"/>
      <w:r>
        <w:t>Propósito</w:t>
      </w:r>
      <w:bookmarkEnd w:id="0"/>
    </w:p>
    <w:p w:rsidR="00326CF2" w:rsidRDefault="00326CF2" w:rsidP="00326CF2">
      <w:pPr>
        <w:ind w:left="360"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Este documento contiene toda la planificación para nuestro proyecto ABP </w:t>
      </w:r>
      <w:proofErr w:type="spellStart"/>
      <w:r>
        <w:rPr>
          <w:iCs/>
          <w:sz w:val="24"/>
          <w:szCs w:val="24"/>
        </w:rPr>
        <w:t>Last</w:t>
      </w:r>
      <w:proofErr w:type="spellEnd"/>
      <w:r>
        <w:rPr>
          <w:iCs/>
          <w:sz w:val="24"/>
          <w:szCs w:val="24"/>
        </w:rPr>
        <w:t xml:space="preserve"> Bear Standing. En él, se detallan diferentes aspectos de la planificación como el análi</w:t>
      </w:r>
      <w:r>
        <w:rPr>
          <w:iCs/>
          <w:sz w:val="24"/>
          <w:szCs w:val="24"/>
        </w:rPr>
        <w:t xml:space="preserve">sis de riesgos, y los planes de contingencia pensados por si ocurren estos riesgos. </w:t>
      </w:r>
      <w:bookmarkStart w:id="1" w:name="_GoBack"/>
      <w:bookmarkEnd w:id="1"/>
    </w:p>
    <w:p w:rsidR="00326CF2" w:rsidRDefault="00326CF2" w:rsidP="00326CF2">
      <w:pPr>
        <w:pStyle w:val="Ttulo1"/>
        <w:numPr>
          <w:ilvl w:val="0"/>
          <w:numId w:val="1"/>
        </w:numPr>
        <w:spacing w:line="256" w:lineRule="auto"/>
      </w:pPr>
      <w:bookmarkStart w:id="2" w:name="_Toc466288127"/>
      <w:r>
        <w:t>Análisis de riesgos.</w:t>
      </w:r>
      <w:bookmarkEnd w:id="2"/>
    </w:p>
    <w:p w:rsidR="00326CF2" w:rsidRDefault="00326CF2" w:rsidP="00326CF2">
      <w:pPr>
        <w:ind w:left="360" w:firstLine="708"/>
        <w:rPr>
          <w:sz w:val="24"/>
        </w:rPr>
      </w:pPr>
      <w:r>
        <w:rPr>
          <w:sz w:val="24"/>
        </w:rPr>
        <w:t>Una de las tareas que tenemos que llevar a cabo para una realizar una buena planificación, es efectuar un análisis de riesgos, ya que éstos pueden llevar a que se retrase alguna de sus entregas.</w:t>
      </w:r>
    </w:p>
    <w:p w:rsidR="00326CF2" w:rsidRDefault="00326CF2" w:rsidP="00326CF2">
      <w:pPr>
        <w:ind w:left="360" w:firstLine="708"/>
        <w:rPr>
          <w:sz w:val="24"/>
        </w:rPr>
      </w:pPr>
      <w:r>
        <w:rPr>
          <w:sz w:val="24"/>
        </w:rPr>
        <w:t>Implantar una gestión de riesgos adecuada será un elemento decisivo a la hora de asegurar el proyecto en términos de cumplimientos de plazos, costes y calidad final. Mediante una identificación y posterior análisis de los posibles riesgos que puedan afectar al proyecto, se elaborarán acciones de contingencia adecuadas para evitar su aparición o para minimizar su impacto en el proyecto en caso de que finalmente el riesgo se verifique.</w:t>
      </w:r>
    </w:p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3" w:name="_Toc466288128"/>
      <w:r>
        <w:t>Identificación de riesgos.</w:t>
      </w:r>
      <w:bookmarkEnd w:id="3"/>
    </w:p>
    <w:p w:rsidR="00326CF2" w:rsidRDefault="00326CF2" w:rsidP="00326CF2">
      <w:pPr>
        <w:rPr>
          <w:sz w:val="24"/>
        </w:rPr>
      </w:pPr>
    </w:p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4242"/>
        <w:gridCol w:w="4252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TIPO DE RIESGO</w:t>
            </w:r>
          </w:p>
        </w:tc>
        <w:tc>
          <w:tcPr>
            <w:tcW w:w="4322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Herramientas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Problemas/Fallos de PC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Incompatibilidades entre versiones del programa de los miembros del equipo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 xml:space="preserve">Estimación 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Tiempo infra estimado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No considerar tiempo de documentación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Estimación de costes errónea 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Aparición de tareas no plasmadas en la planificación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Requerimientos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El cliente no tiene definidas todas las funciones del producto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Demoras en una toma de decisiones ante la necesidad de cambio de requerimientos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Tecnología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Librerías incompatibles entre sí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Software incompatible con la versión de Windows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Organizacional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Pérdida de documentación o archivos importantes</w:t>
            </w:r>
          </w:p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Falta de comunicación y/o conflictos dentro del grupo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Personal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Desmotivación en el equipo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lastRenderedPageBreak/>
              <w:t>Enfermedad de algún miembro del equipo</w:t>
            </w:r>
          </w:p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</w:p>
        </w:tc>
      </w:tr>
    </w:tbl>
    <w:p w:rsidR="00326CF2" w:rsidRDefault="00326CF2" w:rsidP="00326CF2"/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4" w:name="_Toc466288129"/>
      <w:r>
        <w:t>Prioridades de los riesgos.</w:t>
      </w:r>
      <w:bookmarkEnd w:id="4"/>
    </w:p>
    <w:p w:rsidR="00326CF2" w:rsidRDefault="00326CF2" w:rsidP="00326CF2"/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3728"/>
        <w:gridCol w:w="2529"/>
        <w:gridCol w:w="138"/>
        <w:gridCol w:w="2099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4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  <w:tc>
          <w:tcPr>
            <w:tcW w:w="2693" w:type="dxa"/>
            <w:gridSpan w:val="2"/>
            <w:tcBorders>
              <w:top w:val="single" w:sz="4" w:space="0" w:color="A5A5A5" w:themeColor="accent3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PROBABILIDAD</w:t>
            </w:r>
          </w:p>
        </w:tc>
        <w:tc>
          <w:tcPr>
            <w:tcW w:w="2126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EFECTO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Problemas/Fallos de PC</w:t>
            </w:r>
          </w:p>
        </w:tc>
        <w:tc>
          <w:tcPr>
            <w:tcW w:w="2693" w:type="dxa"/>
            <w:gridSpan w:val="2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126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Tiempo infra estimado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El cliente no tiene definidas todas las funciones del producto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Librerías incompatibles entre sí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Pérdida de documentación o archivos importantes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Aparición de tareas no plasmadas en la planificación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Falta de comunicación y/o conflictos dentro del grupo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Catastrófico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Estimación de costes errónea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Desmotivación en el equipo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Incompatibilidades entre versiones del programa de los miembros del equipo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Demoras en una toma de decisiones ante la necesidad de cambio de requerimientos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sz w:val="24"/>
                <w:szCs w:val="22"/>
                <w:lang w:eastAsia="en-US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 xml:space="preserve">Baja por enfermedad.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Baja-Media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Moderado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b w:val="0"/>
                <w:sz w:val="24"/>
              </w:rPr>
            </w:pPr>
            <w:r>
              <w:rPr>
                <w:rFonts w:eastAsiaTheme="minorHAnsi"/>
                <w:b w:val="0"/>
                <w:sz w:val="24"/>
                <w:lang w:eastAsia="en-US"/>
              </w:rPr>
              <w:t>Software incompatible con los PC</w:t>
            </w:r>
          </w:p>
        </w:tc>
        <w:tc>
          <w:tcPr>
            <w:tcW w:w="2551" w:type="dxa"/>
            <w:tcBorders>
              <w:left w:val="nil"/>
              <w:right w:val="nil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Media-Alta</w:t>
            </w:r>
          </w:p>
        </w:tc>
        <w:tc>
          <w:tcPr>
            <w:tcW w:w="2268" w:type="dxa"/>
            <w:gridSpan w:val="2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Serio</w:t>
            </w:r>
          </w:p>
        </w:tc>
      </w:tr>
    </w:tbl>
    <w:p w:rsidR="00326CF2" w:rsidRDefault="00326CF2" w:rsidP="00326CF2"/>
    <w:p w:rsidR="00326CF2" w:rsidRDefault="00326CF2" w:rsidP="00326CF2"/>
    <w:p w:rsidR="00326CF2" w:rsidRDefault="00326CF2" w:rsidP="00326CF2">
      <w:pPr>
        <w:pStyle w:val="Ttulo1"/>
        <w:numPr>
          <w:ilvl w:val="1"/>
          <w:numId w:val="1"/>
        </w:numPr>
        <w:spacing w:line="256" w:lineRule="auto"/>
      </w:pPr>
      <w:bookmarkStart w:id="5" w:name="_Toc466288130"/>
      <w:r>
        <w:t>Planes de contingencia.</w:t>
      </w:r>
      <w:bookmarkEnd w:id="5"/>
    </w:p>
    <w:p w:rsidR="00326CF2" w:rsidRDefault="00326CF2" w:rsidP="00326CF2"/>
    <w:tbl>
      <w:tblPr>
        <w:tblStyle w:val="Tabladelista3-nfasis31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26CF2" w:rsidTr="0032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RIESGO</w:t>
            </w:r>
          </w:p>
        </w:tc>
        <w:tc>
          <w:tcPr>
            <w:tcW w:w="4322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 w:val="0"/>
                <w:color w:val="auto"/>
                <w:sz w:val="28"/>
                <w:lang w:eastAsia="en-US"/>
              </w:rPr>
            </w:pPr>
            <w:r>
              <w:rPr>
                <w:rFonts w:eastAsiaTheme="minorHAnsi"/>
                <w:bCs w:val="0"/>
                <w:color w:val="auto"/>
                <w:sz w:val="28"/>
                <w:lang w:eastAsia="en-US"/>
              </w:rPr>
              <w:t>Plan de Contingencia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Problemas/Fallos de PC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Realizar un mantenimiento adecuado a los equipos que se utilizarán, intentando que los mismos no sufran desperfectos por un mal uso.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Tiempo infra estimado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Realizar una buena planificación, teniendo en cuenta que algunas de las herramientas son nuevas para el equipo y requieren de aprendizaje.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lastRenderedPageBreak/>
              <w:t>El cliente no tiene definidas todas las funciones del producto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Intentar que las nuevas funciones propuestas por el cliente sean las mínimas posibles y si se producen que afecten lo menos posible al resto de funcionalidades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Librerías incompatibles entre sí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Investigar desde el principio del proyecto que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librerias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 xml:space="preserve"> pueden funcionar conjuntamente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Pérdida de documentación o archivos importantes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Trabajar siempre en base a un repositorio en la nube con control de versiones como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Github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>, el cual actualizaremos cada vez que se realice un cambio en el proyecto o en alguno de los documentos definidos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Aparición de tareas no plasmadas en la planificación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Realizar una planificación basada en tareas y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subtareas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>, dotando de un tiempo que sea mayor que el estimado para cada una de ellas por la posible aparición de algunas nuevas tareas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Falta de comunicación y/o conflictos dentro del grupo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Llevar a cabo reuniones periódicas ayudará a los miembros del equipo a crear un buen ambiente de trabajo y un mejor flujo de comunicación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 xml:space="preserve">Estimación de costes </w:t>
            </w:r>
            <w:proofErr w:type="spellStart"/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erronea</w:t>
            </w:r>
            <w:proofErr w:type="spellEnd"/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Maximizar la productividad en las horas de trabajo haciendo buen uso de recursos que nos ayuden a mejorar y entender mejor las herramientas a utilizar. Centrarse en pequeñas </w:t>
            </w:r>
            <w:proofErr w:type="spellStart"/>
            <w:r>
              <w:rPr>
                <w:rFonts w:eastAsiaTheme="minorHAnsi"/>
                <w:sz w:val="24"/>
                <w:lang w:eastAsia="en-US"/>
              </w:rPr>
              <w:t>subtareas</w:t>
            </w:r>
            <w:proofErr w:type="spellEnd"/>
            <w:r>
              <w:rPr>
                <w:rFonts w:eastAsiaTheme="minorHAnsi"/>
                <w:sz w:val="24"/>
                <w:lang w:eastAsia="en-US"/>
              </w:rPr>
              <w:t xml:space="preserve"> para a través de ellas llegar a la funcionalidad buscada.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Desmotivación en el equipo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Mantener un clima de buen ambiente y comunicación en el equipo. Hacer que todos los miembros se sientan parte importante y fundamental del mismo. No venirse abajo ante imprevistos o algunos fallos en alguna entrega u objetivo a cumplir.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Incompatibilidades entre versiones del programa de los miembros del equipo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Trabajar siempre bajo los mismos programas y versiones del mismo, detectar las posibles incompatibilidades lo más pronto posible y solucionarlas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Demoras en una toma de decisiones ante la necesidad de cambio de requerimientos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24"/>
                <w:lang w:eastAsia="en-US"/>
              </w:rPr>
            </w:pPr>
            <w:r>
              <w:rPr>
                <w:rFonts w:eastAsiaTheme="minorHAnsi"/>
                <w:bCs/>
                <w:sz w:val="24"/>
                <w:lang w:eastAsia="en-US"/>
              </w:rPr>
              <w:t xml:space="preserve">Reducir al mínimo las necesidades de cambios en los </w:t>
            </w:r>
            <w:proofErr w:type="spellStart"/>
            <w:r>
              <w:rPr>
                <w:rFonts w:eastAsiaTheme="minorHAnsi"/>
                <w:bCs/>
                <w:sz w:val="24"/>
                <w:lang w:eastAsia="en-US"/>
              </w:rPr>
              <w:t>requetimientos</w:t>
            </w:r>
            <w:proofErr w:type="spellEnd"/>
            <w:r>
              <w:rPr>
                <w:rFonts w:eastAsiaTheme="minorHAnsi"/>
                <w:bCs/>
                <w:sz w:val="24"/>
                <w:lang w:eastAsia="en-US"/>
              </w:rPr>
              <w:t>, y en caso de producirse, una reunión del equipo permitirá tomar la decisión adecuada</w:t>
            </w:r>
          </w:p>
        </w:tc>
      </w:tr>
      <w:tr w:rsidR="00326CF2" w:rsidTr="00326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single" w:sz="4" w:space="0" w:color="A5A5A5" w:themeColor="accent3"/>
              <w:bottom w:val="nil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lastRenderedPageBreak/>
              <w:t>Baja por enfermedad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24"/>
                <w:lang w:eastAsia="en-US"/>
              </w:rPr>
            </w:pPr>
            <w:r>
              <w:rPr>
                <w:rFonts w:eastAsiaTheme="minorHAnsi"/>
                <w:bCs/>
                <w:sz w:val="24"/>
                <w:lang w:eastAsia="en-US"/>
              </w:rPr>
              <w:t>No es un elemento que el grupo pueda manejar ya que su aparición es incontrolable</w:t>
            </w:r>
          </w:p>
        </w:tc>
      </w:tr>
      <w:tr w:rsidR="00326CF2" w:rsidTr="0032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single" w:sz="4" w:space="0" w:color="A5A5A5" w:themeColor="accent3"/>
            </w:tcBorders>
            <w:hideMark/>
          </w:tcPr>
          <w:p w:rsidR="00326CF2" w:rsidRDefault="00326CF2">
            <w:pPr>
              <w:rPr>
                <w:rFonts w:eastAsiaTheme="minorHAnsi"/>
                <w:b w:val="0"/>
                <w:bCs w:val="0"/>
                <w:sz w:val="24"/>
                <w:lang w:eastAsia="en-US"/>
              </w:rPr>
            </w:pPr>
            <w:r>
              <w:rPr>
                <w:rFonts w:eastAsiaTheme="minorHAnsi"/>
                <w:b w:val="0"/>
                <w:bCs w:val="0"/>
                <w:sz w:val="24"/>
                <w:lang w:eastAsia="en-US"/>
              </w:rPr>
              <w:t>Software incompatible con los PC</w:t>
            </w:r>
          </w:p>
        </w:tc>
        <w:tc>
          <w:tcPr>
            <w:tcW w:w="4322" w:type="dxa"/>
            <w:tcBorders>
              <w:left w:val="nil"/>
              <w:right w:val="single" w:sz="4" w:space="0" w:color="A5A5A5" w:themeColor="accent3"/>
            </w:tcBorders>
            <w:hideMark/>
          </w:tcPr>
          <w:p w:rsidR="00326CF2" w:rsidRDefault="00326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Una pronta instalación del software en los equipos, detectará las posibles incompatibilidades a tiempo para poder solucionarlas</w:t>
            </w:r>
          </w:p>
        </w:tc>
      </w:tr>
    </w:tbl>
    <w:p w:rsidR="00326CF2" w:rsidRDefault="00326CF2" w:rsidP="00326CF2"/>
    <w:p w:rsidR="00326CF2" w:rsidRDefault="00326CF2" w:rsidP="00326CF2"/>
    <w:p w:rsidR="00326CF2" w:rsidRPr="00326CF2" w:rsidRDefault="00326CF2" w:rsidP="00326CF2"/>
    <w:sectPr w:rsidR="00326CF2" w:rsidRPr="0032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F2"/>
    <w:rsid w:val="00326CF2"/>
    <w:rsid w:val="00D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6E31"/>
  <w15:chartTrackingRefBased/>
  <w15:docId w15:val="{CD63663F-1705-4474-B9DE-0E2C56CB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adelista3-nfasis31">
    <w:name w:val="Tabla de lista 3 - Énfasis 31"/>
    <w:basedOn w:val="Tablanormal"/>
    <w:uiPriority w:val="48"/>
    <w:rsid w:val="00326CF2"/>
    <w:pPr>
      <w:spacing w:after="0" w:line="240" w:lineRule="auto"/>
    </w:pPr>
    <w:rPr>
      <w:rFonts w:eastAsiaTheme="minorEastAsia"/>
      <w:sz w:val="21"/>
      <w:szCs w:val="21"/>
      <w:lang w:val="es-AR" w:eastAsia="es-AR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2016-11-15T14:58:00Z</dcterms:created>
  <dcterms:modified xsi:type="dcterms:W3CDTF">2016-11-15T15:00:00Z</dcterms:modified>
</cp:coreProperties>
</file>