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AA33C6">
          <w:pPr>
            <w:spacing w:after="0" w:line="240" w:lineRule="auto"/>
            <w:ind w:left="708" w:hanging="141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</w:t>
          </w:r>
          <w:proofErr w:type="spellStart"/>
          <w:r>
            <w:rPr>
              <w:rFonts w:ascii="Verdana" w:hAnsi="Verdana"/>
              <w:sz w:val="44"/>
              <w:szCs w:val="56"/>
            </w:rPr>
            <w:t>Last</w:t>
          </w:r>
          <w:proofErr w:type="spellEnd"/>
          <w:r>
            <w:rPr>
              <w:rFonts w:ascii="Verdana" w:hAnsi="Verdana"/>
              <w:sz w:val="44"/>
              <w:szCs w:val="56"/>
            </w:rPr>
            <w:t xml:space="preserve">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4D9903A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8932A5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</w:t>
          </w:r>
          <w:r w:rsidR="00B65B9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7E3331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5994518B" w:rsidR="007057A8" w:rsidRPr="00B65B9A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932A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8932A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6817DF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231304CF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 xml:space="preserve">la </w:t>
      </w:r>
      <w:r w:rsidR="00AE6537">
        <w:rPr>
          <w:iCs/>
          <w:sz w:val="26"/>
          <w:szCs w:val="26"/>
        </w:rPr>
        <w:t>iteración</w:t>
      </w:r>
      <w:r w:rsidR="00792BBE">
        <w:rPr>
          <w:iCs/>
          <w:sz w:val="26"/>
          <w:szCs w:val="26"/>
        </w:rPr>
        <w:t xml:space="preserve"> 2</w:t>
      </w:r>
      <w:r w:rsidR="00AE6537">
        <w:rPr>
          <w:iCs/>
          <w:sz w:val="26"/>
          <w:szCs w:val="26"/>
        </w:rPr>
        <w:t xml:space="preserve"> </w:t>
      </w:r>
      <w:r w:rsidR="00C638C1" w:rsidRPr="0045479F">
        <w:rPr>
          <w:iCs/>
          <w:sz w:val="26"/>
          <w:szCs w:val="26"/>
        </w:rPr>
        <w:t xml:space="preserve">del Hito </w:t>
      </w:r>
      <w:r w:rsidR="00AE6537">
        <w:rPr>
          <w:iCs/>
          <w:sz w:val="26"/>
          <w:szCs w:val="26"/>
        </w:rPr>
        <w:t>2</w:t>
      </w:r>
      <w:r w:rsidR="00C638C1" w:rsidRPr="0045479F">
        <w:rPr>
          <w:iCs/>
          <w:sz w:val="26"/>
          <w:szCs w:val="26"/>
        </w:rPr>
        <w:t xml:space="preserve"> del proyecto </w:t>
      </w:r>
      <w:proofErr w:type="spellStart"/>
      <w:r w:rsidR="00C638C1" w:rsidRPr="0045479F">
        <w:rPr>
          <w:iCs/>
          <w:sz w:val="26"/>
          <w:szCs w:val="26"/>
        </w:rPr>
        <w:t>Last</w:t>
      </w:r>
      <w:proofErr w:type="spellEnd"/>
      <w:r w:rsidR="00C638C1" w:rsidRPr="0045479F">
        <w:rPr>
          <w:iCs/>
          <w:sz w:val="26"/>
          <w:szCs w:val="26"/>
        </w:rPr>
        <w:t xml:space="preserve"> Bear Standing. </w:t>
      </w:r>
      <w:r w:rsidR="0045479F" w:rsidRPr="0045479F">
        <w:rPr>
          <w:iCs/>
          <w:sz w:val="26"/>
          <w:szCs w:val="26"/>
        </w:rPr>
        <w:t xml:space="preserve">Esta iteración abarca desde </w:t>
      </w:r>
      <w:r w:rsidR="00891502">
        <w:rPr>
          <w:iCs/>
          <w:sz w:val="26"/>
          <w:szCs w:val="26"/>
        </w:rPr>
        <w:t xml:space="preserve">lunes </w:t>
      </w:r>
      <w:r w:rsidR="00792BBE">
        <w:rPr>
          <w:iCs/>
          <w:sz w:val="26"/>
          <w:szCs w:val="26"/>
        </w:rPr>
        <w:t>9</w:t>
      </w:r>
      <w:r w:rsidR="0045479F" w:rsidRPr="0045479F">
        <w:rPr>
          <w:iCs/>
          <w:sz w:val="26"/>
          <w:szCs w:val="26"/>
        </w:rPr>
        <w:t xml:space="preserve"> de </w:t>
      </w:r>
      <w:r w:rsidR="00792BBE">
        <w:rPr>
          <w:iCs/>
          <w:sz w:val="26"/>
          <w:szCs w:val="26"/>
        </w:rPr>
        <w:t>enero</w:t>
      </w:r>
      <w:r w:rsidR="0045479F" w:rsidRPr="0045479F">
        <w:rPr>
          <w:iCs/>
          <w:sz w:val="26"/>
          <w:szCs w:val="26"/>
        </w:rPr>
        <w:t xml:space="preserve"> hasta </w:t>
      </w:r>
      <w:r w:rsidR="00792BBE">
        <w:rPr>
          <w:iCs/>
          <w:sz w:val="26"/>
          <w:szCs w:val="26"/>
        </w:rPr>
        <w:t>el viernes 20</w:t>
      </w:r>
      <w:r w:rsidR="00891502">
        <w:rPr>
          <w:iCs/>
          <w:sz w:val="26"/>
          <w:szCs w:val="26"/>
        </w:rPr>
        <w:t xml:space="preserve"> de enero</w:t>
      </w:r>
      <w:r w:rsidR="0045479F" w:rsidRPr="0045479F">
        <w:rPr>
          <w:iCs/>
          <w:sz w:val="26"/>
          <w:szCs w:val="26"/>
        </w:rPr>
        <w:t>, am</w:t>
      </w:r>
      <w:r w:rsidR="00891502">
        <w:rPr>
          <w:iCs/>
          <w:sz w:val="26"/>
          <w:szCs w:val="26"/>
        </w:rPr>
        <w:t xml:space="preserve">bos inclusive. Durante estos 10 </w:t>
      </w:r>
      <w:r w:rsidR="0015330B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3E5487A9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FC3A03">
        <w:rPr>
          <w:iCs/>
          <w:sz w:val="26"/>
          <w:szCs w:val="26"/>
        </w:rPr>
        <w:t>segunda</w:t>
      </w:r>
      <w:r w:rsidR="00B830AD">
        <w:rPr>
          <w:iCs/>
          <w:sz w:val="26"/>
          <w:szCs w:val="26"/>
        </w:rPr>
        <w:t xml:space="preserve"> iteració</w:t>
      </w:r>
      <w:r w:rsidR="00891502">
        <w:rPr>
          <w:iCs/>
          <w:sz w:val="26"/>
          <w:szCs w:val="26"/>
        </w:rPr>
        <w:t>n del segundo</w:t>
      </w:r>
      <w:r w:rsidRPr="0045479F">
        <w:rPr>
          <w:iCs/>
          <w:sz w:val="26"/>
          <w:szCs w:val="26"/>
        </w:rPr>
        <w:t xml:space="preserve">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5C1D0166" w14:textId="788EFB08" w:rsidR="00FC3A03" w:rsidRPr="00FC3A03" w:rsidRDefault="00FC3A03" w:rsidP="00FC3A03">
      <w:pPr>
        <w:pStyle w:val="Prrafodelista"/>
        <w:numPr>
          <w:ilvl w:val="0"/>
          <w:numId w:val="11"/>
        </w:numPr>
        <w:jc w:val="both"/>
      </w:pPr>
      <w:bookmarkStart w:id="2" w:name="_GoBack"/>
      <w:bookmarkEnd w:id="2"/>
      <w:r>
        <w:rPr>
          <w:iCs/>
          <w:sz w:val="26"/>
          <w:szCs w:val="26"/>
        </w:rPr>
        <w:t>Seguir el patrón RAII para la utilización de recursos del juego ha sido más complejo de lo q</w:t>
      </w:r>
      <w:r w:rsidR="0047215B">
        <w:rPr>
          <w:iCs/>
          <w:sz w:val="26"/>
          <w:szCs w:val="26"/>
        </w:rPr>
        <w:t xml:space="preserve">ue esperábamos en un principio, aunque creemos que lo hemos implementado correctamente. </w:t>
      </w:r>
    </w:p>
    <w:p w14:paraId="75A2D865" w14:textId="677B7F6C" w:rsidR="00FC3A03" w:rsidRPr="00FC3A03" w:rsidRDefault="00FC3A03" w:rsidP="00FC3A03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Hemos realizado una limpieza del código fuente para q</w:t>
      </w:r>
      <w:r w:rsidR="0047215B">
        <w:rPr>
          <w:iCs/>
          <w:sz w:val="26"/>
          <w:szCs w:val="26"/>
        </w:rPr>
        <w:t xml:space="preserve">ue sea más legible y entendible, que no habíamos planificado y nos ha llevado bastante tiempo. </w:t>
      </w:r>
    </w:p>
    <w:p w14:paraId="341264A4" w14:textId="47158C6F" w:rsidR="00B66064" w:rsidRDefault="00FC3A03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L</w:t>
      </w:r>
      <w:r w:rsidR="0045479F" w:rsidRPr="00B66064">
        <w:rPr>
          <w:iCs/>
          <w:sz w:val="26"/>
          <w:szCs w:val="26"/>
        </w:rPr>
        <w:t>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="0045479F"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="0045479F" w:rsidRPr="00B66064">
        <w:rPr>
          <w:iCs/>
          <w:sz w:val="26"/>
          <w:szCs w:val="26"/>
        </w:rPr>
        <w:t>tareas para la siguiente iteración.</w:t>
      </w:r>
    </w:p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0569A6DB" w:rsidR="00F76921" w:rsidRPr="00C250B3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>[V2]Implementación de cámara de seguimiento</w:t>
            </w:r>
          </w:p>
        </w:tc>
        <w:tc>
          <w:tcPr>
            <w:tcW w:w="992" w:type="dxa"/>
            <w:vAlign w:val="center"/>
          </w:tcPr>
          <w:p w14:paraId="6FE170B0" w14:textId="29583F17" w:rsidR="00F76921" w:rsidRPr="00C250B3" w:rsidRDefault="0042002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4BEEFF4" w14:textId="468EFEC1" w:rsidR="00F76921" w:rsidRPr="00C250B3" w:rsidRDefault="00BB5BF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20/1</w:t>
            </w:r>
            <w:r w:rsidR="0051141F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4C0823C7" w14:textId="28D7007C" w:rsidR="00F76921" w:rsidRPr="00C250B3" w:rsidRDefault="00BB5BFD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 sido un poco más sencillo de lo esperado</w:t>
            </w:r>
            <w:r w:rsidR="00AD183D">
              <w:rPr>
                <w:sz w:val="24"/>
              </w:rPr>
              <w:t>, ya que la cámara solamente se movía en un único plano</w:t>
            </w:r>
            <w:r>
              <w:rPr>
                <w:sz w:val="24"/>
              </w:rPr>
              <w:t xml:space="preserve">. </w:t>
            </w: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4DA10336" w:rsidR="00AA63F0" w:rsidRPr="00C250B3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>[V1]Multijugador en tiempo real</w:t>
            </w:r>
          </w:p>
        </w:tc>
        <w:tc>
          <w:tcPr>
            <w:tcW w:w="992" w:type="dxa"/>
            <w:vAlign w:val="center"/>
          </w:tcPr>
          <w:p w14:paraId="4780119A" w14:textId="77E81E59" w:rsidR="0042002D" w:rsidRPr="00C250B3" w:rsidRDefault="0042002D" w:rsidP="0042002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43" w:type="dxa"/>
            <w:vAlign w:val="center"/>
          </w:tcPr>
          <w:p w14:paraId="2E4662C0" w14:textId="6F7828E7" w:rsidR="00F76921" w:rsidRDefault="00BB5BF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90/80</w:t>
            </w:r>
          </w:p>
        </w:tc>
        <w:tc>
          <w:tcPr>
            <w:tcW w:w="3260" w:type="dxa"/>
            <w:vAlign w:val="center"/>
          </w:tcPr>
          <w:p w14:paraId="0D572B9D" w14:textId="75995DB5" w:rsidR="00F76921" w:rsidRPr="00C250B3" w:rsidRDefault="0042002D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Tenemos un multijugador en tiempo real en el que dos jugadores pueden</w:t>
            </w:r>
            <w:r w:rsidR="00BB5BFD">
              <w:rPr>
                <w:sz w:val="24"/>
              </w:rPr>
              <w:t xml:space="preserve"> conectarse y jugar entre ellos, faltan incluir el nuevo desarrollo de las armas y las balas, que han cambiado en este hito.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10F62016" w:rsidR="00F76921" w:rsidRPr="00C250B3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 xml:space="preserve">[TAG]Visualización: visualizador </w:t>
            </w:r>
            <w:proofErr w:type="spellStart"/>
            <w:r w:rsidRPr="0002174C">
              <w:rPr>
                <w:sz w:val="24"/>
              </w:rPr>
              <w:t>OpenGL</w:t>
            </w:r>
            <w:proofErr w:type="spellEnd"/>
            <w:r w:rsidRPr="0002174C">
              <w:rPr>
                <w:sz w:val="24"/>
              </w:rPr>
              <w:t xml:space="preserve"> 4.X simple, con datos por programa. </w:t>
            </w:r>
            <w:proofErr w:type="spellStart"/>
            <w:r w:rsidRPr="0002174C">
              <w:rPr>
                <w:sz w:val="24"/>
              </w:rPr>
              <w:t>Shader</w:t>
            </w:r>
            <w:proofErr w:type="spellEnd"/>
            <w:r w:rsidRPr="0002174C">
              <w:rPr>
                <w:sz w:val="24"/>
              </w:rPr>
              <w:t xml:space="preserve"> básico.</w:t>
            </w:r>
          </w:p>
        </w:tc>
        <w:tc>
          <w:tcPr>
            <w:tcW w:w="992" w:type="dxa"/>
            <w:vAlign w:val="center"/>
          </w:tcPr>
          <w:p w14:paraId="5CBB5C06" w14:textId="49277000" w:rsidR="00F76921" w:rsidRPr="00C250B3" w:rsidRDefault="0042002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267ECE6" w14:textId="6530DABF" w:rsidR="00F76921" w:rsidRPr="00C250B3" w:rsidRDefault="00BB5BF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5C51D2">
              <w:rPr>
                <w:sz w:val="24"/>
              </w:rPr>
              <w:t>15</w:t>
            </w:r>
          </w:p>
        </w:tc>
        <w:tc>
          <w:tcPr>
            <w:tcW w:w="3260" w:type="dxa"/>
            <w:vAlign w:val="center"/>
          </w:tcPr>
          <w:p w14:paraId="27F80A40" w14:textId="335AC163" w:rsidR="00F76921" w:rsidRPr="00C250B3" w:rsidRDefault="005C51D2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perdió mucho tiempo en la instalación de librerías. </w:t>
            </w: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2BFF70EF" w:rsidR="00AA63F0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>[V2]Implementación de cámara inteligente que ajuste ángulo y zoom</w:t>
            </w:r>
          </w:p>
        </w:tc>
        <w:tc>
          <w:tcPr>
            <w:tcW w:w="992" w:type="dxa"/>
            <w:vAlign w:val="center"/>
          </w:tcPr>
          <w:p w14:paraId="24363E22" w14:textId="2E5600E9" w:rsidR="00F76921" w:rsidRPr="00C250B3" w:rsidRDefault="0042002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54FBF754" w14:textId="46835AB9" w:rsidR="00F76921" w:rsidRPr="00C250B3" w:rsidRDefault="00AD183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35/15</w:t>
            </w:r>
          </w:p>
        </w:tc>
        <w:tc>
          <w:tcPr>
            <w:tcW w:w="3260" w:type="dxa"/>
            <w:vAlign w:val="center"/>
          </w:tcPr>
          <w:p w14:paraId="614C30D3" w14:textId="3A12636F" w:rsidR="00F76921" w:rsidRPr="00C250B3" w:rsidRDefault="00AD183D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Al moverse en único plano, el ajuste de zoom ha sido relativamente sencillo. </w:t>
            </w: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1481DC67" w:rsidR="00AA63F0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>[PM]Exposición del hito 1</w:t>
            </w:r>
          </w:p>
        </w:tc>
        <w:tc>
          <w:tcPr>
            <w:tcW w:w="992" w:type="dxa"/>
            <w:vAlign w:val="center"/>
          </w:tcPr>
          <w:p w14:paraId="667269C6" w14:textId="0BD2AC44" w:rsidR="00AA63F0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E50BCC0" w14:textId="5FE7218D" w:rsidR="00AA63F0" w:rsidRPr="00C250B3" w:rsidRDefault="0047215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35639F">
              <w:rPr>
                <w:sz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0A65FA34" w14:textId="7774A304" w:rsidR="00AA63F0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Fue una presentación divertida</w:t>
            </w: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2A0F2C8C" w:rsidR="00AA63F0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 xml:space="preserve">[TAG]Visualización: visualizador </w:t>
            </w:r>
            <w:proofErr w:type="spellStart"/>
            <w:r w:rsidRPr="0002174C">
              <w:rPr>
                <w:sz w:val="24"/>
              </w:rPr>
              <w:t>OpenGL</w:t>
            </w:r>
            <w:proofErr w:type="spellEnd"/>
            <w:r w:rsidRPr="0002174C">
              <w:rPr>
                <w:sz w:val="24"/>
              </w:rPr>
              <w:t xml:space="preserve"> 4.X simple, con datos por fichero. </w:t>
            </w:r>
            <w:proofErr w:type="spellStart"/>
            <w:r w:rsidRPr="0002174C">
              <w:rPr>
                <w:sz w:val="24"/>
              </w:rPr>
              <w:t>Shader</w:t>
            </w:r>
            <w:proofErr w:type="spellEnd"/>
            <w:r w:rsidRPr="0002174C">
              <w:rPr>
                <w:sz w:val="24"/>
              </w:rPr>
              <w:t xml:space="preserve"> básico.</w:t>
            </w:r>
          </w:p>
        </w:tc>
        <w:tc>
          <w:tcPr>
            <w:tcW w:w="992" w:type="dxa"/>
            <w:vAlign w:val="center"/>
          </w:tcPr>
          <w:p w14:paraId="41038C0B" w14:textId="7E6EFBC7" w:rsidR="00AA63F0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0204847" w14:textId="6C910C16" w:rsidR="005C51D2" w:rsidRPr="00C250B3" w:rsidRDefault="00BB5BFD" w:rsidP="005C5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5C51D2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3181B42B" w14:textId="06820797" w:rsidR="00AA63F0" w:rsidRPr="00C250B3" w:rsidRDefault="005C51D2" w:rsidP="005C51D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Menos tiempo del esperado ya que al tener lo anterior y </w:t>
            </w:r>
            <w:r w:rsidR="00AD183D">
              <w:rPr>
                <w:sz w:val="24"/>
              </w:rPr>
              <w:t xml:space="preserve">al </w:t>
            </w:r>
            <w:r>
              <w:rPr>
                <w:sz w:val="24"/>
              </w:rPr>
              <w:t xml:space="preserve">conocer el funcionamiento de </w:t>
            </w:r>
            <w:proofErr w:type="spellStart"/>
            <w:r>
              <w:rPr>
                <w:sz w:val="24"/>
              </w:rPr>
              <w:t>OpenGL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shaders</w:t>
            </w:r>
            <w:proofErr w:type="spellEnd"/>
            <w:r w:rsidR="00AD183D">
              <w:rPr>
                <w:sz w:val="24"/>
              </w:rPr>
              <w:t xml:space="preserve"> se implementó de forma rápida. </w:t>
            </w:r>
          </w:p>
        </w:tc>
      </w:tr>
      <w:tr w:rsidR="0002174C" w:rsidRPr="00C250B3" w14:paraId="38ECB984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C8736B3" w14:textId="76889315" w:rsidR="0002174C" w:rsidRPr="0002174C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 xml:space="preserve">[TAG]Gestor de recursos: </w:t>
            </w:r>
            <w:proofErr w:type="spellStart"/>
            <w:r w:rsidRPr="0002174C">
              <w:rPr>
                <w:sz w:val="24"/>
              </w:rPr>
              <w:t>Parser</w:t>
            </w:r>
            <w:proofErr w:type="spellEnd"/>
            <w:r w:rsidRPr="0002174C">
              <w:rPr>
                <w:sz w:val="24"/>
              </w:rPr>
              <w:t xml:space="preserve"> de objetos en </w:t>
            </w:r>
            <w:proofErr w:type="spellStart"/>
            <w:r w:rsidRPr="0002174C">
              <w:rPr>
                <w:sz w:val="24"/>
              </w:rPr>
              <w:t>multiples</w:t>
            </w:r>
            <w:proofErr w:type="spellEnd"/>
            <w:r w:rsidRPr="0002174C">
              <w:rPr>
                <w:sz w:val="24"/>
              </w:rPr>
              <w:t xml:space="preserve"> formatos, salida en modo texto</w:t>
            </w:r>
          </w:p>
        </w:tc>
        <w:tc>
          <w:tcPr>
            <w:tcW w:w="992" w:type="dxa"/>
            <w:vAlign w:val="center"/>
          </w:tcPr>
          <w:p w14:paraId="2A4A35F7" w14:textId="5598B38F" w:rsidR="0002174C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7C04FC66" w14:textId="06747937" w:rsidR="005C51D2" w:rsidRPr="00C250B3" w:rsidRDefault="00BB5BFD" w:rsidP="005C5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5C51D2">
              <w:rPr>
                <w:sz w:val="24"/>
              </w:rPr>
              <w:t>35</w:t>
            </w:r>
          </w:p>
        </w:tc>
        <w:tc>
          <w:tcPr>
            <w:tcW w:w="3260" w:type="dxa"/>
            <w:vAlign w:val="center"/>
          </w:tcPr>
          <w:p w14:paraId="6653D3AE" w14:textId="499C67E9" w:rsidR="0002174C" w:rsidRPr="00C250B3" w:rsidRDefault="00AD183D" w:rsidP="005C51D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Al principio se implementó con una librería que solo usaba archivos “</w:t>
            </w:r>
            <w:r w:rsidRPr="00AD183D">
              <w:rPr>
                <w:i/>
                <w:sz w:val="24"/>
              </w:rPr>
              <w:t>.</w:t>
            </w:r>
            <w:proofErr w:type="spellStart"/>
            <w:r w:rsidRPr="00AD183D"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”. Después se cambió a la librería “</w:t>
            </w:r>
            <w:proofErr w:type="spellStart"/>
            <w:r>
              <w:rPr>
                <w:sz w:val="24"/>
              </w:rPr>
              <w:t>assimp</w:t>
            </w:r>
            <w:proofErr w:type="spellEnd"/>
            <w:r>
              <w:rPr>
                <w:sz w:val="24"/>
              </w:rPr>
              <w:t xml:space="preserve">” que es mejor.  Pero nos ha dado muchos problemas. </w:t>
            </w:r>
          </w:p>
        </w:tc>
      </w:tr>
      <w:tr w:rsidR="0002174C" w:rsidRPr="00C250B3" w14:paraId="44543C4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A0434E6" w14:textId="1D23E145" w:rsidR="0002174C" w:rsidRPr="0002174C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 xml:space="preserve">[PM]Confeccionar Informes de iteración e </w:t>
            </w:r>
            <w:r w:rsidRPr="0002174C">
              <w:rPr>
                <w:sz w:val="24"/>
              </w:rPr>
              <w:lastRenderedPageBreak/>
              <w:t>informe resumen de Hito 2</w:t>
            </w:r>
          </w:p>
        </w:tc>
        <w:tc>
          <w:tcPr>
            <w:tcW w:w="992" w:type="dxa"/>
            <w:vAlign w:val="center"/>
          </w:tcPr>
          <w:p w14:paraId="0E6E661A" w14:textId="652C3DE6" w:rsidR="0002174C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</w:t>
            </w:r>
          </w:p>
        </w:tc>
        <w:tc>
          <w:tcPr>
            <w:tcW w:w="1843" w:type="dxa"/>
            <w:vAlign w:val="center"/>
          </w:tcPr>
          <w:p w14:paraId="3C4FA160" w14:textId="5387E80D" w:rsidR="0002174C" w:rsidRPr="00C250B3" w:rsidRDefault="0047215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AD183D"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55EEC6FA" w14:textId="77777777" w:rsidR="0002174C" w:rsidRPr="00C250B3" w:rsidRDefault="0002174C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02174C" w:rsidRPr="00C250B3" w14:paraId="1B4BAE49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B5AAF3E" w14:textId="66093F6D" w:rsidR="0002174C" w:rsidRPr="0002174C" w:rsidRDefault="0002174C" w:rsidP="00B66064">
            <w:pPr>
              <w:spacing w:after="0"/>
              <w:rPr>
                <w:sz w:val="24"/>
              </w:rPr>
            </w:pPr>
            <w:r w:rsidRPr="0002174C">
              <w:rPr>
                <w:sz w:val="24"/>
              </w:rPr>
              <w:t>[PM]Registrar de tiempos y % de realización de tareas en Project</w:t>
            </w:r>
          </w:p>
        </w:tc>
        <w:tc>
          <w:tcPr>
            <w:tcW w:w="992" w:type="dxa"/>
            <w:vAlign w:val="center"/>
          </w:tcPr>
          <w:p w14:paraId="6101C9DE" w14:textId="1BD1DC39" w:rsidR="0002174C" w:rsidRPr="00C250B3" w:rsidRDefault="0042002D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1CAA3CAA" w14:textId="261BD917" w:rsidR="0002174C" w:rsidRPr="00C250B3" w:rsidRDefault="0047215B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AD183D"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49E618A1" w14:textId="77777777" w:rsidR="0002174C" w:rsidRPr="00C250B3" w:rsidRDefault="0002174C" w:rsidP="004A22FB">
            <w:pPr>
              <w:spacing w:after="0"/>
              <w:jc w:val="center"/>
              <w:rPr>
                <w:sz w:val="24"/>
              </w:rPr>
            </w:pPr>
          </w:p>
        </w:tc>
      </w:tr>
      <w:tr w:rsidR="0002174C" w:rsidRPr="00C250B3" w14:paraId="2770595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BD3BB37" w14:textId="195DA582" w:rsidR="0002174C" w:rsidRPr="0002174C" w:rsidRDefault="0002174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 Implementación del patrón RAII</w:t>
            </w:r>
          </w:p>
        </w:tc>
        <w:tc>
          <w:tcPr>
            <w:tcW w:w="992" w:type="dxa"/>
            <w:vAlign w:val="center"/>
          </w:tcPr>
          <w:p w14:paraId="04C236C7" w14:textId="60EE8EDE" w:rsidR="0002174C" w:rsidRPr="00C250B3" w:rsidRDefault="0002174C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9BC2545" w14:textId="5FDAF8DB" w:rsidR="0002174C" w:rsidRPr="00C250B3" w:rsidRDefault="006C57A4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0/40</w:t>
            </w:r>
          </w:p>
        </w:tc>
        <w:tc>
          <w:tcPr>
            <w:tcW w:w="3260" w:type="dxa"/>
            <w:vAlign w:val="center"/>
          </w:tcPr>
          <w:p w14:paraId="31EE8BA7" w14:textId="6B84769A" w:rsidR="0002174C" w:rsidRPr="00C250B3" w:rsidRDefault="0002174C" w:rsidP="0002174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Creemos que lo que hemos hecho para poder seguir el patrón RAII </w:t>
            </w:r>
            <w:r w:rsidR="0042002D">
              <w:rPr>
                <w:sz w:val="24"/>
              </w:rPr>
              <w:t xml:space="preserve">en gestión de memoria dinámica es correcto. Pero podemos estar equivocados. </w:t>
            </w:r>
          </w:p>
        </w:tc>
      </w:tr>
      <w:tr w:rsidR="006C57A4" w:rsidRPr="00C250B3" w14:paraId="14AA8E4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105ADCC" w14:textId="5C083975" w:rsidR="006C57A4" w:rsidRDefault="006C57A4" w:rsidP="00B66064">
            <w:pPr>
              <w:spacing w:after="0"/>
              <w:rPr>
                <w:sz w:val="24"/>
              </w:rPr>
            </w:pPr>
            <w:r w:rsidRPr="006C57A4">
              <w:rPr>
                <w:sz w:val="24"/>
              </w:rPr>
              <w:t xml:space="preserve">[V1]Limpieza de </w:t>
            </w:r>
            <w:r w:rsidR="00450FB8" w:rsidRPr="006C57A4">
              <w:rPr>
                <w:sz w:val="24"/>
              </w:rPr>
              <w:t>código</w:t>
            </w:r>
            <w:r w:rsidRPr="006C57A4">
              <w:rPr>
                <w:sz w:val="24"/>
              </w:rPr>
              <w:t xml:space="preserve"> y repositorio</w:t>
            </w:r>
          </w:p>
        </w:tc>
        <w:tc>
          <w:tcPr>
            <w:tcW w:w="992" w:type="dxa"/>
            <w:vAlign w:val="center"/>
          </w:tcPr>
          <w:p w14:paraId="71E92E05" w14:textId="391BB0A2" w:rsidR="006C57A4" w:rsidRDefault="006C57A4" w:rsidP="006C57A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43" w:type="dxa"/>
            <w:vAlign w:val="center"/>
          </w:tcPr>
          <w:p w14:paraId="19975787" w14:textId="5BE16C41" w:rsidR="006C57A4" w:rsidRDefault="00450FB8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0/</w:t>
            </w:r>
            <w:r w:rsidR="00AB0F03">
              <w:rPr>
                <w:sz w:val="24"/>
              </w:rPr>
              <w:t>60</w:t>
            </w:r>
          </w:p>
        </w:tc>
        <w:tc>
          <w:tcPr>
            <w:tcW w:w="3260" w:type="dxa"/>
            <w:vAlign w:val="center"/>
          </w:tcPr>
          <w:p w14:paraId="5E05841F" w14:textId="25B45143" w:rsidR="006C57A4" w:rsidRDefault="00AA7129" w:rsidP="0002174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 pesar de ser un proyecto pequeño es un trabajo bastante tedioso puesto que hay que cambiar muchas cosas. </w:t>
            </w: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98EC7" w14:textId="77777777" w:rsidR="006817DF" w:rsidRDefault="006817DF" w:rsidP="000A448E">
      <w:pPr>
        <w:spacing w:after="0" w:line="240" w:lineRule="auto"/>
      </w:pPr>
      <w:r>
        <w:separator/>
      </w:r>
    </w:p>
  </w:endnote>
  <w:endnote w:type="continuationSeparator" w:id="0">
    <w:p w14:paraId="074F38FA" w14:textId="77777777" w:rsidR="006817DF" w:rsidRDefault="006817D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06EF2F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5494C" w:rsidRPr="00B5494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BB084" w14:textId="77777777" w:rsidR="006817DF" w:rsidRDefault="006817DF" w:rsidP="000A448E">
      <w:pPr>
        <w:spacing w:after="0" w:line="240" w:lineRule="auto"/>
      </w:pPr>
      <w:r>
        <w:separator/>
      </w:r>
    </w:p>
  </w:footnote>
  <w:footnote w:type="continuationSeparator" w:id="0">
    <w:p w14:paraId="4C3BFBF3" w14:textId="77777777" w:rsidR="006817DF" w:rsidRDefault="006817D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F52485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BA74C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174C"/>
    <w:rsid w:val="00023ED8"/>
    <w:rsid w:val="0005215C"/>
    <w:rsid w:val="0009530F"/>
    <w:rsid w:val="000A448E"/>
    <w:rsid w:val="000B3FFB"/>
    <w:rsid w:val="00117535"/>
    <w:rsid w:val="0015330B"/>
    <w:rsid w:val="00160B0F"/>
    <w:rsid w:val="00171401"/>
    <w:rsid w:val="00172AE2"/>
    <w:rsid w:val="001852D0"/>
    <w:rsid w:val="001949E3"/>
    <w:rsid w:val="001B19BF"/>
    <w:rsid w:val="001D4C0F"/>
    <w:rsid w:val="00280F10"/>
    <w:rsid w:val="002A1190"/>
    <w:rsid w:val="0030365B"/>
    <w:rsid w:val="00321FE7"/>
    <w:rsid w:val="0035639F"/>
    <w:rsid w:val="003650AA"/>
    <w:rsid w:val="003752C0"/>
    <w:rsid w:val="003F41A0"/>
    <w:rsid w:val="0042002D"/>
    <w:rsid w:val="00440875"/>
    <w:rsid w:val="004473A2"/>
    <w:rsid w:val="00450FB8"/>
    <w:rsid w:val="0045479F"/>
    <w:rsid w:val="0047215B"/>
    <w:rsid w:val="004A22FB"/>
    <w:rsid w:val="004E389E"/>
    <w:rsid w:val="0051141F"/>
    <w:rsid w:val="005C51D2"/>
    <w:rsid w:val="005E6A8D"/>
    <w:rsid w:val="00617684"/>
    <w:rsid w:val="00643F65"/>
    <w:rsid w:val="00646E6F"/>
    <w:rsid w:val="006817DF"/>
    <w:rsid w:val="006C57A4"/>
    <w:rsid w:val="006F27EB"/>
    <w:rsid w:val="007057A8"/>
    <w:rsid w:val="00792BBE"/>
    <w:rsid w:val="007A27D2"/>
    <w:rsid w:val="007E57FB"/>
    <w:rsid w:val="00891502"/>
    <w:rsid w:val="008932A5"/>
    <w:rsid w:val="008E2C14"/>
    <w:rsid w:val="008E3C23"/>
    <w:rsid w:val="008F53C1"/>
    <w:rsid w:val="009148E4"/>
    <w:rsid w:val="00942189"/>
    <w:rsid w:val="009F59EE"/>
    <w:rsid w:val="00A41474"/>
    <w:rsid w:val="00A655A5"/>
    <w:rsid w:val="00AA33C6"/>
    <w:rsid w:val="00AA63F0"/>
    <w:rsid w:val="00AA7129"/>
    <w:rsid w:val="00AB0F03"/>
    <w:rsid w:val="00AD183D"/>
    <w:rsid w:val="00AE6537"/>
    <w:rsid w:val="00B2315D"/>
    <w:rsid w:val="00B43F19"/>
    <w:rsid w:val="00B5494C"/>
    <w:rsid w:val="00B65B9A"/>
    <w:rsid w:val="00B66064"/>
    <w:rsid w:val="00B80DCD"/>
    <w:rsid w:val="00B830AD"/>
    <w:rsid w:val="00BA74CF"/>
    <w:rsid w:val="00BB5BFD"/>
    <w:rsid w:val="00C03E0F"/>
    <w:rsid w:val="00C250B3"/>
    <w:rsid w:val="00C26D0C"/>
    <w:rsid w:val="00C327ED"/>
    <w:rsid w:val="00C638C1"/>
    <w:rsid w:val="00CC2C59"/>
    <w:rsid w:val="00CD3098"/>
    <w:rsid w:val="00CE2376"/>
    <w:rsid w:val="00D25C19"/>
    <w:rsid w:val="00D3660D"/>
    <w:rsid w:val="00D72258"/>
    <w:rsid w:val="00D84DAC"/>
    <w:rsid w:val="00DA6FB6"/>
    <w:rsid w:val="00E16C8D"/>
    <w:rsid w:val="00E95718"/>
    <w:rsid w:val="00EB53B8"/>
    <w:rsid w:val="00EE4CE1"/>
    <w:rsid w:val="00F76921"/>
    <w:rsid w:val="00FB2AF5"/>
    <w:rsid w:val="00FC3A03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83BF-9B83-48CA-B191-1954A54A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Jose</cp:lastModifiedBy>
  <cp:revision>47</cp:revision>
  <cp:lastPrinted>2016-09-22T09:36:00Z</cp:lastPrinted>
  <dcterms:created xsi:type="dcterms:W3CDTF">2016-09-26T09:10:00Z</dcterms:created>
  <dcterms:modified xsi:type="dcterms:W3CDTF">2017-01-30T10:42:00Z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