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4588278" w:rsidR="007057A8" w:rsidRPr="007057A8" w:rsidRDefault="002A02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5</w:t>
          </w:r>
          <w:r w:rsidR="007F1819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7ECCAB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</w:p>
        <w:p w14:paraId="65F37291" w14:textId="2A585CD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9293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79423A60" w:rsidR="00160B0F" w:rsidRPr="00AB24CE" w:rsidRDefault="00B73358" w:rsidP="00AB24CE">
      <w:pPr>
        <w:jc w:val="both"/>
        <w:rPr>
          <w:iCs/>
        </w:rPr>
      </w:pPr>
      <w:r>
        <w:rPr>
          <w:iCs/>
        </w:rPr>
        <w:t>Debido a diversos problemas</w:t>
      </w:r>
      <w:r w:rsidR="00CE1DB6">
        <w:rPr>
          <w:iCs/>
        </w:rPr>
        <w:t>, no se pudo</w:t>
      </w:r>
      <w:r w:rsidR="00843670">
        <w:rPr>
          <w:iCs/>
        </w:rPr>
        <w:t xml:space="preserve"> acabar correctamente nuestro juego</w:t>
      </w:r>
      <w:r w:rsidR="005242DE">
        <w:rPr>
          <w:iCs/>
        </w:rPr>
        <w:t>. Por lo tanto, decidimos no realizar la última presentación y entregar el proyecto en Julio. Ahora, nos hemos propuesto una serie de tareas clave para que nuestro proyecto parezca como mínimo una demo de un juego. Diversas complicaciones han llevado a que esto sea el mejor resultado posible para este proyecto.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40C3EB74" w14:textId="3416A582" w:rsidR="0014513E" w:rsidRPr="004F5F5D" w:rsidRDefault="00B73358" w:rsidP="00D84DAC">
      <w:pPr>
        <w:jc w:val="both"/>
        <w:rPr>
          <w:iCs/>
        </w:rPr>
      </w:pPr>
      <w:r>
        <w:rPr>
          <w:iCs/>
        </w:rPr>
        <w:t>Aunque las fechas son complicadas, realizamos un esfuerzo apropiado y ya se aprecian progresos en el desarrollo del proyecto.</w:t>
      </w:r>
      <w:r w:rsidR="00005BBD">
        <w:rPr>
          <w:iCs/>
        </w:rPr>
        <w:t xml:space="preserve"> Al haberse logrado la implementación del motor gráfico en el juego, se ha mejorado no</w:t>
      </w:r>
      <w:r w:rsidR="00344AD7">
        <w:rPr>
          <w:iCs/>
        </w:rPr>
        <w:t>tablemente su aspecto. Aunque aú</w:t>
      </w:r>
      <w:r w:rsidR="00005BBD">
        <w:rPr>
          <w:iCs/>
        </w:rPr>
        <w:t>n falta implementar diversas cosas, nuestro juego ya tiene bastante buen aspecto.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45201C1B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p w14:paraId="7BE30A73" w14:textId="120EAAF8" w:rsidR="00005BBD" w:rsidRDefault="00005BBD" w:rsidP="009824C1">
      <w:r>
        <w:t>Algunas tareas no tienen correspondencia directa con los entregables, pero son necesarias para terminar nuestro proyecto. Esas tareas no tienen horas estimadas en la tabla, y están subrayadas.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44EE418B" w:rsidR="00F4260C" w:rsidRPr="00904F5B" w:rsidRDefault="00904F5B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Cargador de niveles</w:t>
            </w:r>
          </w:p>
        </w:tc>
        <w:tc>
          <w:tcPr>
            <w:tcW w:w="1311" w:type="dxa"/>
            <w:vAlign w:val="center"/>
          </w:tcPr>
          <w:p w14:paraId="2DCF448A" w14:textId="7D399B75" w:rsidR="00F4260C" w:rsidRDefault="00C95511" w:rsidP="000354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3853FF2" w14:textId="67AA4BD2" w:rsidR="00F4260C" w:rsidRDefault="00CE1DB6" w:rsidP="00CE1DB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A75F58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29F2EA47" w14:textId="19199B79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0D17F1CA" w:rsidR="00F24B06" w:rsidRPr="009153FF" w:rsidRDefault="00904F5B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Mecánicas de entidades sin IA</w:t>
            </w:r>
          </w:p>
        </w:tc>
        <w:tc>
          <w:tcPr>
            <w:tcW w:w="1311" w:type="dxa"/>
            <w:vAlign w:val="center"/>
          </w:tcPr>
          <w:p w14:paraId="2B6B5ADF" w14:textId="486E24D3" w:rsidR="00F24B06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893" w:type="dxa"/>
            <w:vAlign w:val="center"/>
          </w:tcPr>
          <w:p w14:paraId="5089DAD4" w14:textId="686F8001" w:rsidR="00F24B06" w:rsidRDefault="00CE1DB6" w:rsidP="00CE1DB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A75F58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39CCB3C" w14:textId="471367A1" w:rsidR="00F24B06" w:rsidRPr="00C250B3" w:rsidRDefault="0007476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Arreglando Puertas</w:t>
            </w:r>
          </w:p>
        </w:tc>
      </w:tr>
      <w:tr w:rsidR="00972DB7" w:rsidRPr="00C250B3" w14:paraId="07D2BF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18C7BFC" w14:textId="7FEAB8C7" w:rsidR="00972DB7" w:rsidRPr="00667EF1" w:rsidRDefault="00574E91" w:rsidP="00F24B06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t>V2 Físicas</w:t>
            </w:r>
          </w:p>
        </w:tc>
        <w:tc>
          <w:tcPr>
            <w:tcW w:w="1311" w:type="dxa"/>
            <w:vAlign w:val="center"/>
          </w:tcPr>
          <w:p w14:paraId="757D4BDC" w14:textId="449639C9" w:rsidR="00972DB7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893" w:type="dxa"/>
            <w:vAlign w:val="center"/>
          </w:tcPr>
          <w:p w14:paraId="62D4248A" w14:textId="661CCE0C" w:rsidR="00972DB7" w:rsidRDefault="00A75F58" w:rsidP="00CE1DB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49" w:type="dxa"/>
            <w:vAlign w:val="center"/>
          </w:tcPr>
          <w:p w14:paraId="7F8AB871" w14:textId="77777777" w:rsidR="00972DB7" w:rsidRPr="00C250B3" w:rsidRDefault="00972DB7" w:rsidP="00F24B06">
            <w:pPr>
              <w:spacing w:after="0"/>
              <w:rPr>
                <w:sz w:val="24"/>
              </w:rPr>
            </w:pPr>
          </w:p>
        </w:tc>
      </w:tr>
      <w:tr w:rsidR="000D48F0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0E4D2F0D" w:rsidR="000D48F0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Entidades luces</w:t>
            </w:r>
          </w:p>
        </w:tc>
        <w:tc>
          <w:tcPr>
            <w:tcW w:w="1311" w:type="dxa"/>
            <w:vAlign w:val="center"/>
          </w:tcPr>
          <w:p w14:paraId="71E9D665" w14:textId="3B032C3F" w:rsidR="000D48F0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893" w:type="dxa"/>
            <w:vAlign w:val="center"/>
          </w:tcPr>
          <w:p w14:paraId="32D2CF70" w14:textId="62656C92" w:rsidR="000D48F0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A75F58">
              <w:rPr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5C6CC125" w14:textId="18037C47" w:rsidR="000D48F0" w:rsidRPr="00C250B3" w:rsidRDefault="00273DCD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Luces colocadas en el escenario. </w:t>
            </w:r>
          </w:p>
        </w:tc>
      </w:tr>
      <w:tr w:rsidR="0006755C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019FB58A" w:rsidR="0006755C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Optimizaci</w:t>
            </w:r>
            <w:r w:rsidR="00CE1DB6">
              <w:rPr>
                <w:sz w:val="24"/>
              </w:rPr>
              <w:t>ón de motor</w:t>
            </w:r>
          </w:p>
        </w:tc>
        <w:tc>
          <w:tcPr>
            <w:tcW w:w="1311" w:type="dxa"/>
            <w:vAlign w:val="center"/>
          </w:tcPr>
          <w:p w14:paraId="7BA22FFD" w14:textId="7325646F" w:rsidR="0006755C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93" w:type="dxa"/>
            <w:vAlign w:val="center"/>
          </w:tcPr>
          <w:p w14:paraId="181800B6" w14:textId="785DA76F" w:rsidR="0006755C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45/</w:t>
            </w:r>
            <w:r w:rsidR="00D8295E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BE00D12" w14:textId="77777777" w:rsidR="0006755C" w:rsidRPr="00C250B3" w:rsidRDefault="0006755C" w:rsidP="00F24B06">
            <w:pPr>
              <w:spacing w:after="0"/>
              <w:rPr>
                <w:sz w:val="24"/>
              </w:rPr>
            </w:pPr>
          </w:p>
        </w:tc>
      </w:tr>
      <w:tr w:rsidR="00574E91" w:rsidRPr="00C250B3" w14:paraId="54BB791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4549C61" w14:textId="1D32D7EF" w:rsidR="00574E91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Shaders</w:t>
            </w:r>
          </w:p>
        </w:tc>
        <w:tc>
          <w:tcPr>
            <w:tcW w:w="1311" w:type="dxa"/>
            <w:vAlign w:val="center"/>
          </w:tcPr>
          <w:p w14:paraId="7D000FE6" w14:textId="61B09BAD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066EE285" w14:textId="32426A33" w:rsidR="00574E91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</w:t>
            </w:r>
            <w:r w:rsidR="00D8295E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6F4B472" w14:textId="77777777" w:rsidR="00574E91" w:rsidRPr="00C250B3" w:rsidRDefault="00574E91" w:rsidP="00F24B06">
            <w:pPr>
              <w:spacing w:after="0"/>
              <w:rPr>
                <w:sz w:val="24"/>
              </w:rPr>
            </w:pPr>
          </w:p>
        </w:tc>
      </w:tr>
      <w:tr w:rsidR="00574E91" w:rsidRPr="00C250B3" w14:paraId="440A8F4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2C6DDA" w14:textId="144F6F65" w:rsidR="00574E91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V1 Flocking</w:t>
            </w:r>
          </w:p>
        </w:tc>
        <w:tc>
          <w:tcPr>
            <w:tcW w:w="1311" w:type="dxa"/>
            <w:vAlign w:val="center"/>
          </w:tcPr>
          <w:p w14:paraId="527F1A23" w14:textId="7535FFC0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711A97AA" w14:textId="14AA63FD" w:rsidR="00574E91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</w:t>
            </w:r>
            <w:r w:rsidR="00D8295E">
              <w:rPr>
                <w:sz w:val="24"/>
              </w:rPr>
              <w:t>10</w:t>
            </w:r>
            <w:bookmarkStart w:id="2" w:name="_GoBack"/>
            <w:bookmarkEnd w:id="2"/>
          </w:p>
        </w:tc>
        <w:tc>
          <w:tcPr>
            <w:tcW w:w="3349" w:type="dxa"/>
            <w:vAlign w:val="center"/>
          </w:tcPr>
          <w:p w14:paraId="243944A1" w14:textId="77777777" w:rsidR="00574E91" w:rsidRPr="00C250B3" w:rsidRDefault="00574E91" w:rsidP="00F24B06">
            <w:pPr>
              <w:spacing w:after="0"/>
              <w:rPr>
                <w:sz w:val="24"/>
              </w:rPr>
            </w:pPr>
          </w:p>
        </w:tc>
      </w:tr>
      <w:tr w:rsidR="00574E91" w:rsidRPr="00C250B3" w14:paraId="189D989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9560C4E" w14:textId="0074C681" w:rsidR="00574E91" w:rsidRPr="00667EF1" w:rsidRDefault="00574E91" w:rsidP="00F24B06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lastRenderedPageBreak/>
              <w:t>V1 Enemigos</w:t>
            </w:r>
          </w:p>
        </w:tc>
        <w:tc>
          <w:tcPr>
            <w:tcW w:w="1311" w:type="dxa"/>
            <w:vAlign w:val="center"/>
          </w:tcPr>
          <w:p w14:paraId="1522B925" w14:textId="0A78A23D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93" w:type="dxa"/>
            <w:vAlign w:val="center"/>
          </w:tcPr>
          <w:p w14:paraId="70258BBE" w14:textId="630942AE" w:rsidR="00574E91" w:rsidRDefault="00A75F5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B6EE6EA" w14:textId="39628219" w:rsidR="00574E91" w:rsidRPr="00C250B3" w:rsidRDefault="00273DCD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Enemigos con movimiento dentro del motor</w:t>
            </w:r>
          </w:p>
        </w:tc>
      </w:tr>
      <w:tr w:rsidR="00574E91" w:rsidRPr="00C250B3" w14:paraId="3CD4B38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4E5D8D" w14:textId="5EF604D2" w:rsidR="00574E91" w:rsidRDefault="00CE1DB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Animación</w:t>
            </w:r>
            <w:r w:rsidR="00574E91">
              <w:rPr>
                <w:sz w:val="24"/>
              </w:rPr>
              <w:t xml:space="preserve"> de personajes</w:t>
            </w:r>
          </w:p>
        </w:tc>
        <w:tc>
          <w:tcPr>
            <w:tcW w:w="1311" w:type="dxa"/>
            <w:vAlign w:val="center"/>
          </w:tcPr>
          <w:p w14:paraId="2867B993" w14:textId="3C4BF8F4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2E46FD97" w14:textId="3D63C3E1" w:rsidR="00574E91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</w:t>
            </w:r>
            <w:r w:rsidR="008E46A9">
              <w:rPr>
                <w:sz w:val="24"/>
              </w:rPr>
              <w:t>8</w:t>
            </w:r>
          </w:p>
        </w:tc>
        <w:tc>
          <w:tcPr>
            <w:tcW w:w="3349" w:type="dxa"/>
            <w:vAlign w:val="center"/>
          </w:tcPr>
          <w:p w14:paraId="747B64BE" w14:textId="184BD8AC" w:rsidR="00574E91" w:rsidRPr="00C250B3" w:rsidRDefault="00273DCD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Animación Personaje</w:t>
            </w:r>
            <w:r w:rsidR="00EC19B2">
              <w:rPr>
                <w:sz w:val="24"/>
              </w:rPr>
              <w:t xml:space="preserve"> Primera versión</w:t>
            </w:r>
          </w:p>
        </w:tc>
      </w:tr>
      <w:tr w:rsidR="00574E91" w:rsidRPr="00C250B3" w14:paraId="6294B758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018EA8F" w14:textId="5BE83D3F" w:rsidR="00574E91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Texturizado de personajes</w:t>
            </w:r>
          </w:p>
        </w:tc>
        <w:tc>
          <w:tcPr>
            <w:tcW w:w="1311" w:type="dxa"/>
            <w:vAlign w:val="center"/>
          </w:tcPr>
          <w:p w14:paraId="76EB304F" w14:textId="66704CE0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37A94807" w14:textId="6C906511" w:rsidR="00574E91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CB13FB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43CFBCC" w14:textId="27147EC1" w:rsidR="00574E91" w:rsidRPr="00C250B3" w:rsidRDefault="00EC19B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Personaje y cría Alien</w:t>
            </w:r>
          </w:p>
        </w:tc>
      </w:tr>
      <w:tr w:rsidR="00574E91" w:rsidRPr="00C250B3" w14:paraId="0E35FFA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433AB2D" w14:textId="0A30DFE8" w:rsidR="00574E91" w:rsidRDefault="00574E9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Texturizado de entorno y elementos</w:t>
            </w:r>
          </w:p>
        </w:tc>
        <w:tc>
          <w:tcPr>
            <w:tcW w:w="1311" w:type="dxa"/>
            <w:vAlign w:val="center"/>
          </w:tcPr>
          <w:p w14:paraId="6D3AAB6C" w14:textId="0C9CCCB3" w:rsidR="00574E91" w:rsidRDefault="00C9551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7ECF3269" w14:textId="11734A11" w:rsidR="00574E91" w:rsidRDefault="00CE1DB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A75F58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DCDE0CD" w14:textId="4129F3D8" w:rsidR="00574E91" w:rsidRPr="00C250B3" w:rsidRDefault="00273DCD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Texturizado hangar y puerta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BF628" w14:textId="77777777" w:rsidR="00992930" w:rsidRDefault="00992930" w:rsidP="000A448E">
      <w:pPr>
        <w:spacing w:after="0" w:line="240" w:lineRule="auto"/>
      </w:pPr>
      <w:r>
        <w:separator/>
      </w:r>
    </w:p>
  </w:endnote>
  <w:endnote w:type="continuationSeparator" w:id="0">
    <w:p w14:paraId="0A9E5C5A" w14:textId="77777777" w:rsidR="00992930" w:rsidRDefault="0099293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BF231B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8295E" w:rsidRPr="00D829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43424" w14:textId="77777777" w:rsidR="00992930" w:rsidRDefault="00992930" w:rsidP="000A448E">
      <w:pPr>
        <w:spacing w:after="0" w:line="240" w:lineRule="auto"/>
      </w:pPr>
      <w:r>
        <w:separator/>
      </w:r>
    </w:p>
  </w:footnote>
  <w:footnote w:type="continuationSeparator" w:id="0">
    <w:p w14:paraId="7EE5D504" w14:textId="77777777" w:rsidR="00992930" w:rsidRDefault="0099293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541539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AA413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D37D7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Iteración 1 Hito 5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5BBD"/>
    <w:rsid w:val="00017E03"/>
    <w:rsid w:val="00023ED8"/>
    <w:rsid w:val="00030968"/>
    <w:rsid w:val="00035495"/>
    <w:rsid w:val="000419F0"/>
    <w:rsid w:val="0005215C"/>
    <w:rsid w:val="00061437"/>
    <w:rsid w:val="0006540D"/>
    <w:rsid w:val="0006755C"/>
    <w:rsid w:val="0006765D"/>
    <w:rsid w:val="00074761"/>
    <w:rsid w:val="00087433"/>
    <w:rsid w:val="0009530F"/>
    <w:rsid w:val="000A1E50"/>
    <w:rsid w:val="000A448E"/>
    <w:rsid w:val="000A5666"/>
    <w:rsid w:val="000A6E6D"/>
    <w:rsid w:val="000B3D8E"/>
    <w:rsid w:val="000B638C"/>
    <w:rsid w:val="000C0350"/>
    <w:rsid w:val="000D12BB"/>
    <w:rsid w:val="000D48F0"/>
    <w:rsid w:val="000E460C"/>
    <w:rsid w:val="001148F0"/>
    <w:rsid w:val="00117535"/>
    <w:rsid w:val="0013518E"/>
    <w:rsid w:val="001422CA"/>
    <w:rsid w:val="0014513E"/>
    <w:rsid w:val="00154EC8"/>
    <w:rsid w:val="00160B0F"/>
    <w:rsid w:val="0016599E"/>
    <w:rsid w:val="0016626A"/>
    <w:rsid w:val="00171401"/>
    <w:rsid w:val="001852D0"/>
    <w:rsid w:val="00186E14"/>
    <w:rsid w:val="001949E3"/>
    <w:rsid w:val="001B19BF"/>
    <w:rsid w:val="001C1D7E"/>
    <w:rsid w:val="001C2728"/>
    <w:rsid w:val="001E2381"/>
    <w:rsid w:val="001F3B2F"/>
    <w:rsid w:val="00205BFC"/>
    <w:rsid w:val="00226DC0"/>
    <w:rsid w:val="00254293"/>
    <w:rsid w:val="002717E3"/>
    <w:rsid w:val="00273DCD"/>
    <w:rsid w:val="00283408"/>
    <w:rsid w:val="00286790"/>
    <w:rsid w:val="00287453"/>
    <w:rsid w:val="00290613"/>
    <w:rsid w:val="002A0237"/>
    <w:rsid w:val="002A1190"/>
    <w:rsid w:val="002D1D97"/>
    <w:rsid w:val="002E1339"/>
    <w:rsid w:val="002E65EB"/>
    <w:rsid w:val="002F0AE4"/>
    <w:rsid w:val="0030365B"/>
    <w:rsid w:val="00312114"/>
    <w:rsid w:val="00312373"/>
    <w:rsid w:val="00312541"/>
    <w:rsid w:val="00324C95"/>
    <w:rsid w:val="00342475"/>
    <w:rsid w:val="00344AD7"/>
    <w:rsid w:val="00352A8C"/>
    <w:rsid w:val="00361377"/>
    <w:rsid w:val="003650AA"/>
    <w:rsid w:val="003752C0"/>
    <w:rsid w:val="003A42B7"/>
    <w:rsid w:val="003A4795"/>
    <w:rsid w:val="003C31DD"/>
    <w:rsid w:val="003F243B"/>
    <w:rsid w:val="003F41A0"/>
    <w:rsid w:val="003F632F"/>
    <w:rsid w:val="00432CE0"/>
    <w:rsid w:val="004473A2"/>
    <w:rsid w:val="00454632"/>
    <w:rsid w:val="00454A8A"/>
    <w:rsid w:val="0046312A"/>
    <w:rsid w:val="00466C92"/>
    <w:rsid w:val="004671D9"/>
    <w:rsid w:val="00472817"/>
    <w:rsid w:val="004750BC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42DE"/>
    <w:rsid w:val="00527864"/>
    <w:rsid w:val="005303CF"/>
    <w:rsid w:val="00535B49"/>
    <w:rsid w:val="005464D3"/>
    <w:rsid w:val="005557AD"/>
    <w:rsid w:val="00560763"/>
    <w:rsid w:val="00566A34"/>
    <w:rsid w:val="00574E91"/>
    <w:rsid w:val="00586A1F"/>
    <w:rsid w:val="00591A25"/>
    <w:rsid w:val="00592588"/>
    <w:rsid w:val="005A61C7"/>
    <w:rsid w:val="005B00C2"/>
    <w:rsid w:val="005B6D64"/>
    <w:rsid w:val="005E5F1B"/>
    <w:rsid w:val="005E6A8D"/>
    <w:rsid w:val="00621800"/>
    <w:rsid w:val="00623652"/>
    <w:rsid w:val="00624E83"/>
    <w:rsid w:val="00627245"/>
    <w:rsid w:val="00643F65"/>
    <w:rsid w:val="00650ECB"/>
    <w:rsid w:val="006520A2"/>
    <w:rsid w:val="0065490B"/>
    <w:rsid w:val="00667EF1"/>
    <w:rsid w:val="006A2D95"/>
    <w:rsid w:val="006D6F2A"/>
    <w:rsid w:val="006E5FC7"/>
    <w:rsid w:val="006F0C17"/>
    <w:rsid w:val="006F27EB"/>
    <w:rsid w:val="0070314E"/>
    <w:rsid w:val="007057A8"/>
    <w:rsid w:val="00712EAD"/>
    <w:rsid w:val="00713767"/>
    <w:rsid w:val="00735B8B"/>
    <w:rsid w:val="0073663A"/>
    <w:rsid w:val="00737E7D"/>
    <w:rsid w:val="00755624"/>
    <w:rsid w:val="00756856"/>
    <w:rsid w:val="00762A94"/>
    <w:rsid w:val="00772ECF"/>
    <w:rsid w:val="007A0CBC"/>
    <w:rsid w:val="007C2DFB"/>
    <w:rsid w:val="007C3380"/>
    <w:rsid w:val="007D4935"/>
    <w:rsid w:val="007E1932"/>
    <w:rsid w:val="007E3745"/>
    <w:rsid w:val="007E57FB"/>
    <w:rsid w:val="007F0776"/>
    <w:rsid w:val="007F1819"/>
    <w:rsid w:val="008043AA"/>
    <w:rsid w:val="0081295E"/>
    <w:rsid w:val="00814EB6"/>
    <w:rsid w:val="00826F08"/>
    <w:rsid w:val="00832146"/>
    <w:rsid w:val="00833424"/>
    <w:rsid w:val="00837DDF"/>
    <w:rsid w:val="00843670"/>
    <w:rsid w:val="008707BC"/>
    <w:rsid w:val="00874A5E"/>
    <w:rsid w:val="00897EC8"/>
    <w:rsid w:val="008B5487"/>
    <w:rsid w:val="008E14D3"/>
    <w:rsid w:val="008E3C23"/>
    <w:rsid w:val="008E465B"/>
    <w:rsid w:val="008E46A9"/>
    <w:rsid w:val="008F206B"/>
    <w:rsid w:val="008F381F"/>
    <w:rsid w:val="008F3B61"/>
    <w:rsid w:val="008F53C1"/>
    <w:rsid w:val="009023F2"/>
    <w:rsid w:val="00904F5B"/>
    <w:rsid w:val="009066CF"/>
    <w:rsid w:val="009148E4"/>
    <w:rsid w:val="009153FF"/>
    <w:rsid w:val="009209FC"/>
    <w:rsid w:val="00941722"/>
    <w:rsid w:val="00972DB7"/>
    <w:rsid w:val="00976736"/>
    <w:rsid w:val="009824C1"/>
    <w:rsid w:val="0099093D"/>
    <w:rsid w:val="00992930"/>
    <w:rsid w:val="00996E58"/>
    <w:rsid w:val="009A1CAF"/>
    <w:rsid w:val="009A2DAC"/>
    <w:rsid w:val="009B27C9"/>
    <w:rsid w:val="009B61D2"/>
    <w:rsid w:val="009B7749"/>
    <w:rsid w:val="009D05C6"/>
    <w:rsid w:val="009E785D"/>
    <w:rsid w:val="009F59EE"/>
    <w:rsid w:val="00A062BD"/>
    <w:rsid w:val="00A0791A"/>
    <w:rsid w:val="00A12EBB"/>
    <w:rsid w:val="00A161ED"/>
    <w:rsid w:val="00A175D5"/>
    <w:rsid w:val="00A21E4C"/>
    <w:rsid w:val="00A226CB"/>
    <w:rsid w:val="00A55401"/>
    <w:rsid w:val="00A655A5"/>
    <w:rsid w:val="00A74C08"/>
    <w:rsid w:val="00A75F58"/>
    <w:rsid w:val="00A9711E"/>
    <w:rsid w:val="00AA1DA0"/>
    <w:rsid w:val="00AA2E4C"/>
    <w:rsid w:val="00AA413F"/>
    <w:rsid w:val="00AA5345"/>
    <w:rsid w:val="00AA64F1"/>
    <w:rsid w:val="00AB24CE"/>
    <w:rsid w:val="00AD6DC0"/>
    <w:rsid w:val="00B0642B"/>
    <w:rsid w:val="00B11D7A"/>
    <w:rsid w:val="00B35CA0"/>
    <w:rsid w:val="00B36017"/>
    <w:rsid w:val="00B43F19"/>
    <w:rsid w:val="00B510C9"/>
    <w:rsid w:val="00B6107D"/>
    <w:rsid w:val="00B73358"/>
    <w:rsid w:val="00B7592F"/>
    <w:rsid w:val="00B81BF9"/>
    <w:rsid w:val="00B91E58"/>
    <w:rsid w:val="00B93B59"/>
    <w:rsid w:val="00B963F5"/>
    <w:rsid w:val="00BC765F"/>
    <w:rsid w:val="00BD31C4"/>
    <w:rsid w:val="00BD6C87"/>
    <w:rsid w:val="00BE3717"/>
    <w:rsid w:val="00C17F57"/>
    <w:rsid w:val="00C250B3"/>
    <w:rsid w:val="00C26661"/>
    <w:rsid w:val="00C466B6"/>
    <w:rsid w:val="00C54FF9"/>
    <w:rsid w:val="00C63259"/>
    <w:rsid w:val="00C64853"/>
    <w:rsid w:val="00C8192A"/>
    <w:rsid w:val="00C92DED"/>
    <w:rsid w:val="00C95511"/>
    <w:rsid w:val="00CB13FB"/>
    <w:rsid w:val="00CB3B83"/>
    <w:rsid w:val="00CD3098"/>
    <w:rsid w:val="00CE0238"/>
    <w:rsid w:val="00CE1DB6"/>
    <w:rsid w:val="00CE35BC"/>
    <w:rsid w:val="00CF69D4"/>
    <w:rsid w:val="00D016C1"/>
    <w:rsid w:val="00D27191"/>
    <w:rsid w:val="00D37D7D"/>
    <w:rsid w:val="00D4139D"/>
    <w:rsid w:val="00D504C2"/>
    <w:rsid w:val="00D535A9"/>
    <w:rsid w:val="00D56847"/>
    <w:rsid w:val="00D61597"/>
    <w:rsid w:val="00D64F57"/>
    <w:rsid w:val="00D70DB3"/>
    <w:rsid w:val="00D72258"/>
    <w:rsid w:val="00D81344"/>
    <w:rsid w:val="00D8295E"/>
    <w:rsid w:val="00D838CF"/>
    <w:rsid w:val="00D84DAC"/>
    <w:rsid w:val="00D87473"/>
    <w:rsid w:val="00D92B99"/>
    <w:rsid w:val="00DA5228"/>
    <w:rsid w:val="00DA6FB6"/>
    <w:rsid w:val="00DC0ADE"/>
    <w:rsid w:val="00DC5837"/>
    <w:rsid w:val="00DC63B7"/>
    <w:rsid w:val="00DC6BBF"/>
    <w:rsid w:val="00DC75D6"/>
    <w:rsid w:val="00DE794A"/>
    <w:rsid w:val="00DF76C2"/>
    <w:rsid w:val="00E020C0"/>
    <w:rsid w:val="00E1001C"/>
    <w:rsid w:val="00E10C26"/>
    <w:rsid w:val="00E17B57"/>
    <w:rsid w:val="00E30B4A"/>
    <w:rsid w:val="00E33103"/>
    <w:rsid w:val="00E34330"/>
    <w:rsid w:val="00E37A7A"/>
    <w:rsid w:val="00E452FF"/>
    <w:rsid w:val="00E63F8E"/>
    <w:rsid w:val="00E70AD5"/>
    <w:rsid w:val="00E92048"/>
    <w:rsid w:val="00EA157C"/>
    <w:rsid w:val="00EA211B"/>
    <w:rsid w:val="00EA455E"/>
    <w:rsid w:val="00EB33EF"/>
    <w:rsid w:val="00EB53B8"/>
    <w:rsid w:val="00EB7A6C"/>
    <w:rsid w:val="00EC19B2"/>
    <w:rsid w:val="00EC40DE"/>
    <w:rsid w:val="00EC7438"/>
    <w:rsid w:val="00ED4EB9"/>
    <w:rsid w:val="00ED7D0D"/>
    <w:rsid w:val="00EE4CE1"/>
    <w:rsid w:val="00EE7BE2"/>
    <w:rsid w:val="00EF78A1"/>
    <w:rsid w:val="00F01735"/>
    <w:rsid w:val="00F127B4"/>
    <w:rsid w:val="00F14DA9"/>
    <w:rsid w:val="00F15A05"/>
    <w:rsid w:val="00F222A6"/>
    <w:rsid w:val="00F24B06"/>
    <w:rsid w:val="00F300C2"/>
    <w:rsid w:val="00F378CD"/>
    <w:rsid w:val="00F4260C"/>
    <w:rsid w:val="00F453D5"/>
    <w:rsid w:val="00F506D9"/>
    <w:rsid w:val="00F61562"/>
    <w:rsid w:val="00F624BD"/>
    <w:rsid w:val="00F66A5D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C42CB-6E5D-43AB-B3C8-11C3596B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5</vt:lpstr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5</dc:title>
  <dc:creator>jvbernasp</dc:creator>
  <cp:lastModifiedBy>Iván Vadim Pina Molina</cp:lastModifiedBy>
  <cp:revision>20</cp:revision>
  <cp:lastPrinted>2016-09-22T09:36:00Z</cp:lastPrinted>
  <dcterms:created xsi:type="dcterms:W3CDTF">2017-07-07T07:45:00Z</dcterms:created>
  <dcterms:modified xsi:type="dcterms:W3CDTF">2017-07-12T15:22:00Z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