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18A17C04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1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23-12-2016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</w:t>
          </w:r>
          <w:bookmarkStart w:id="1" w:name="_GoBack"/>
          <w:bookmarkEnd w:id="1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Sergio Huertas </w:t>
          </w:r>
          <w:proofErr w:type="spellStart"/>
          <w:r>
            <w:rPr>
              <w:rFonts w:ascii="Verdana" w:hAnsi="Verdana"/>
              <w:sz w:val="28"/>
            </w:rPr>
            <w:t>Ferrández</w:t>
          </w:r>
          <w:proofErr w:type="spellEnd"/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717EC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2" w:name="_Toc462057869"/>
      <w:bookmarkEnd w:id="0"/>
      <w:bookmarkEnd w:id="2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6AEB2FFF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>Mostrar el avance del desarrollo del proyecto a la finalización del Hito 1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44FA722E" w:rsidR="001949E3" w:rsidRPr="000A448E" w:rsidRDefault="00214260" w:rsidP="00D84DAC">
      <w:pPr>
        <w:jc w:val="both"/>
        <w:rPr>
          <w:i/>
          <w:iCs/>
        </w:rPr>
      </w:pPr>
      <w:r w:rsidRPr="00214260">
        <w:rPr>
          <w:i/>
          <w:iCs/>
        </w:rPr>
        <w:t xml:space="preserve">Para el motor gráfico del videojuego se crea una estructura simple para la visualización de modelos 3D, usando </w:t>
      </w:r>
      <w:proofErr w:type="spellStart"/>
      <w:r w:rsidRPr="00214260">
        <w:rPr>
          <w:i/>
          <w:iCs/>
        </w:rPr>
        <w:t>shaders</w:t>
      </w:r>
      <w:proofErr w:type="spellEnd"/>
      <w:r w:rsidRPr="00214260">
        <w:rPr>
          <w:i/>
          <w:iCs/>
        </w:rPr>
        <w:t xml:space="preserve"> básicos. Se realiza una primera versión utilizando un cargador de modelos 3ds utilizado en la asignatura GC de tercer curso y se implementa una última versión utilizando la librería de carga de modelos </w:t>
      </w:r>
      <w:proofErr w:type="spellStart"/>
      <w:r w:rsidRPr="00214260">
        <w:rPr>
          <w:i/>
          <w:iCs/>
        </w:rPr>
        <w:t>Assimp</w:t>
      </w:r>
      <w:proofErr w:type="spellEnd"/>
      <w:r w:rsidRPr="00214260">
        <w:rPr>
          <w:i/>
          <w:iCs/>
        </w:rPr>
        <w:t>.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213CA64C" w14:textId="72397D54" w:rsidR="00214260" w:rsidRDefault="00214260" w:rsidP="00214260">
      <w:pPr>
        <w:pStyle w:val="Ttulo2"/>
        <w:numPr>
          <w:ilvl w:val="1"/>
          <w:numId w:val="3"/>
        </w:numPr>
      </w:pPr>
      <w:bookmarkStart w:id="3" w:name="_Toc462057872"/>
      <w:bookmarkStart w:id="4" w:name="_Toc336274633"/>
      <w:bookmarkStart w:id="5" w:name="_Toc470167244"/>
      <w:r>
        <w:t>Postproducción Digital</w:t>
      </w:r>
      <w:r>
        <w:t>.</w:t>
      </w:r>
      <w:bookmarkEnd w:id="3"/>
      <w:bookmarkEnd w:id="4"/>
      <w:bookmarkEnd w:id="5"/>
      <w:r>
        <w:t xml:space="preserve"> 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5599BF13" w:rsidR="0012134D" w:rsidRPr="000B48FB" w:rsidRDefault="00235DE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PD.</w:t>
            </w:r>
            <w:r w:rsid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Vídeo con animación del logo de la empresa</w:t>
            </w:r>
          </w:p>
        </w:tc>
        <w:tc>
          <w:tcPr>
            <w:tcW w:w="1276" w:type="dxa"/>
            <w:vAlign w:val="center"/>
          </w:tcPr>
          <w:p w14:paraId="3958ED91" w14:textId="4B39886E" w:rsidR="0012134D" w:rsidRPr="000B48FB" w:rsidRDefault="00235DE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239E9FE1" w14:textId="7D07897F" w:rsidR="0012134D" w:rsidRPr="000B48FB" w:rsidRDefault="00235DE1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B48F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60h/90h</w:t>
            </w:r>
          </w:p>
        </w:tc>
        <w:tc>
          <w:tcPr>
            <w:tcW w:w="3260" w:type="dxa"/>
            <w:vAlign w:val="center"/>
          </w:tcPr>
          <w:p w14:paraId="17684A2A" w14:textId="77777777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303A96B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4E900E" w14:textId="003DFE20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1A1605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PD. Cartel del juego</w:t>
            </w:r>
          </w:p>
        </w:tc>
        <w:tc>
          <w:tcPr>
            <w:tcW w:w="1276" w:type="dxa"/>
            <w:vAlign w:val="center"/>
          </w:tcPr>
          <w:p w14:paraId="4FF94493" w14:textId="67280F1B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28C88CED" w14:textId="3DF7EBBA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8h/3.5h</w:t>
            </w:r>
          </w:p>
        </w:tc>
        <w:tc>
          <w:tcPr>
            <w:tcW w:w="3260" w:type="dxa"/>
            <w:vAlign w:val="center"/>
          </w:tcPr>
          <w:p w14:paraId="30D32B8D" w14:textId="77777777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289F11C" w14:textId="5C38C3A8" w:rsidR="00B53282" w:rsidRPr="00B53282" w:rsidRDefault="00B53282" w:rsidP="0012134D"/>
    <w:p w14:paraId="5FF3DADE" w14:textId="702878CD" w:rsidR="00214260" w:rsidRDefault="00214260" w:rsidP="00214260">
      <w:pPr>
        <w:pStyle w:val="Ttulo2"/>
        <w:numPr>
          <w:ilvl w:val="1"/>
          <w:numId w:val="3"/>
        </w:numPr>
      </w:pPr>
      <w:r w:rsidRPr="00214260">
        <w:t>Proyectos Multimedia</w:t>
      </w:r>
      <w:r>
        <w:t xml:space="preserve">. </w:t>
      </w:r>
    </w:p>
    <w:p w14:paraId="1F4AE8F2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DC0B4F2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7D75C7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02FED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59F6A3F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5FD273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BD6B68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7247C4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2AD67E8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4EA52C6" w14:textId="1D02F8BB" w:rsidR="00672DBE" w:rsidRPr="000B48FB" w:rsidRDefault="000B48FB" w:rsidP="000B48FB">
            <w:pPr>
              <w:spacing w:after="0"/>
              <w:jc w:val="center"/>
              <w:rPr>
                <w:sz w:val="20"/>
                <w:szCs w:val="20"/>
              </w:rPr>
            </w:pPr>
            <w:r w:rsidRPr="000B48FB">
              <w:rPr>
                <w:sz w:val="20"/>
                <w:szCs w:val="20"/>
              </w:rPr>
              <w:t>PM. Documento de Gestión de Riesgos</w:t>
            </w:r>
          </w:p>
        </w:tc>
        <w:tc>
          <w:tcPr>
            <w:tcW w:w="1276" w:type="dxa"/>
            <w:vAlign w:val="center"/>
          </w:tcPr>
          <w:p w14:paraId="1C764BE0" w14:textId="26A7DC96" w:rsidR="00672DBE" w:rsidRPr="000B48FB" w:rsidRDefault="000B48FB" w:rsidP="000B48F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014990F8" w14:textId="4E3A7A7E" w:rsidR="00672DBE" w:rsidRPr="000B48FB" w:rsidRDefault="000B48FB" w:rsidP="000B48F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23h/6h</w:t>
            </w:r>
          </w:p>
        </w:tc>
        <w:tc>
          <w:tcPr>
            <w:tcW w:w="3260" w:type="dxa"/>
            <w:vAlign w:val="center"/>
          </w:tcPr>
          <w:p w14:paraId="7E4B1D3B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482108A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7177FDE1" w14:textId="57FCE224" w:rsidR="00672DB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PM. Plan de iteraciones de noviembre</w:t>
            </w:r>
          </w:p>
        </w:tc>
        <w:tc>
          <w:tcPr>
            <w:tcW w:w="1276" w:type="dxa"/>
            <w:vAlign w:val="center"/>
          </w:tcPr>
          <w:p w14:paraId="23538F56" w14:textId="0FCCD114" w:rsidR="00672DB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7AE8D9D" w14:textId="5E1795F9" w:rsidR="00672DB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23h/41h</w:t>
            </w:r>
          </w:p>
        </w:tc>
        <w:tc>
          <w:tcPr>
            <w:tcW w:w="3260" w:type="dxa"/>
            <w:vAlign w:val="center"/>
          </w:tcPr>
          <w:p w14:paraId="5E7BA2CA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09B2A91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AA80BAF" w14:textId="0810856E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PM. Plan de iteraciones del mes de diciembre</w:t>
            </w:r>
          </w:p>
        </w:tc>
        <w:tc>
          <w:tcPr>
            <w:tcW w:w="1276" w:type="dxa"/>
            <w:vAlign w:val="center"/>
          </w:tcPr>
          <w:p w14:paraId="7BD52AB0" w14:textId="52B0C98E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BD39447" w14:textId="0F5BA4A5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23h/19h</w:t>
            </w:r>
          </w:p>
        </w:tc>
        <w:tc>
          <w:tcPr>
            <w:tcW w:w="3260" w:type="dxa"/>
            <w:vAlign w:val="center"/>
          </w:tcPr>
          <w:p w14:paraId="3EEC48D3" w14:textId="77777777" w:rsidR="0045533E" w:rsidRPr="000B48FB" w:rsidRDefault="0045533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60D57D3" w14:textId="77777777" w:rsidR="00672DBE" w:rsidRPr="00672DBE" w:rsidRDefault="00672DBE" w:rsidP="00672DBE"/>
    <w:p w14:paraId="64DC2318" w14:textId="47655061" w:rsidR="00B53282" w:rsidRDefault="00B53282" w:rsidP="00B53282"/>
    <w:p w14:paraId="14C97614" w14:textId="758CC2C1" w:rsidR="001A1605" w:rsidRDefault="001A1605" w:rsidP="00B53282"/>
    <w:p w14:paraId="34186C29" w14:textId="77777777" w:rsidR="001A1605" w:rsidRPr="00B53282" w:rsidRDefault="001A1605" w:rsidP="00B53282"/>
    <w:p w14:paraId="5BF3F465" w14:textId="57053ED9" w:rsidR="00214260" w:rsidRDefault="00214260" w:rsidP="00214260">
      <w:pPr>
        <w:pStyle w:val="Ttulo2"/>
        <w:numPr>
          <w:ilvl w:val="1"/>
          <w:numId w:val="3"/>
        </w:numPr>
      </w:pPr>
      <w:r w:rsidRPr="00214260">
        <w:lastRenderedPageBreak/>
        <w:t>Realidad Virtual</w:t>
      </w:r>
      <w:r>
        <w:t xml:space="preserve">. </w:t>
      </w:r>
    </w:p>
    <w:p w14:paraId="7F48EF9B" w14:textId="4A7677B8" w:rsidR="00672DBE" w:rsidRDefault="00672DBE" w:rsidP="00672DBE"/>
    <w:p w14:paraId="3A06E4CF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EDBC2C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3584A2C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65945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FF9BF7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B328ECB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6D9CF0C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8CE5691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534BE6EE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FCC3EC9" w14:textId="27281D2F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RV. Bocetos del entorno</w:t>
            </w:r>
          </w:p>
        </w:tc>
        <w:tc>
          <w:tcPr>
            <w:tcW w:w="1276" w:type="dxa"/>
            <w:vAlign w:val="center"/>
          </w:tcPr>
          <w:p w14:paraId="49916D7A" w14:textId="76B62323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6B21AD98" w14:textId="7B6B5D72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12h/12h</w:t>
            </w:r>
          </w:p>
        </w:tc>
        <w:tc>
          <w:tcPr>
            <w:tcW w:w="3260" w:type="dxa"/>
            <w:vAlign w:val="center"/>
          </w:tcPr>
          <w:p w14:paraId="060D9CFA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68472E97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E71693" w14:textId="33D93FD3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RV. Bocetos de los elementos del entorno</w:t>
            </w:r>
          </w:p>
        </w:tc>
        <w:tc>
          <w:tcPr>
            <w:tcW w:w="1276" w:type="dxa"/>
            <w:vAlign w:val="center"/>
          </w:tcPr>
          <w:p w14:paraId="3959BE46" w14:textId="2F5FBD0A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2E55819" w14:textId="39A402C5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10h/20h</w:t>
            </w:r>
          </w:p>
        </w:tc>
        <w:tc>
          <w:tcPr>
            <w:tcW w:w="3260" w:type="dxa"/>
            <w:vAlign w:val="center"/>
          </w:tcPr>
          <w:p w14:paraId="73719AA9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581955F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7B356E0" w14:textId="2466597C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RV. Boceto de los personajes</w:t>
            </w:r>
          </w:p>
        </w:tc>
        <w:tc>
          <w:tcPr>
            <w:tcW w:w="1276" w:type="dxa"/>
            <w:vAlign w:val="center"/>
          </w:tcPr>
          <w:p w14:paraId="4618BC8C" w14:textId="3065706D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E061349" w14:textId="47418BBE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24h/4.5h</w:t>
            </w:r>
          </w:p>
        </w:tc>
        <w:tc>
          <w:tcPr>
            <w:tcW w:w="3260" w:type="dxa"/>
            <w:vAlign w:val="center"/>
          </w:tcPr>
          <w:p w14:paraId="0A1EBBDA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3DDBBB9D" w14:textId="77777777" w:rsidR="00672DBE" w:rsidRPr="00672DBE" w:rsidRDefault="00672DBE" w:rsidP="00672DBE"/>
    <w:p w14:paraId="2B250EFE" w14:textId="77777777" w:rsidR="00B53282" w:rsidRPr="00B53282" w:rsidRDefault="00B53282" w:rsidP="00B53282"/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650945C5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TAG.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 xml:space="preserve">Visualización: visualizador </w:t>
            </w:r>
            <w:proofErr w:type="spellStart"/>
            <w:r w:rsidRPr="0045533E">
              <w:rPr>
                <w:sz w:val="20"/>
                <w:szCs w:val="20"/>
              </w:rPr>
              <w:t>OpenGL</w:t>
            </w:r>
            <w:proofErr w:type="spellEnd"/>
            <w:r w:rsidRPr="0045533E">
              <w:rPr>
                <w:sz w:val="20"/>
                <w:szCs w:val="20"/>
              </w:rPr>
              <w:t xml:space="preserve"> 4.X simple, con datos por fichero. </w:t>
            </w:r>
            <w:proofErr w:type="spellStart"/>
            <w:r w:rsidRPr="0045533E">
              <w:rPr>
                <w:sz w:val="20"/>
                <w:szCs w:val="20"/>
              </w:rPr>
              <w:t>Shader</w:t>
            </w:r>
            <w:proofErr w:type="spellEnd"/>
            <w:r w:rsidRPr="0045533E">
              <w:rPr>
                <w:sz w:val="20"/>
                <w:szCs w:val="20"/>
              </w:rPr>
              <w:t xml:space="preserve"> básico.</w:t>
            </w:r>
          </w:p>
        </w:tc>
        <w:tc>
          <w:tcPr>
            <w:tcW w:w="1276" w:type="dxa"/>
            <w:vAlign w:val="center"/>
          </w:tcPr>
          <w:p w14:paraId="625EA241" w14:textId="6F85D0ED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63837E6A" w14:textId="4D244FDF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5h/8h</w:t>
            </w:r>
          </w:p>
        </w:tc>
        <w:tc>
          <w:tcPr>
            <w:tcW w:w="3260" w:type="dxa"/>
            <w:vAlign w:val="center"/>
          </w:tcPr>
          <w:p w14:paraId="46958A70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70770EF7" w14:textId="77777777" w:rsidR="00672DBE" w:rsidRPr="00672DBE" w:rsidRDefault="00672DBE" w:rsidP="00672DBE"/>
    <w:p w14:paraId="414972B4" w14:textId="77777777" w:rsidR="00B53282" w:rsidRPr="00B53282" w:rsidRDefault="00B53282" w:rsidP="00B53282"/>
    <w:p w14:paraId="25BDE4E1" w14:textId="4395BE3D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de Diseño Sonoro</w:t>
      </w:r>
      <w:r>
        <w:t xml:space="preserve">. </w:t>
      </w:r>
    </w:p>
    <w:p w14:paraId="5697E7D0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726C81A9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CA5008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111754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5CD473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7F32C13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92AEF9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5F37956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4492B26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7B73564" w14:textId="1D8BDC4D" w:rsidR="00672DBE" w:rsidRPr="001A1605" w:rsidRDefault="001A1605" w:rsidP="001A1605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TDS. Biblioteca de sonidos (1/3)</w:t>
            </w:r>
          </w:p>
        </w:tc>
        <w:tc>
          <w:tcPr>
            <w:tcW w:w="1276" w:type="dxa"/>
            <w:vAlign w:val="center"/>
          </w:tcPr>
          <w:p w14:paraId="5A88270D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4F02E0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62E2D75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2AFF8D5" w14:textId="77777777" w:rsidR="00672DBE" w:rsidRPr="00672DBE" w:rsidRDefault="00672DBE" w:rsidP="00672DBE"/>
    <w:p w14:paraId="0FBF8C37" w14:textId="1B62E7F2" w:rsidR="00B53282" w:rsidRDefault="00B53282" w:rsidP="00B53282"/>
    <w:p w14:paraId="3C68DEB8" w14:textId="77777777" w:rsidR="001A1605" w:rsidRPr="00B53282" w:rsidRDefault="001A1605" w:rsidP="00B53282"/>
    <w:p w14:paraId="55B87BC8" w14:textId="2AF093B1" w:rsidR="00214260" w:rsidRDefault="00214260" w:rsidP="00214260">
      <w:pPr>
        <w:pStyle w:val="Ttulo2"/>
        <w:numPr>
          <w:ilvl w:val="1"/>
          <w:numId w:val="3"/>
        </w:numPr>
      </w:pPr>
      <w:r>
        <w:lastRenderedPageBreak/>
        <w:t>V</w:t>
      </w:r>
      <w:r w:rsidRPr="00214260">
        <w:t>ideojuegos I</w:t>
      </w:r>
      <w:r>
        <w:t xml:space="preserve">. </w:t>
      </w:r>
    </w:p>
    <w:p w14:paraId="1FEE3BD1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D94746C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179830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7DA3EBD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49CA56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8831126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735D4B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72F53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8C98C1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433ADD" w14:textId="2A74FD7C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Sistema de gestión de eventos (</w:t>
            </w:r>
            <w:proofErr w:type="spellStart"/>
            <w:r w:rsidRPr="0045533E">
              <w:rPr>
                <w:sz w:val="20"/>
                <w:szCs w:val="20"/>
              </w:rPr>
              <w:t>Trigger</w:t>
            </w:r>
            <w:proofErr w:type="spellEnd"/>
            <w:r w:rsidRPr="0045533E">
              <w:rPr>
                <w:sz w:val="20"/>
                <w:szCs w:val="20"/>
              </w:rPr>
              <w:t xml:space="preserve"> </w:t>
            </w:r>
            <w:proofErr w:type="spellStart"/>
            <w:r w:rsidRPr="0045533E">
              <w:rPr>
                <w:sz w:val="20"/>
                <w:szCs w:val="20"/>
              </w:rPr>
              <w:t>System</w:t>
            </w:r>
            <w:proofErr w:type="spellEnd"/>
            <w:r w:rsidRPr="0045533E">
              <w:rPr>
                <w:sz w:val="20"/>
                <w:szCs w:val="20"/>
              </w:rPr>
              <w:t>/</w:t>
            </w:r>
            <w:proofErr w:type="spellStart"/>
            <w:r w:rsidRPr="0045533E">
              <w:rPr>
                <w:sz w:val="20"/>
                <w:szCs w:val="20"/>
              </w:rPr>
              <w:t>Event</w:t>
            </w:r>
            <w:proofErr w:type="spellEnd"/>
            <w:r w:rsidRPr="0045533E">
              <w:rPr>
                <w:sz w:val="20"/>
                <w:szCs w:val="20"/>
              </w:rPr>
              <w:t xml:space="preserve"> Manager)</w:t>
            </w:r>
          </w:p>
        </w:tc>
        <w:tc>
          <w:tcPr>
            <w:tcW w:w="1276" w:type="dxa"/>
            <w:vAlign w:val="center"/>
          </w:tcPr>
          <w:p w14:paraId="6535EBC7" w14:textId="4796EFDB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60A313AC" w14:textId="6C6342CA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55h/60h</w:t>
            </w:r>
          </w:p>
        </w:tc>
        <w:tc>
          <w:tcPr>
            <w:tcW w:w="3260" w:type="dxa"/>
            <w:vAlign w:val="center"/>
          </w:tcPr>
          <w:p w14:paraId="6B369A47" w14:textId="4F19FA38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 xml:space="preserve">Los </w:t>
            </w:r>
            <w:proofErr w:type="spellStart"/>
            <w:r w:rsidRPr="0045533E">
              <w:rPr>
                <w:sz w:val="20"/>
                <w:szCs w:val="20"/>
              </w:rPr>
              <w:t>Triggers</w:t>
            </w:r>
            <w:proofErr w:type="spellEnd"/>
            <w:r w:rsidRPr="0045533E">
              <w:rPr>
                <w:sz w:val="20"/>
                <w:szCs w:val="20"/>
              </w:rPr>
              <w:t xml:space="preserve"> y el </w:t>
            </w:r>
            <w:proofErr w:type="spellStart"/>
            <w:r w:rsidRPr="0045533E">
              <w:rPr>
                <w:sz w:val="20"/>
                <w:szCs w:val="20"/>
              </w:rPr>
              <w:t>TriggerSystem</w:t>
            </w:r>
            <w:proofErr w:type="spellEnd"/>
            <w:r w:rsidRPr="0045533E">
              <w:rPr>
                <w:sz w:val="20"/>
                <w:szCs w:val="20"/>
              </w:rPr>
              <w:t xml:space="preserve"> se encuentran en una versión Alfa. Se mejorarán en un futuro.</w:t>
            </w:r>
          </w:p>
        </w:tc>
      </w:tr>
      <w:tr w:rsidR="00672DBE" w:rsidRPr="00C250B3" w14:paraId="0E5B6DC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710BA74" w14:textId="04F8022A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 xml:space="preserve">Comunicación simulada básica entre </w:t>
            </w:r>
            <w:proofErr w:type="spellStart"/>
            <w:r w:rsidRPr="0045533E">
              <w:rPr>
                <w:sz w:val="20"/>
                <w:szCs w:val="20"/>
              </w:rPr>
              <w:t>NPCs</w:t>
            </w:r>
            <w:proofErr w:type="spellEnd"/>
            <w:r w:rsidRPr="0045533E">
              <w:rPr>
                <w:sz w:val="20"/>
                <w:szCs w:val="20"/>
              </w:rPr>
              <w:t xml:space="preserve"> (</w:t>
            </w:r>
            <w:proofErr w:type="spellStart"/>
            <w:r w:rsidRPr="0045533E">
              <w:rPr>
                <w:sz w:val="20"/>
                <w:szCs w:val="20"/>
              </w:rPr>
              <w:t>Blackboard</w:t>
            </w:r>
            <w:proofErr w:type="spellEnd"/>
            <w:r w:rsidRPr="0045533E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7CDDB65" w14:textId="134CADD1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843" w:type="dxa"/>
            <w:vAlign w:val="center"/>
          </w:tcPr>
          <w:p w14:paraId="6F6670B4" w14:textId="51A76789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53h/13h</w:t>
            </w:r>
          </w:p>
        </w:tc>
        <w:tc>
          <w:tcPr>
            <w:tcW w:w="3260" w:type="dxa"/>
            <w:vAlign w:val="center"/>
          </w:tcPr>
          <w:p w14:paraId="47FEA060" w14:textId="7EB9C236" w:rsidR="00672DB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 xml:space="preserve">El </w:t>
            </w:r>
            <w:proofErr w:type="spellStart"/>
            <w:r w:rsidRPr="0045533E">
              <w:rPr>
                <w:sz w:val="20"/>
                <w:szCs w:val="20"/>
              </w:rPr>
              <w:t>Blackboard</w:t>
            </w:r>
            <w:proofErr w:type="spellEnd"/>
            <w:r w:rsidRPr="0045533E">
              <w:rPr>
                <w:sz w:val="20"/>
                <w:szCs w:val="20"/>
              </w:rPr>
              <w:t xml:space="preserve"> se ha aplazado para el siguiente Hito, donde la IA empezará a tener forma</w:t>
            </w:r>
          </w:p>
        </w:tc>
      </w:tr>
      <w:tr w:rsidR="0045533E" w:rsidRPr="00C250B3" w14:paraId="7125BE3F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0713FA" w14:textId="387A0D02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Diseño de requerimientos y funciones de red (Documentación)</w:t>
            </w:r>
          </w:p>
        </w:tc>
        <w:tc>
          <w:tcPr>
            <w:tcW w:w="1276" w:type="dxa"/>
            <w:vAlign w:val="center"/>
          </w:tcPr>
          <w:p w14:paraId="279615CB" w14:textId="2226027E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43CEDA86" w14:textId="21340C98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22h/27h</w:t>
            </w:r>
          </w:p>
        </w:tc>
        <w:tc>
          <w:tcPr>
            <w:tcW w:w="3260" w:type="dxa"/>
            <w:vAlign w:val="center"/>
          </w:tcPr>
          <w:p w14:paraId="71A20EFC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7B31BE4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673E9E58" w14:textId="031F9970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Diseño técnico de funcionamiento del motor de red (Documentación)</w:t>
            </w:r>
          </w:p>
        </w:tc>
        <w:tc>
          <w:tcPr>
            <w:tcW w:w="1276" w:type="dxa"/>
            <w:vAlign w:val="center"/>
          </w:tcPr>
          <w:p w14:paraId="684D79FF" w14:textId="5FF1E86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7F4E1847" w14:textId="09D09B00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15h/20h</w:t>
            </w:r>
          </w:p>
        </w:tc>
        <w:tc>
          <w:tcPr>
            <w:tcW w:w="3260" w:type="dxa"/>
            <w:vAlign w:val="center"/>
          </w:tcPr>
          <w:p w14:paraId="72066A87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59AEF3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01806EC8" w14:textId="2487CBBD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Documento de diseño de sistemas de toma de decisión</w:t>
            </w:r>
          </w:p>
        </w:tc>
        <w:tc>
          <w:tcPr>
            <w:tcW w:w="1276" w:type="dxa"/>
            <w:vAlign w:val="center"/>
          </w:tcPr>
          <w:p w14:paraId="37269C70" w14:textId="212C690B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50%</w:t>
            </w:r>
          </w:p>
        </w:tc>
        <w:tc>
          <w:tcPr>
            <w:tcW w:w="1843" w:type="dxa"/>
            <w:vAlign w:val="center"/>
          </w:tcPr>
          <w:p w14:paraId="5F4C4DDA" w14:textId="5F79D661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26h/14h</w:t>
            </w:r>
          </w:p>
        </w:tc>
        <w:tc>
          <w:tcPr>
            <w:tcW w:w="3260" w:type="dxa"/>
            <w:vAlign w:val="center"/>
          </w:tcPr>
          <w:p w14:paraId="0D538F59" w14:textId="59AC89BC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Documento sujeto a cambios conforme se vaya implementando</w:t>
            </w:r>
            <w:r>
              <w:rPr>
                <w:sz w:val="20"/>
                <w:szCs w:val="20"/>
              </w:rPr>
              <w:t>.</w:t>
            </w:r>
          </w:p>
        </w:tc>
      </w:tr>
      <w:tr w:rsidR="0045533E" w:rsidRPr="00C250B3" w14:paraId="0064CE05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81E3E3E" w14:textId="2987D60B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>Documento de diseño técnico de la arquitectura de la IA</w:t>
            </w:r>
          </w:p>
        </w:tc>
        <w:tc>
          <w:tcPr>
            <w:tcW w:w="1276" w:type="dxa"/>
            <w:vAlign w:val="center"/>
          </w:tcPr>
          <w:p w14:paraId="2B468F3D" w14:textId="1C57B1B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4CF1F246" w14:textId="5C9FC98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20h/3h</w:t>
            </w:r>
          </w:p>
        </w:tc>
        <w:tc>
          <w:tcPr>
            <w:tcW w:w="3260" w:type="dxa"/>
            <w:vAlign w:val="center"/>
          </w:tcPr>
          <w:p w14:paraId="78E83C78" w14:textId="1DAAF203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Documento sujeto a cambios conforme se vaya implementando</w:t>
            </w:r>
            <w:r>
              <w:rPr>
                <w:sz w:val="20"/>
                <w:szCs w:val="20"/>
              </w:rPr>
              <w:t>.</w:t>
            </w:r>
          </w:p>
        </w:tc>
      </w:tr>
      <w:tr w:rsidR="0045533E" w:rsidRPr="00C250B3" w14:paraId="652B3DF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F348C7" w14:textId="63C9FF49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45533E">
              <w:rPr>
                <w:sz w:val="20"/>
                <w:szCs w:val="20"/>
              </w:rPr>
              <w:t xml:space="preserve">Documento de diseño de mecánicas de los </w:t>
            </w:r>
            <w:proofErr w:type="spellStart"/>
            <w:r w:rsidRPr="0045533E">
              <w:rPr>
                <w:sz w:val="20"/>
                <w:szCs w:val="20"/>
              </w:rPr>
              <w:t>NPCs</w:t>
            </w:r>
            <w:proofErr w:type="spellEnd"/>
          </w:p>
        </w:tc>
        <w:tc>
          <w:tcPr>
            <w:tcW w:w="1276" w:type="dxa"/>
            <w:vAlign w:val="center"/>
          </w:tcPr>
          <w:p w14:paraId="6A3BC18C" w14:textId="0D2B766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117D0E19" w14:textId="4B6E4299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24h/3h</w:t>
            </w:r>
          </w:p>
        </w:tc>
        <w:tc>
          <w:tcPr>
            <w:tcW w:w="3260" w:type="dxa"/>
            <w:vAlign w:val="center"/>
          </w:tcPr>
          <w:p w14:paraId="0592A0B0" w14:textId="1EE35962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45533E">
              <w:rPr>
                <w:sz w:val="20"/>
                <w:szCs w:val="20"/>
              </w:rPr>
              <w:t>Documento sujeto a cambios conforme se vaya implementando</w:t>
            </w:r>
            <w:r>
              <w:rPr>
                <w:sz w:val="20"/>
                <w:szCs w:val="20"/>
              </w:rPr>
              <w:t>.</w:t>
            </w:r>
          </w:p>
        </w:tc>
      </w:tr>
      <w:tr w:rsidR="001A1605" w:rsidRPr="00C250B3" w14:paraId="65B9F8A4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7662FF7" w14:textId="5E783906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VI Gestión de estados de la IA con máquina de estados</w:t>
            </w:r>
          </w:p>
        </w:tc>
        <w:tc>
          <w:tcPr>
            <w:tcW w:w="1276" w:type="dxa"/>
            <w:vAlign w:val="center"/>
          </w:tcPr>
          <w:p w14:paraId="464AC509" w14:textId="2E698D86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D75CDDA" w14:textId="0BEE1583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28h/47h</w:t>
            </w:r>
          </w:p>
        </w:tc>
        <w:tc>
          <w:tcPr>
            <w:tcW w:w="3260" w:type="dxa"/>
            <w:vAlign w:val="center"/>
          </w:tcPr>
          <w:p w14:paraId="6B66E707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363FB4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DA15068" w14:textId="2C75FF86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 xml:space="preserve">VI. Sistema de toma de decisión con </w:t>
            </w:r>
            <w:proofErr w:type="spellStart"/>
            <w:r w:rsidRPr="001A1605">
              <w:rPr>
                <w:sz w:val="20"/>
                <w:szCs w:val="20"/>
              </w:rPr>
              <w:t>Behavior</w:t>
            </w:r>
            <w:proofErr w:type="spellEnd"/>
            <w:r w:rsidRPr="001A1605">
              <w:rPr>
                <w:sz w:val="20"/>
                <w:szCs w:val="20"/>
              </w:rPr>
              <w:t xml:space="preserve"> </w:t>
            </w:r>
            <w:proofErr w:type="spellStart"/>
            <w:r w:rsidRPr="001A1605">
              <w:rPr>
                <w:sz w:val="20"/>
                <w:szCs w:val="20"/>
              </w:rPr>
              <w:t>Trees</w:t>
            </w:r>
            <w:proofErr w:type="spellEnd"/>
          </w:p>
        </w:tc>
        <w:tc>
          <w:tcPr>
            <w:tcW w:w="1276" w:type="dxa"/>
            <w:vAlign w:val="center"/>
          </w:tcPr>
          <w:p w14:paraId="509668D7" w14:textId="3545F16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3540EFC0" w14:textId="4F8AC0A4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59h/104h</w:t>
            </w:r>
          </w:p>
        </w:tc>
        <w:tc>
          <w:tcPr>
            <w:tcW w:w="3260" w:type="dxa"/>
            <w:vAlign w:val="center"/>
          </w:tcPr>
          <w:p w14:paraId="173A64F4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67028AA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728E2F5" w14:textId="24DC8611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1A1605">
              <w:rPr>
                <w:sz w:val="20"/>
                <w:szCs w:val="20"/>
              </w:rPr>
              <w:t>Sistema de búsqueda de caminos y control (</w:t>
            </w:r>
            <w:proofErr w:type="spellStart"/>
            <w:r w:rsidRPr="001A1605">
              <w:rPr>
                <w:sz w:val="20"/>
                <w:szCs w:val="20"/>
              </w:rPr>
              <w:t>Pathplanning</w:t>
            </w:r>
            <w:proofErr w:type="spellEnd"/>
            <w:r w:rsidRPr="001A1605">
              <w:rPr>
                <w:sz w:val="20"/>
                <w:szCs w:val="20"/>
              </w:rPr>
              <w:t>/</w:t>
            </w:r>
            <w:proofErr w:type="spellStart"/>
            <w:r w:rsidRPr="001A1605">
              <w:rPr>
                <w:sz w:val="20"/>
                <w:szCs w:val="20"/>
              </w:rPr>
              <w:t>following</w:t>
            </w:r>
            <w:proofErr w:type="spellEnd"/>
            <w:r w:rsidRPr="001A1605">
              <w:rPr>
                <w:sz w:val="20"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697B3FC" w14:textId="08129D14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70%</w:t>
            </w:r>
          </w:p>
        </w:tc>
        <w:tc>
          <w:tcPr>
            <w:tcW w:w="1843" w:type="dxa"/>
            <w:vAlign w:val="center"/>
          </w:tcPr>
          <w:p w14:paraId="74E0A25C" w14:textId="08725F8E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50h/19h</w:t>
            </w:r>
          </w:p>
        </w:tc>
        <w:tc>
          <w:tcPr>
            <w:tcW w:w="3260" w:type="dxa"/>
            <w:vAlign w:val="center"/>
          </w:tcPr>
          <w:p w14:paraId="68C19F20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7C87E4C9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A400E93" w14:textId="7BC37635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1A1605">
              <w:rPr>
                <w:sz w:val="20"/>
                <w:szCs w:val="20"/>
              </w:rPr>
              <w:t>VI.</w:t>
            </w:r>
            <w:r>
              <w:rPr>
                <w:sz w:val="20"/>
                <w:szCs w:val="20"/>
              </w:rPr>
              <w:t xml:space="preserve"> </w:t>
            </w:r>
            <w:r w:rsidRPr="001A1605">
              <w:rPr>
                <w:sz w:val="20"/>
                <w:szCs w:val="20"/>
              </w:rPr>
              <w:t>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767BED59" w14:textId="6801B85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0B4D6845" w14:textId="4C986116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36h/29h</w:t>
            </w:r>
          </w:p>
        </w:tc>
        <w:tc>
          <w:tcPr>
            <w:tcW w:w="3260" w:type="dxa"/>
            <w:vAlign w:val="center"/>
          </w:tcPr>
          <w:p w14:paraId="33A5D923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A5EA904" w14:textId="77777777" w:rsidR="00672DBE" w:rsidRPr="00672DBE" w:rsidRDefault="00672DBE" w:rsidP="00672DBE"/>
    <w:p w14:paraId="4528C906" w14:textId="0338ABDD" w:rsidR="00B53282" w:rsidRDefault="00B53282" w:rsidP="00B53282"/>
    <w:p w14:paraId="3025EC44" w14:textId="3D09EF52" w:rsidR="001A1605" w:rsidRDefault="001A1605" w:rsidP="00B53282"/>
    <w:p w14:paraId="412EF222" w14:textId="3F4E1C3E" w:rsidR="001A1605" w:rsidRDefault="001A1605" w:rsidP="00B53282"/>
    <w:p w14:paraId="329E3E3B" w14:textId="77777777" w:rsidR="001A1605" w:rsidRPr="00B53282" w:rsidRDefault="001A1605" w:rsidP="00B53282"/>
    <w:p w14:paraId="55CDC10E" w14:textId="12CF2355" w:rsidR="00214260" w:rsidRDefault="00214260" w:rsidP="00214260">
      <w:pPr>
        <w:pStyle w:val="Ttulo2"/>
        <w:numPr>
          <w:ilvl w:val="1"/>
          <w:numId w:val="3"/>
        </w:numPr>
      </w:pPr>
      <w:r>
        <w:lastRenderedPageBreak/>
        <w:t>V</w:t>
      </w:r>
      <w:r w:rsidRPr="00214260">
        <w:t>ideojuegos I</w:t>
      </w:r>
      <w:r>
        <w:t>I</w:t>
      </w:r>
      <w:r>
        <w:t xml:space="preserve">. </w:t>
      </w:r>
    </w:p>
    <w:p w14:paraId="2F8B2BB4" w14:textId="249E20EF" w:rsidR="00672DBE" w:rsidRDefault="00672DBE" w:rsidP="00672DBE"/>
    <w:p w14:paraId="46ED7413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6560F934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E8AE29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5123344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4E98C8C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65B5D59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A18FE1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7BD996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35DE1" w:rsidRPr="009F59EE" w14:paraId="3A3118BF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5FEC69DE" w14:textId="1097E51C" w:rsidR="00235DE1" w:rsidRPr="00235DE1" w:rsidRDefault="00235DE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VII.</w:t>
            </w: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Formato propio para la definición de los niveles (documento con la especificación del formato)</w:t>
            </w:r>
          </w:p>
        </w:tc>
        <w:tc>
          <w:tcPr>
            <w:tcW w:w="1276" w:type="dxa"/>
            <w:vAlign w:val="center"/>
          </w:tcPr>
          <w:p w14:paraId="0BA65699" w14:textId="68A29950" w:rsidR="00235DE1" w:rsidRPr="00235DE1" w:rsidRDefault="00235DE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0754E31C" w14:textId="7040FFC0" w:rsidR="00235DE1" w:rsidRPr="00235DE1" w:rsidRDefault="00235DE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2h/10h</w:t>
            </w:r>
          </w:p>
        </w:tc>
        <w:tc>
          <w:tcPr>
            <w:tcW w:w="3260" w:type="dxa"/>
            <w:vAlign w:val="center"/>
          </w:tcPr>
          <w:p w14:paraId="5E994D23" w14:textId="587A0B91" w:rsidR="00235DE1" w:rsidRPr="00235DE1" w:rsidRDefault="00235DE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235DE1">
              <w:rPr>
                <w:rFonts w:cstheme="majorHAnsi"/>
                <w:b w:val="0"/>
                <w:color w:val="auto"/>
                <w:sz w:val="20"/>
                <w:szCs w:val="20"/>
              </w:rPr>
              <w:t>El documento puede crecer conforme se vaya avanzando en el desarrollo del juego</w:t>
            </w:r>
          </w:p>
        </w:tc>
      </w:tr>
      <w:tr w:rsidR="000B48FB" w:rsidRPr="009F59EE" w14:paraId="033ED998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91C930B" w14:textId="11C34852" w:rsidR="000B48FB" w:rsidRPr="000B48FB" w:rsidRDefault="000B48FB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0B48FB">
              <w:rPr>
                <w:rFonts w:cstheme="majorHAnsi"/>
                <w:b w:val="0"/>
                <w:color w:val="000000"/>
                <w:sz w:val="20"/>
                <w:szCs w:val="20"/>
              </w:rPr>
              <w:t>VII.</w:t>
            </w:r>
            <w:r>
              <w:rPr>
                <w:rFonts w:cstheme="majorHAnsi"/>
                <w:b w:val="0"/>
                <w:color w:val="000000"/>
                <w:sz w:val="20"/>
                <w:szCs w:val="20"/>
              </w:rPr>
              <w:t xml:space="preserve"> </w:t>
            </w:r>
            <w:r w:rsidRPr="000B48FB">
              <w:rPr>
                <w:rFonts w:cstheme="majorHAnsi"/>
                <w:b w:val="0"/>
                <w:color w:val="000000"/>
                <w:sz w:val="20"/>
                <w:szCs w:val="20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584216CA" w14:textId="08569409" w:rsidR="000B48FB" w:rsidRPr="000B48FB" w:rsidRDefault="000B48FB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0B48FB">
              <w:rPr>
                <w:rFonts w:cstheme="majorHAnsi"/>
                <w:b w:val="0"/>
                <w:color w:val="auto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7A711EB8" w14:textId="2D3BACAA" w:rsidR="000B48FB" w:rsidRPr="000B48FB" w:rsidRDefault="000B48FB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0B48FB">
              <w:rPr>
                <w:rFonts w:cstheme="majorHAnsi"/>
                <w:b w:val="0"/>
                <w:color w:val="auto"/>
                <w:sz w:val="20"/>
                <w:szCs w:val="20"/>
              </w:rPr>
              <w:t>30h/65h</w:t>
            </w:r>
          </w:p>
        </w:tc>
        <w:tc>
          <w:tcPr>
            <w:tcW w:w="3260" w:type="dxa"/>
            <w:vAlign w:val="center"/>
          </w:tcPr>
          <w:p w14:paraId="60B462CA" w14:textId="77777777" w:rsidR="000B48FB" w:rsidRPr="000B48FB" w:rsidRDefault="000B48FB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</w:p>
        </w:tc>
      </w:tr>
      <w:tr w:rsidR="00672DBE" w:rsidRPr="00C250B3" w14:paraId="658F7E2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44526EB" w14:textId="3694C9A2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Mecánicas de acción</w:t>
            </w:r>
          </w:p>
        </w:tc>
        <w:tc>
          <w:tcPr>
            <w:tcW w:w="1276" w:type="dxa"/>
            <w:vAlign w:val="center"/>
          </w:tcPr>
          <w:p w14:paraId="7BF2D5D7" w14:textId="1C7BD6D7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50%</w:t>
            </w:r>
          </w:p>
        </w:tc>
        <w:tc>
          <w:tcPr>
            <w:tcW w:w="1843" w:type="dxa"/>
            <w:vAlign w:val="center"/>
          </w:tcPr>
          <w:p w14:paraId="2E029C75" w14:textId="5765B0B3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30h/10h</w:t>
            </w:r>
          </w:p>
        </w:tc>
        <w:tc>
          <w:tcPr>
            <w:tcW w:w="3260" w:type="dxa"/>
            <w:vAlign w:val="center"/>
          </w:tcPr>
          <w:p w14:paraId="3538F804" w14:textId="29108D49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La mayoría están implementados, pero no completo por dependencia de otros recursos (ej. agacharse → vincular a </w:t>
            </w:r>
            <w:proofErr w:type="spellStart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mesh</w:t>
            </w:r>
            <w:proofErr w:type="spellEnd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 en movimiento)</w:t>
            </w:r>
          </w:p>
        </w:tc>
      </w:tr>
      <w:tr w:rsidR="00235DE1" w:rsidRPr="00C250B3" w14:paraId="6A87856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D9E36FC" w14:textId="6C56739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Mecánicas de 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puzle</w:t>
            </w:r>
          </w:p>
        </w:tc>
        <w:tc>
          <w:tcPr>
            <w:tcW w:w="1276" w:type="dxa"/>
            <w:vAlign w:val="center"/>
          </w:tcPr>
          <w:p w14:paraId="29B02702" w14:textId="5D978A5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65D539D0" w14:textId="13B94037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30h/20h</w:t>
            </w:r>
          </w:p>
        </w:tc>
        <w:tc>
          <w:tcPr>
            <w:tcW w:w="3260" w:type="dxa"/>
            <w:vAlign w:val="center"/>
          </w:tcPr>
          <w:p w14:paraId="4017C258" w14:textId="77777777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35DE1" w:rsidRPr="00C250B3" w14:paraId="61449BF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7288FD" w14:textId="4C3E5914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Sistema de depuración visual de las físicas</w:t>
            </w:r>
          </w:p>
        </w:tc>
        <w:tc>
          <w:tcPr>
            <w:tcW w:w="1276" w:type="dxa"/>
            <w:vAlign w:val="center"/>
          </w:tcPr>
          <w:p w14:paraId="1EFE1C17" w14:textId="2681935C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80%</w:t>
            </w:r>
          </w:p>
        </w:tc>
        <w:tc>
          <w:tcPr>
            <w:tcW w:w="1843" w:type="dxa"/>
            <w:vAlign w:val="center"/>
          </w:tcPr>
          <w:p w14:paraId="15887174" w14:textId="2E8CABAF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5h/10h</w:t>
            </w:r>
          </w:p>
        </w:tc>
        <w:tc>
          <w:tcPr>
            <w:tcW w:w="3260" w:type="dxa"/>
            <w:vAlign w:val="center"/>
          </w:tcPr>
          <w:p w14:paraId="2E75337A" w14:textId="61141AD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Implementado 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aparte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, no insertado en </w:t>
            </w:r>
            <w:proofErr w:type="spellStart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game</w:t>
            </w:r>
            <w:proofErr w:type="spellEnd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. Funcional (falta rotar la parte “visible” de la visualización de las cajas).</w:t>
            </w:r>
          </w:p>
        </w:tc>
      </w:tr>
      <w:tr w:rsidR="00672DBE" w:rsidRPr="00C250B3" w14:paraId="079D40D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CE8848D" w14:textId="29735E43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Utilización de </w:t>
            </w:r>
            <w:proofErr w:type="spellStart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joints</w:t>
            </w:r>
            <w:proofErr w:type="spellEnd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 xml:space="preserve"> en las mecánicas </w:t>
            </w:r>
            <w:proofErr w:type="spellStart"/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jugables</w:t>
            </w:r>
            <w:proofErr w:type="spellEnd"/>
          </w:p>
        </w:tc>
        <w:tc>
          <w:tcPr>
            <w:tcW w:w="1276" w:type="dxa"/>
            <w:vAlign w:val="center"/>
          </w:tcPr>
          <w:p w14:paraId="0F31E6E6" w14:textId="1DAB188C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5%</w:t>
            </w:r>
          </w:p>
        </w:tc>
        <w:tc>
          <w:tcPr>
            <w:tcW w:w="1843" w:type="dxa"/>
            <w:vAlign w:val="center"/>
          </w:tcPr>
          <w:p w14:paraId="0873B896" w14:textId="0357DE08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17h/3h</w:t>
            </w:r>
          </w:p>
        </w:tc>
        <w:tc>
          <w:tcPr>
            <w:tcW w:w="3260" w:type="dxa"/>
            <w:vAlign w:val="center"/>
          </w:tcPr>
          <w:p w14:paraId="5A7CFA5A" w14:textId="6E7BE2E1" w:rsidR="00672DBE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35DE1">
              <w:rPr>
                <w:rFonts w:asciiTheme="majorHAnsi" w:hAnsiTheme="majorHAnsi" w:cstheme="majorHAnsi"/>
                <w:sz w:val="20"/>
                <w:szCs w:val="20"/>
              </w:rPr>
              <w:t>Se ha hablado de la utilidad de este recurso en el juego y se ha dado preferencia a otras partes</w:t>
            </w:r>
          </w:p>
        </w:tc>
      </w:tr>
      <w:tr w:rsidR="0045533E" w:rsidRPr="00C250B3" w14:paraId="2216A64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1404D88" w14:textId="141988AB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Diseño e implementación de la arquitectura basada en objetos</w:t>
            </w:r>
          </w:p>
        </w:tc>
        <w:tc>
          <w:tcPr>
            <w:tcW w:w="1276" w:type="dxa"/>
            <w:vAlign w:val="center"/>
          </w:tcPr>
          <w:p w14:paraId="0AEB2D5B" w14:textId="7041F08C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7B37B274" w14:textId="34AA44DA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50h/16h</w:t>
            </w:r>
          </w:p>
        </w:tc>
        <w:tc>
          <w:tcPr>
            <w:tcW w:w="3260" w:type="dxa"/>
            <w:vAlign w:val="center"/>
          </w:tcPr>
          <w:p w14:paraId="22C60766" w14:textId="5B92C233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5533E">
              <w:rPr>
                <w:rFonts w:asciiTheme="majorHAnsi" w:hAnsiTheme="majorHAnsi" w:cstheme="majorHAnsi"/>
                <w:sz w:val="20"/>
                <w:szCs w:val="20"/>
              </w:rPr>
              <w:t>Conforme se añadan luces y texturas, se tendrá que ir completando el motor.</w:t>
            </w:r>
          </w:p>
        </w:tc>
      </w:tr>
      <w:tr w:rsidR="001A1605" w:rsidRPr="00C250B3" w14:paraId="48DC3A92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5CE5AD5" w14:textId="77DFD130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Formato propio para la definición de los niveles (documento con la especificación del formato)</w:t>
            </w:r>
          </w:p>
        </w:tc>
        <w:tc>
          <w:tcPr>
            <w:tcW w:w="1276" w:type="dxa"/>
            <w:vAlign w:val="center"/>
          </w:tcPr>
          <w:p w14:paraId="787F6395" w14:textId="4AD503EB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90%</w:t>
            </w:r>
          </w:p>
        </w:tc>
        <w:tc>
          <w:tcPr>
            <w:tcW w:w="1843" w:type="dxa"/>
            <w:vAlign w:val="center"/>
          </w:tcPr>
          <w:p w14:paraId="4A1C52E6" w14:textId="207DBD84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2h/10h</w:t>
            </w:r>
          </w:p>
        </w:tc>
        <w:tc>
          <w:tcPr>
            <w:tcW w:w="3260" w:type="dxa"/>
            <w:vAlign w:val="center"/>
          </w:tcPr>
          <w:p w14:paraId="3BA5207D" w14:textId="421BD372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El documento puede crecer conforme se vaya avanzando en el desarrollo del juego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1A1605" w:rsidRPr="00C250B3" w14:paraId="6CBD1DF6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BF4BEF1" w14:textId="13D9BFD0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VII.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A1605">
              <w:rPr>
                <w:rFonts w:asciiTheme="majorHAnsi" w:hAnsiTheme="majorHAnsi" w:cstheme="majorHAnsi"/>
                <w:sz w:val="20"/>
                <w:szCs w:val="20"/>
              </w:rPr>
              <w:t xml:space="preserve">Uso de trazado de rayos y otros </w:t>
            </w:r>
            <w:proofErr w:type="spellStart"/>
            <w:r w:rsidRPr="001A1605">
              <w:rPr>
                <w:rFonts w:asciiTheme="majorHAnsi" w:hAnsiTheme="majorHAnsi" w:cstheme="majorHAnsi"/>
                <w:sz w:val="20"/>
                <w:szCs w:val="20"/>
              </w:rPr>
              <w:t>tests</w:t>
            </w:r>
            <w:proofErr w:type="spellEnd"/>
            <w:r w:rsidRPr="001A1605">
              <w:rPr>
                <w:rFonts w:asciiTheme="majorHAnsi" w:hAnsiTheme="majorHAnsi" w:cstheme="majorHAnsi"/>
                <w:sz w:val="20"/>
                <w:szCs w:val="20"/>
              </w:rPr>
              <w:t xml:space="preserve"> de las físicas</w:t>
            </w:r>
          </w:p>
        </w:tc>
        <w:tc>
          <w:tcPr>
            <w:tcW w:w="1276" w:type="dxa"/>
            <w:vAlign w:val="center"/>
          </w:tcPr>
          <w:p w14:paraId="074E0317" w14:textId="3924BEA6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60%</w:t>
            </w:r>
          </w:p>
        </w:tc>
        <w:tc>
          <w:tcPr>
            <w:tcW w:w="1843" w:type="dxa"/>
            <w:vAlign w:val="center"/>
          </w:tcPr>
          <w:p w14:paraId="56D92D2C" w14:textId="4404515B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17h/15.5h</w:t>
            </w:r>
          </w:p>
        </w:tc>
        <w:tc>
          <w:tcPr>
            <w:tcW w:w="3260" w:type="dxa"/>
            <w:vAlign w:val="center"/>
          </w:tcPr>
          <w:p w14:paraId="64A6C414" w14:textId="77777777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1622499" w14:textId="77777777" w:rsidR="00672DBE" w:rsidRPr="00672DBE" w:rsidRDefault="00672DBE" w:rsidP="00672DBE"/>
    <w:p w14:paraId="2DEE1708" w14:textId="5F31DAE0" w:rsidR="00B53282" w:rsidRDefault="00B53282" w:rsidP="00B53282"/>
    <w:p w14:paraId="16A6BBF0" w14:textId="77390C8F" w:rsidR="00B53282" w:rsidRDefault="00B53282" w:rsidP="00B53282"/>
    <w:p w14:paraId="62A3D1F1" w14:textId="77777777" w:rsidR="00B53282" w:rsidRPr="00B53282" w:rsidRDefault="00B53282" w:rsidP="00B53282"/>
    <w:sectPr w:rsidR="00B53282" w:rsidRPr="00B5328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70C8F" w14:textId="77777777" w:rsidR="00717EC1" w:rsidRDefault="00717EC1" w:rsidP="000A448E">
      <w:pPr>
        <w:spacing w:after="0" w:line="240" w:lineRule="auto"/>
      </w:pPr>
      <w:r>
        <w:separator/>
      </w:r>
    </w:p>
  </w:endnote>
  <w:endnote w:type="continuationSeparator" w:id="0">
    <w:p w14:paraId="27B9F1CF" w14:textId="77777777" w:rsidR="00717EC1" w:rsidRDefault="00717EC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759E335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272DA" w:rsidRPr="00C272DA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204E9" w14:textId="77777777" w:rsidR="00717EC1" w:rsidRDefault="00717EC1" w:rsidP="000A448E">
      <w:pPr>
        <w:spacing w:after="0" w:line="240" w:lineRule="auto"/>
      </w:pPr>
      <w:r>
        <w:separator/>
      </w:r>
    </w:p>
  </w:footnote>
  <w:footnote w:type="continuationSeparator" w:id="0">
    <w:p w14:paraId="76D94DE8" w14:textId="77777777" w:rsidR="00717EC1" w:rsidRDefault="00717EC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D63D8C" w:rsidR="001852D0" w:rsidRDefault="00F6222D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214260"/>
    <w:rsid w:val="00235DE1"/>
    <w:rsid w:val="002865B7"/>
    <w:rsid w:val="002A1190"/>
    <w:rsid w:val="0030365B"/>
    <w:rsid w:val="003650AA"/>
    <w:rsid w:val="003752C0"/>
    <w:rsid w:val="003F41A0"/>
    <w:rsid w:val="004473A2"/>
    <w:rsid w:val="0045533E"/>
    <w:rsid w:val="004E389E"/>
    <w:rsid w:val="005E6A8D"/>
    <w:rsid w:val="00643F65"/>
    <w:rsid w:val="00672DBE"/>
    <w:rsid w:val="006F27EB"/>
    <w:rsid w:val="007057A8"/>
    <w:rsid w:val="00717EC1"/>
    <w:rsid w:val="007E57FB"/>
    <w:rsid w:val="008E3C23"/>
    <w:rsid w:val="008F53C1"/>
    <w:rsid w:val="009148E4"/>
    <w:rsid w:val="009F59EE"/>
    <w:rsid w:val="00A655A5"/>
    <w:rsid w:val="00B43F19"/>
    <w:rsid w:val="00B53282"/>
    <w:rsid w:val="00C250B3"/>
    <w:rsid w:val="00C272DA"/>
    <w:rsid w:val="00CD3098"/>
    <w:rsid w:val="00D72258"/>
    <w:rsid w:val="00D84DAC"/>
    <w:rsid w:val="00DA6FB6"/>
    <w:rsid w:val="00EB53B8"/>
    <w:rsid w:val="00EE4CE1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1FFDC-1095-4F87-ABD6-FD132C5D6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1</dc:title>
  <dc:creator>jvbernasp</dc:creator>
  <cp:lastModifiedBy>Rubén M</cp:lastModifiedBy>
  <cp:revision>25</cp:revision>
  <cp:lastPrinted>2016-09-22T09:36:00Z</cp:lastPrinted>
  <dcterms:created xsi:type="dcterms:W3CDTF">2016-09-26T09:10:00Z</dcterms:created>
  <dcterms:modified xsi:type="dcterms:W3CDTF">2016-12-23T18:55:00Z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