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Assessment Report</w:t>
      </w:r>
    </w:p>
    <w:p>
      <w:pPr>
        <w:pStyle w:val="Heading1"/>
      </w:pPr>
      <w:r>
        <w:t>Executive Summary</w:t>
      </w:r>
    </w:p>
    <w:p>
      <w:r>
        <w:t>This report provides a comprehensive risk assessment for the financial sector. Our analysis covers key risk areas including market volatility, credit risk, and operational challenges.</w:t>
      </w:r>
    </w:p>
    <w:p>
      <w:pPr>
        <w:pStyle w:val="Heading1"/>
      </w:pPr>
      <w:r>
        <w:t>Methodology</w:t>
      </w:r>
    </w:p>
    <w:p>
      <w:r>
        <w:t>We used quantitative analysis techniques including:</w:t>
      </w:r>
    </w:p>
    <w:p>
      <w:pPr>
        <w:pStyle w:val="ListBullet"/>
      </w:pPr>
      <w:r>
        <w:t>Statistical modeling</w:t>
      </w:r>
    </w:p>
    <w:p>
      <w:pPr>
        <w:pStyle w:val="ListBullet"/>
      </w:pPr>
      <w:r>
        <w:t>Monte Carlo simulations</w:t>
      </w:r>
    </w:p>
    <w:p>
      <w:pPr>
        <w:pStyle w:val="ListBullet"/>
      </w:pPr>
      <w:r>
        <w:t>Stress testing scenarios</w:t>
      </w:r>
    </w:p>
    <w:p>
      <w:pPr>
        <w:pStyle w:val="Heading1"/>
      </w:pPr>
      <w:r>
        <w:t>Findings</w:t>
      </w:r>
    </w:p>
    <w:p>
      <w:r>
        <w:t>Our analysis identified several key risk factors:</w:t>
      </w:r>
    </w:p>
    <w:p>
      <w:r>
        <w:t>1. Market volatility risk - High impact on portfolio performance</w:t>
      </w:r>
    </w:p>
    <w:p>
      <w:r>
        <w:t>2. Credit default risk - Moderate probability across counterparties</w:t>
      </w:r>
    </w:p>
    <w:p>
      <w:r>
        <w:t>3. Operational risk - Process gaps identified</w:t>
      </w:r>
    </w:p>
    <w:p>
      <w:r>
        <w:t>4. Compliance risk - Regulatory requirements need attention</w:t>
      </w:r>
    </w:p>
    <w:p>
      <w:pPr>
        <w:pStyle w:val="Heading1"/>
      </w:pPr>
      <w:r>
        <w:t>Recommendations</w:t>
      </w:r>
    </w:p>
    <w:p>
      <w:r>
        <w:t>We recommend implementing the following controls:</w:t>
      </w:r>
    </w:p>
    <w:p>
      <w:r>
        <w:t>Enhanced monitoring systems with real-time alerts</w:t>
      </w:r>
    </w:p>
    <w:p>
      <w:r>
        <w:t>Regular stress testing on quarterly basis</w:t>
      </w:r>
    </w:p>
    <w:p>
      <w:r>
        <w:t>Improved compliance procedures and documentation</w:t>
      </w:r>
    </w:p>
    <w:p>
      <w:r>
        <w:t>Comprehensive staff training programs</w:t>
      </w:r>
    </w:p>
    <w:p>
      <w:pPr>
        <w:pStyle w:val="Heading1"/>
      </w:pPr>
      <w:r>
        <w:t>Conclusion</w:t>
      </w:r>
    </w:p>
    <w:p>
      <w:r>
        <w:t>Overall risk exposure is moderate with proper controls in place. Implementation of recommended measures will significantly reduce organizational risk profile.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