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FBF" w:rsidRPr="00A60146" w:rsidRDefault="00574AA9" w:rsidP="00A60146">
      <w:pPr>
        <w:jc w:val="center"/>
        <w:rPr>
          <w:rFonts w:ascii="Tw Cen MT" w:hAnsi="Tw Cen MT"/>
          <w:b/>
          <w:sz w:val="24"/>
          <w:szCs w:val="24"/>
          <w:u w:val="single"/>
        </w:rPr>
      </w:pPr>
      <w:bookmarkStart w:id="0" w:name="_GoBack"/>
      <w:bookmarkEnd w:id="0"/>
      <w:r w:rsidRPr="00A60146">
        <w:rPr>
          <w:rFonts w:ascii="Tw Cen MT" w:hAnsi="Tw Cen MT"/>
          <w:b/>
          <w:sz w:val="24"/>
          <w:szCs w:val="24"/>
          <w:u w:val="single"/>
        </w:rPr>
        <w:t>Case: Evaluating Venture Capital Term Sheets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439"/>
        <w:gridCol w:w="1795"/>
      </w:tblGrid>
      <w:tr w:rsidR="00897FBF" w:rsidRPr="00A60146" w:rsidTr="0096673F">
        <w:tc>
          <w:tcPr>
            <w:tcW w:w="3116" w:type="dxa"/>
            <w:vAlign w:val="center"/>
          </w:tcPr>
          <w:p w:rsidR="00897FBF" w:rsidRPr="00A60146" w:rsidRDefault="00897FBF" w:rsidP="009B1DC7">
            <w:pPr>
              <w:jc w:val="center"/>
              <w:rPr>
                <w:rFonts w:ascii="Tw Cen MT" w:hAnsi="Tw Cen MT"/>
                <w:b/>
                <w:sz w:val="24"/>
                <w:szCs w:val="24"/>
              </w:rPr>
            </w:pPr>
            <w:r w:rsidRPr="00A60146">
              <w:rPr>
                <w:rFonts w:ascii="Tw Cen MT" w:hAnsi="Tw Cen MT"/>
                <w:b/>
                <w:sz w:val="24"/>
                <w:szCs w:val="24"/>
              </w:rPr>
              <w:t>Topic</w:t>
            </w:r>
          </w:p>
        </w:tc>
        <w:tc>
          <w:tcPr>
            <w:tcW w:w="4439" w:type="dxa"/>
            <w:vAlign w:val="center"/>
          </w:tcPr>
          <w:p w:rsidR="00897FBF" w:rsidRPr="00A60146" w:rsidRDefault="00897FBF" w:rsidP="009B1DC7">
            <w:pPr>
              <w:jc w:val="center"/>
              <w:rPr>
                <w:rFonts w:ascii="Tw Cen MT" w:hAnsi="Tw Cen MT"/>
                <w:b/>
                <w:sz w:val="24"/>
                <w:szCs w:val="24"/>
              </w:rPr>
            </w:pPr>
            <w:r w:rsidRPr="00A60146">
              <w:rPr>
                <w:rFonts w:ascii="Tw Cen MT" w:hAnsi="Tw Cen MT"/>
                <w:b/>
                <w:sz w:val="24"/>
                <w:szCs w:val="24"/>
              </w:rPr>
              <w:t>Contents</w:t>
            </w:r>
          </w:p>
        </w:tc>
        <w:tc>
          <w:tcPr>
            <w:tcW w:w="1795" w:type="dxa"/>
            <w:vAlign w:val="center"/>
          </w:tcPr>
          <w:p w:rsidR="00897FBF" w:rsidRPr="00A60146" w:rsidRDefault="00897FBF" w:rsidP="009B1DC7">
            <w:pPr>
              <w:jc w:val="center"/>
              <w:rPr>
                <w:rFonts w:ascii="Tw Cen MT" w:hAnsi="Tw Cen MT"/>
                <w:b/>
                <w:sz w:val="24"/>
                <w:szCs w:val="24"/>
              </w:rPr>
            </w:pPr>
            <w:r w:rsidRPr="00A60146">
              <w:rPr>
                <w:rFonts w:ascii="Tw Cen MT" w:hAnsi="Tw Cen MT"/>
                <w:b/>
                <w:sz w:val="24"/>
                <w:szCs w:val="24"/>
              </w:rPr>
              <w:t>Expected size</w:t>
            </w:r>
          </w:p>
        </w:tc>
      </w:tr>
      <w:tr w:rsidR="00897FBF" w:rsidRPr="00A60146" w:rsidTr="0096673F">
        <w:tc>
          <w:tcPr>
            <w:tcW w:w="3116" w:type="dxa"/>
            <w:vAlign w:val="center"/>
          </w:tcPr>
          <w:p w:rsidR="00897FBF" w:rsidRPr="00A60146" w:rsidRDefault="00897FBF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Introducing Universal Mobile Apps</w:t>
            </w:r>
          </w:p>
        </w:tc>
        <w:tc>
          <w:tcPr>
            <w:tcW w:w="4439" w:type="dxa"/>
            <w:vAlign w:val="center"/>
          </w:tcPr>
          <w:p w:rsidR="00897FBF" w:rsidRPr="00A60146" w:rsidRDefault="00897FBF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Promoter background</w:t>
            </w:r>
          </w:p>
          <w:p w:rsidR="00897FBF" w:rsidRPr="00A60146" w:rsidRDefault="00897FBF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Nature of the product</w:t>
            </w:r>
          </w:p>
          <w:p w:rsidR="00897FBF" w:rsidRPr="00A60146" w:rsidRDefault="00897FBF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Existing financing structure</w:t>
            </w:r>
          </w:p>
          <w:p w:rsidR="00897FBF" w:rsidRPr="00A60146" w:rsidRDefault="00897FBF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Purpose of proposed funding </w:t>
            </w:r>
          </w:p>
        </w:tc>
        <w:tc>
          <w:tcPr>
            <w:tcW w:w="1795" w:type="dxa"/>
            <w:vAlign w:val="center"/>
          </w:tcPr>
          <w:p w:rsidR="00897FBF" w:rsidRPr="00A60146" w:rsidRDefault="00897FBF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2 slides (Max.)</w:t>
            </w:r>
          </w:p>
        </w:tc>
      </w:tr>
      <w:tr w:rsidR="007E1AE9" w:rsidRPr="00A60146" w:rsidTr="0096673F">
        <w:tc>
          <w:tcPr>
            <w:tcW w:w="3116" w:type="dxa"/>
            <w:vAlign w:val="center"/>
          </w:tcPr>
          <w:p w:rsidR="007E1AE9" w:rsidRPr="00A60146" w:rsidRDefault="007E1AE9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Key provisions of the Angel term sheet</w:t>
            </w:r>
          </w:p>
        </w:tc>
        <w:tc>
          <w:tcPr>
            <w:tcW w:w="4439" w:type="dxa"/>
            <w:vAlign w:val="center"/>
          </w:tcPr>
          <w:p w:rsidR="007E1AE9" w:rsidRPr="00A60146" w:rsidRDefault="0095057C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Valuation and dilution</w:t>
            </w:r>
          </w:p>
          <w:p w:rsidR="0095057C" w:rsidRPr="00A60146" w:rsidRDefault="0095057C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Interest and repayment</w:t>
            </w:r>
          </w:p>
          <w:p w:rsidR="0095057C" w:rsidRPr="00A60146" w:rsidRDefault="0095057C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Conversion </w:t>
            </w:r>
          </w:p>
        </w:tc>
        <w:tc>
          <w:tcPr>
            <w:tcW w:w="1795" w:type="dxa"/>
            <w:vAlign w:val="center"/>
          </w:tcPr>
          <w:p w:rsidR="007E1AE9" w:rsidRPr="00A60146" w:rsidRDefault="0095057C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1 to 2 slides</w:t>
            </w:r>
          </w:p>
        </w:tc>
      </w:tr>
      <w:tr w:rsidR="009C629D" w:rsidRPr="00A60146" w:rsidTr="0096673F">
        <w:tc>
          <w:tcPr>
            <w:tcW w:w="3116" w:type="dxa"/>
            <w:vAlign w:val="center"/>
          </w:tcPr>
          <w:p w:rsidR="009C629D" w:rsidRPr="00A60146" w:rsidRDefault="009C629D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Key term sheet provisions of the two VCs </w:t>
            </w:r>
          </w:p>
          <w:p w:rsidR="009C629D" w:rsidRPr="00A60146" w:rsidRDefault="009C629D" w:rsidP="009C629D">
            <w:pPr>
              <w:pStyle w:val="ListParagraph"/>
              <w:numPr>
                <w:ilvl w:val="0"/>
                <w:numId w:val="2"/>
              </w:numPr>
              <w:ind w:left="155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Compare both term sheets together</w:t>
            </w:r>
          </w:p>
          <w:p w:rsidR="009C629D" w:rsidRPr="00A60146" w:rsidRDefault="00707F46" w:rsidP="009C629D">
            <w:pPr>
              <w:pStyle w:val="ListParagraph"/>
              <w:numPr>
                <w:ilvl w:val="0"/>
                <w:numId w:val="2"/>
              </w:numPr>
              <w:ind w:left="155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Which term sheet you prefer overall?</w:t>
            </w:r>
          </w:p>
        </w:tc>
        <w:tc>
          <w:tcPr>
            <w:tcW w:w="4439" w:type="dxa"/>
            <w:vAlign w:val="center"/>
          </w:tcPr>
          <w:p w:rsidR="009C629D" w:rsidRPr="00A60146" w:rsidRDefault="009C629D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Valuation, investment size and structure, </w:t>
            </w:r>
          </w:p>
          <w:p w:rsidR="009C629D" w:rsidRPr="00A60146" w:rsidRDefault="009C629D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Conversion terms </w:t>
            </w:r>
          </w:p>
          <w:p w:rsidR="009C629D" w:rsidRPr="00A60146" w:rsidRDefault="009C629D" w:rsidP="00897FBF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Liquidation preferences </w:t>
            </w:r>
          </w:p>
          <w:p w:rsidR="009C629D" w:rsidRPr="00A60146" w:rsidRDefault="009C629D" w:rsidP="009C629D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Anti-dilution provisions (</w:t>
            </w:r>
            <w:r w:rsidRPr="00A60146">
              <w:rPr>
                <w:rFonts w:ascii="Tw Cen MT" w:hAnsi="Tw Cen MT"/>
                <w:color w:val="FF0000"/>
                <w:sz w:val="24"/>
                <w:szCs w:val="24"/>
              </w:rPr>
              <w:t>to be discussed</w:t>
            </w:r>
            <w:r w:rsidR="006A5C3A" w:rsidRPr="00A60146">
              <w:rPr>
                <w:rFonts w:ascii="Tw Cen MT" w:hAnsi="Tw Cen MT"/>
                <w:color w:val="FF0000"/>
                <w:sz w:val="24"/>
                <w:szCs w:val="24"/>
              </w:rPr>
              <w:t xml:space="preserve"> in class</w:t>
            </w:r>
            <w:r w:rsidRPr="00A60146">
              <w:rPr>
                <w:rFonts w:ascii="Tw Cen MT" w:hAnsi="Tw Cen MT"/>
                <w:sz w:val="24"/>
                <w:szCs w:val="24"/>
              </w:rPr>
              <w:t>)</w:t>
            </w:r>
          </w:p>
          <w:p w:rsidR="009C629D" w:rsidRPr="00A60146" w:rsidRDefault="009C629D" w:rsidP="009C629D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ESOPs and corporate governance (</w:t>
            </w:r>
            <w:r w:rsidRPr="00A60146">
              <w:rPr>
                <w:rFonts w:ascii="Tw Cen MT" w:hAnsi="Tw Cen MT"/>
                <w:color w:val="FF0000"/>
                <w:sz w:val="24"/>
                <w:szCs w:val="24"/>
              </w:rPr>
              <w:t>to be discussed</w:t>
            </w:r>
            <w:r w:rsidR="006A5C3A" w:rsidRPr="00A60146">
              <w:rPr>
                <w:rFonts w:ascii="Tw Cen MT" w:hAnsi="Tw Cen MT"/>
                <w:color w:val="FF0000"/>
                <w:sz w:val="24"/>
                <w:szCs w:val="24"/>
              </w:rPr>
              <w:t xml:space="preserve"> in class</w:t>
            </w:r>
            <w:r w:rsidRPr="00A60146">
              <w:rPr>
                <w:rFonts w:ascii="Tw Cen MT" w:hAnsi="Tw Cen MT"/>
                <w:sz w:val="24"/>
                <w:szCs w:val="24"/>
              </w:rPr>
              <w:t>)</w:t>
            </w:r>
          </w:p>
        </w:tc>
        <w:tc>
          <w:tcPr>
            <w:tcW w:w="1795" w:type="dxa"/>
            <w:vAlign w:val="center"/>
          </w:tcPr>
          <w:p w:rsidR="009C629D" w:rsidRPr="00A60146" w:rsidRDefault="00974CD3" w:rsidP="00B323BB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3 to 4 slides (Using tabular form would be easier)</w:t>
            </w:r>
          </w:p>
        </w:tc>
      </w:tr>
      <w:tr w:rsidR="00897FBF" w:rsidRPr="00A60146" w:rsidTr="0096673F">
        <w:tc>
          <w:tcPr>
            <w:tcW w:w="3116" w:type="dxa"/>
            <w:vAlign w:val="center"/>
          </w:tcPr>
          <w:p w:rsidR="00897FBF" w:rsidRPr="00A60146" w:rsidRDefault="00B323BB" w:rsidP="004373B2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If the company does well, </w:t>
            </w:r>
            <w:r w:rsidR="00225475" w:rsidRPr="00A60146">
              <w:rPr>
                <w:rFonts w:ascii="Tw Cen MT" w:hAnsi="Tw Cen MT"/>
                <w:sz w:val="24"/>
                <w:szCs w:val="24"/>
              </w:rPr>
              <w:t>what would be the pay-off impact to entrepreneurs?</w:t>
            </w:r>
          </w:p>
        </w:tc>
        <w:tc>
          <w:tcPr>
            <w:tcW w:w="4439" w:type="dxa"/>
            <w:vAlign w:val="center"/>
          </w:tcPr>
          <w:p w:rsidR="00225475" w:rsidRPr="00A60146" w:rsidRDefault="00225475" w:rsidP="00225475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Valuation range, structure of preferred stock, dividends and liquidation preferences</w:t>
            </w:r>
          </w:p>
          <w:p w:rsidR="00897FBF" w:rsidRPr="00A60146" w:rsidRDefault="00225475" w:rsidP="00225475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ESOPs and Angel shares </w:t>
            </w:r>
          </w:p>
        </w:tc>
        <w:tc>
          <w:tcPr>
            <w:tcW w:w="1795" w:type="dxa"/>
            <w:vAlign w:val="center"/>
          </w:tcPr>
          <w:p w:rsidR="00897FBF" w:rsidRPr="00A60146" w:rsidRDefault="00225475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2 slides (Max.)</w:t>
            </w:r>
          </w:p>
        </w:tc>
      </w:tr>
      <w:tr w:rsidR="00225475" w:rsidRPr="00A60146" w:rsidTr="0096673F">
        <w:tc>
          <w:tcPr>
            <w:tcW w:w="3116" w:type="dxa"/>
            <w:vAlign w:val="center"/>
          </w:tcPr>
          <w:p w:rsidR="00225475" w:rsidRPr="00A60146" w:rsidRDefault="00AF5E6B" w:rsidP="00123ABD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Do Angel investor term sheet affect </w:t>
            </w:r>
            <w:r w:rsidR="00123ABD" w:rsidRPr="00A60146">
              <w:rPr>
                <w:rFonts w:ascii="Tw Cen MT" w:hAnsi="Tw Cen MT"/>
                <w:sz w:val="24"/>
                <w:szCs w:val="24"/>
              </w:rPr>
              <w:t>ownership pattern post-</w:t>
            </w:r>
            <w:r w:rsidRPr="00A60146">
              <w:rPr>
                <w:rFonts w:ascii="Tw Cen MT" w:hAnsi="Tw Cen MT"/>
                <w:sz w:val="24"/>
                <w:szCs w:val="24"/>
              </w:rPr>
              <w:t>series A VC funding?</w:t>
            </w:r>
          </w:p>
        </w:tc>
        <w:tc>
          <w:tcPr>
            <w:tcW w:w="4439" w:type="dxa"/>
            <w:vAlign w:val="center"/>
          </w:tcPr>
          <w:p w:rsidR="00225475" w:rsidRPr="00A60146" w:rsidRDefault="00123ABD" w:rsidP="00123ABD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Angel term sheet provision regarding further funding round vs.</w:t>
            </w:r>
          </w:p>
          <w:p w:rsidR="00123ABD" w:rsidRPr="00A60146" w:rsidRDefault="00123ABD" w:rsidP="00123ABD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VC term sheets</w:t>
            </w:r>
          </w:p>
        </w:tc>
        <w:tc>
          <w:tcPr>
            <w:tcW w:w="1795" w:type="dxa"/>
            <w:vAlign w:val="center"/>
          </w:tcPr>
          <w:p w:rsidR="00225475" w:rsidRPr="00A60146" w:rsidRDefault="00123ABD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1 slide</w:t>
            </w:r>
          </w:p>
        </w:tc>
      </w:tr>
      <w:tr w:rsidR="00123ABD" w:rsidRPr="00A60146" w:rsidTr="0096673F">
        <w:tc>
          <w:tcPr>
            <w:tcW w:w="3116" w:type="dxa"/>
            <w:vAlign w:val="center"/>
          </w:tcPr>
          <w:p w:rsidR="00123ABD" w:rsidRPr="00A60146" w:rsidRDefault="00A06EC4" w:rsidP="00A06EC4">
            <w:pPr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Anti-dilution impact on Series-A investors</w:t>
            </w:r>
          </w:p>
        </w:tc>
        <w:tc>
          <w:tcPr>
            <w:tcW w:w="4439" w:type="dxa"/>
            <w:vAlign w:val="center"/>
          </w:tcPr>
          <w:p w:rsidR="00123ABD" w:rsidRPr="00A60146" w:rsidRDefault="00A06EC4" w:rsidP="00123ABD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>Full ratchet</w:t>
            </w:r>
            <w:r w:rsidR="006A5C3A" w:rsidRPr="00A60146">
              <w:rPr>
                <w:rFonts w:ascii="Tw Cen MT" w:hAnsi="Tw Cen MT"/>
                <w:sz w:val="24"/>
                <w:szCs w:val="24"/>
              </w:rPr>
              <w:t xml:space="preserve">  (</w:t>
            </w:r>
            <w:r w:rsidR="006A5C3A" w:rsidRPr="00A60146">
              <w:rPr>
                <w:rFonts w:ascii="Tw Cen MT" w:hAnsi="Tw Cen MT"/>
                <w:color w:val="FF0000"/>
                <w:sz w:val="24"/>
                <w:szCs w:val="24"/>
              </w:rPr>
              <w:t>to be discussed in class</w:t>
            </w:r>
            <w:r w:rsidR="006A5C3A" w:rsidRPr="00A60146">
              <w:rPr>
                <w:rFonts w:ascii="Tw Cen MT" w:hAnsi="Tw Cen MT"/>
                <w:sz w:val="24"/>
                <w:szCs w:val="24"/>
              </w:rPr>
              <w:t>)</w:t>
            </w:r>
          </w:p>
          <w:p w:rsidR="00A06EC4" w:rsidRPr="00A60146" w:rsidRDefault="00A06EC4" w:rsidP="00123ABD">
            <w:pPr>
              <w:pStyle w:val="ListParagraph"/>
              <w:numPr>
                <w:ilvl w:val="0"/>
                <w:numId w:val="1"/>
              </w:numPr>
              <w:ind w:left="194" w:hanging="180"/>
              <w:rPr>
                <w:rFonts w:ascii="Tw Cen MT" w:hAnsi="Tw Cen MT"/>
                <w:sz w:val="24"/>
                <w:szCs w:val="24"/>
              </w:rPr>
            </w:pPr>
            <w:r w:rsidRPr="00A60146">
              <w:rPr>
                <w:rFonts w:ascii="Tw Cen MT" w:hAnsi="Tw Cen MT"/>
                <w:sz w:val="24"/>
                <w:szCs w:val="24"/>
              </w:rPr>
              <w:t xml:space="preserve">Weighted average </w:t>
            </w:r>
            <w:r w:rsidR="006A5C3A" w:rsidRPr="00A60146">
              <w:rPr>
                <w:rFonts w:ascii="Tw Cen MT" w:hAnsi="Tw Cen MT"/>
                <w:sz w:val="24"/>
                <w:szCs w:val="24"/>
              </w:rPr>
              <w:t xml:space="preserve"> (</w:t>
            </w:r>
            <w:r w:rsidR="006A5C3A" w:rsidRPr="00A60146">
              <w:rPr>
                <w:rFonts w:ascii="Tw Cen MT" w:hAnsi="Tw Cen MT"/>
                <w:color w:val="FF0000"/>
                <w:sz w:val="24"/>
                <w:szCs w:val="24"/>
              </w:rPr>
              <w:t>to be discussed in class</w:t>
            </w:r>
            <w:r w:rsidR="006A5C3A" w:rsidRPr="00A60146">
              <w:rPr>
                <w:rFonts w:ascii="Tw Cen MT" w:hAnsi="Tw Cen MT"/>
                <w:sz w:val="24"/>
                <w:szCs w:val="24"/>
              </w:rPr>
              <w:t>)</w:t>
            </w:r>
          </w:p>
        </w:tc>
        <w:tc>
          <w:tcPr>
            <w:tcW w:w="1795" w:type="dxa"/>
            <w:vAlign w:val="center"/>
          </w:tcPr>
          <w:p w:rsidR="00123ABD" w:rsidRPr="00A60146" w:rsidRDefault="00123ABD">
            <w:pPr>
              <w:rPr>
                <w:rFonts w:ascii="Tw Cen MT" w:hAnsi="Tw Cen MT"/>
                <w:sz w:val="24"/>
                <w:szCs w:val="24"/>
              </w:rPr>
            </w:pPr>
          </w:p>
        </w:tc>
      </w:tr>
    </w:tbl>
    <w:p w:rsidR="00897FBF" w:rsidRPr="00A60146" w:rsidRDefault="00897FBF">
      <w:pPr>
        <w:rPr>
          <w:rFonts w:ascii="Tw Cen MT" w:hAnsi="Tw Cen MT"/>
          <w:sz w:val="24"/>
          <w:szCs w:val="24"/>
        </w:rPr>
      </w:pPr>
    </w:p>
    <w:sectPr w:rsidR="00897FBF" w:rsidRPr="00A6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40154"/>
    <w:multiLevelType w:val="hybridMultilevel"/>
    <w:tmpl w:val="C9126314"/>
    <w:lvl w:ilvl="0" w:tplc="8D86DD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D0682"/>
    <w:multiLevelType w:val="hybridMultilevel"/>
    <w:tmpl w:val="C618FF24"/>
    <w:lvl w:ilvl="0" w:tplc="8D86DD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6ED"/>
    <w:rsid w:val="00084790"/>
    <w:rsid w:val="00123ABD"/>
    <w:rsid w:val="00225475"/>
    <w:rsid w:val="00280335"/>
    <w:rsid w:val="003D3600"/>
    <w:rsid w:val="004373B2"/>
    <w:rsid w:val="00574AA9"/>
    <w:rsid w:val="006655E1"/>
    <w:rsid w:val="006A5C3A"/>
    <w:rsid w:val="00707F46"/>
    <w:rsid w:val="007E1AE9"/>
    <w:rsid w:val="00897FBF"/>
    <w:rsid w:val="008C5DF1"/>
    <w:rsid w:val="0095057C"/>
    <w:rsid w:val="0096673F"/>
    <w:rsid w:val="00974CD3"/>
    <w:rsid w:val="009B1DC7"/>
    <w:rsid w:val="009C629D"/>
    <w:rsid w:val="00A06EC4"/>
    <w:rsid w:val="00A60146"/>
    <w:rsid w:val="00AF5E6B"/>
    <w:rsid w:val="00B323BB"/>
    <w:rsid w:val="00CE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1171E-B244-4A8A-B039-1D1A9DD8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7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7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 Ragupathy</dc:creator>
  <cp:keywords/>
  <dc:description/>
  <cp:lastModifiedBy>MB Ragupathy</cp:lastModifiedBy>
  <cp:revision>2</cp:revision>
  <dcterms:created xsi:type="dcterms:W3CDTF">2020-04-11T07:55:00Z</dcterms:created>
  <dcterms:modified xsi:type="dcterms:W3CDTF">2020-04-11T07:55:00Z</dcterms:modified>
</cp:coreProperties>
</file>