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line="300" w:lineRule="auto"/>
        <w:jc w:val="center"/>
        <w:rPr>
          <w:sz w:val="21"/>
        </w:rPr>
      </w:pPr>
    </w:p>
    <w:p>
      <w:pPr>
        <w:spacing w:before="240" w:line="300" w:lineRule="auto"/>
        <w:jc w:val="center"/>
        <w:rPr>
          <w:sz w:val="21"/>
        </w:rPr>
      </w:pPr>
    </w:p>
    <w:p>
      <w:pPr>
        <w:spacing w:before="240" w:line="300" w:lineRule="auto"/>
        <w:jc w:val="center"/>
        <w:rPr>
          <w:sz w:val="21"/>
        </w:rPr>
      </w:pPr>
    </w:p>
    <w:p>
      <w:pPr>
        <w:spacing w:before="240" w:line="300" w:lineRule="auto"/>
        <w:jc w:val="center"/>
        <w:rPr>
          <w:sz w:val="21"/>
        </w:rPr>
      </w:pPr>
      <w:r>
        <w:rPr>
          <w:sz w:val="21"/>
        </w:rPr>
        <w:drawing>
          <wp:inline distT="0" distB="0" distL="0" distR="0">
            <wp:extent cx="2295525" cy="419100"/>
            <wp:effectExtent l="0" t="0" r="9525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>
      <w:pPr>
        <w:spacing w:before="240"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hint="eastAsia" w:eastAsia="华文新魏"/>
          <w:b/>
          <w:spacing w:val="20"/>
          <w:w w:val="90"/>
          <w:sz w:val="84"/>
          <w:szCs w:val="84"/>
        </w:rPr>
        <w:t>人工智能实验报告</w:t>
      </w:r>
    </w:p>
    <w:p>
      <w:pPr>
        <w:spacing w:before="240" w:line="300" w:lineRule="auto"/>
        <w:jc w:val="center"/>
      </w:pPr>
      <w:r>
        <w:t xml:space="preserve"> </w:t>
      </w:r>
    </w:p>
    <w:p>
      <w:pPr>
        <w:spacing w:before="240" w:line="420" w:lineRule="auto"/>
        <w:ind w:firstLine="1044" w:firstLineChars="373"/>
        <w:rPr>
          <w:sz w:val="28"/>
        </w:rPr>
      </w:pPr>
    </w:p>
    <w:p>
      <w:pPr>
        <w:spacing w:before="240" w:line="420" w:lineRule="auto"/>
        <w:ind w:left="3375" w:leftChars="625" w:hanging="1875" w:hangingChars="625"/>
        <w:rPr>
          <w:rFonts w:eastAsia="黑体"/>
          <w:sz w:val="28"/>
          <w:u w:val="single"/>
        </w:rPr>
      </w:pPr>
      <w:r>
        <w:rPr>
          <w:rFonts w:eastAsia="黑体"/>
          <w:sz w:val="30"/>
        </w:rPr>
        <w:t xml:space="preserve">题 </w:t>
      </w:r>
      <w:r>
        <w:rPr>
          <w:rFonts w:hint="eastAsia" w:eastAsia="黑体"/>
          <w:sz w:val="30"/>
        </w:rPr>
        <w:t xml:space="preserve">  </w:t>
      </w:r>
      <w:r>
        <w:rPr>
          <w:rFonts w:eastAsia="黑体"/>
          <w:sz w:val="30"/>
        </w:rPr>
        <w:t xml:space="preserve">  </w:t>
      </w:r>
      <w:r>
        <w:rPr>
          <w:rFonts w:hint="eastAsia" w:eastAsia="黑体"/>
          <w:sz w:val="30"/>
        </w:rPr>
        <w:t xml:space="preserve"> </w:t>
      </w:r>
      <w:r>
        <w:rPr>
          <w:rFonts w:eastAsia="黑体"/>
          <w:sz w:val="30"/>
        </w:rPr>
        <w:t xml:space="preserve"> 目 </w:t>
      </w:r>
      <w:r>
        <w:rPr>
          <w:rFonts w:hint="eastAsia" w:eastAsia="黑体"/>
          <w:sz w:val="30"/>
          <w:u w:val="single"/>
          <w:lang w:val="en-US" w:eastAsia="zh-CN"/>
        </w:rPr>
        <w:t>基于Mindspore框架与ModelArts平台</w:t>
      </w:r>
      <w:r>
        <w:rPr>
          <w:rFonts w:hint="eastAsia" w:eastAsia="黑体"/>
          <w:sz w:val="30"/>
          <w:lang w:val="en-US" w:eastAsia="zh-CN"/>
        </w:rPr>
        <w:t xml:space="preserve">               </w:t>
      </w:r>
      <w:r>
        <w:rPr>
          <w:rFonts w:hint="eastAsia" w:eastAsia="黑体"/>
          <w:sz w:val="30"/>
          <w:u w:val="single"/>
          <w:lang w:val="en-US" w:eastAsia="zh-CN"/>
        </w:rPr>
        <w:t>的MNIST手写体识别实验</w:t>
      </w:r>
      <w:r>
        <w:rPr>
          <w:rFonts w:eastAsia="黑体"/>
          <w:sz w:val="36"/>
          <w:u w:val="single"/>
        </w:rPr>
        <w:t xml:space="preserve"> </w:t>
      </w:r>
    </w:p>
    <w:p>
      <w:pPr>
        <w:spacing w:before="240" w:line="420" w:lineRule="auto"/>
        <w:ind w:firstLine="1344" w:firstLineChars="448"/>
        <w:rPr>
          <w:rFonts w:eastAsia="黑体"/>
          <w:sz w:val="30"/>
        </w:rPr>
      </w:pPr>
      <w:r>
        <w:rPr>
          <w:rFonts w:eastAsia="黑体"/>
          <w:sz w:val="30"/>
        </w:rPr>
        <w:t xml:space="preserve">专       业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val="en-US" w:eastAsia="zh-CN"/>
        </w:rPr>
        <w:t>计算机类</w:t>
      </w:r>
      <w:r>
        <w:rPr>
          <w:rFonts w:eastAsia="黑体"/>
          <w:sz w:val="30"/>
          <w:u w:val="single"/>
        </w:rPr>
        <w:t xml:space="preserve">             </w:t>
      </w:r>
    </w:p>
    <w:p>
      <w:pPr>
        <w:tabs>
          <w:tab w:val="left" w:pos="6825"/>
        </w:tabs>
        <w:spacing w:before="240" w:line="420" w:lineRule="auto"/>
        <w:ind w:firstLine="1344" w:firstLineChars="448"/>
        <w:rPr>
          <w:rFonts w:eastAsia="黑体"/>
          <w:sz w:val="30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val="en-US" w:eastAsia="zh-CN"/>
        </w:rPr>
        <w:t>120L021905</w:t>
      </w:r>
      <w:r>
        <w:rPr>
          <w:rFonts w:eastAsia="黑体"/>
          <w:sz w:val="30"/>
          <w:u w:val="single"/>
        </w:rPr>
        <w:t xml:space="preserve">           </w:t>
      </w:r>
    </w:p>
    <w:p>
      <w:pPr>
        <w:tabs>
          <w:tab w:val="left" w:pos="7035"/>
        </w:tabs>
        <w:spacing w:before="240"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hint="eastAsia" w:eastAsia="黑体"/>
          <w:sz w:val="30"/>
        </w:rPr>
        <w:t xml:space="preserve">姓 </w:t>
      </w:r>
      <w:r>
        <w:rPr>
          <w:rFonts w:eastAsia="黑体"/>
          <w:sz w:val="30"/>
        </w:rPr>
        <w:t xml:space="preserve">      </w:t>
      </w:r>
      <w:r>
        <w:rPr>
          <w:rFonts w:hint="eastAsia" w:eastAsia="黑体"/>
          <w:sz w:val="30"/>
        </w:rPr>
        <w:t>名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>
        <w:rPr>
          <w:rFonts w:hint="eastAsia" w:eastAsia="黑体"/>
          <w:sz w:val="30"/>
          <w:u w:val="single"/>
          <w:lang w:val="en-US" w:eastAsia="zh-CN"/>
        </w:rPr>
        <w:t>郎朗</w:t>
      </w:r>
      <w:r>
        <w:rPr>
          <w:rFonts w:eastAsia="黑体"/>
          <w:sz w:val="30"/>
          <w:u w:val="single"/>
        </w:rPr>
        <w:t xml:space="preserve">                　</w:t>
      </w:r>
    </w:p>
    <w:p>
      <w:pPr>
        <w:tabs>
          <w:tab w:val="left" w:pos="6825"/>
        </w:tabs>
        <w:spacing w:before="240" w:line="420" w:lineRule="auto"/>
        <w:ind w:firstLine="1344" w:firstLineChars="448"/>
        <w:rPr>
          <w:rFonts w:eastAsia="黑体"/>
          <w:w w:val="95"/>
          <w:sz w:val="30"/>
        </w:rPr>
      </w:pPr>
      <w:r>
        <w:rPr>
          <w:rFonts w:hint="eastAsia" w:eastAsia="黑体"/>
          <w:sz w:val="30"/>
        </w:rPr>
        <w:t>同 组</w:t>
      </w:r>
      <w:r>
        <w:rPr>
          <w:rFonts w:eastAsia="黑体"/>
          <w:sz w:val="30"/>
        </w:rPr>
        <w:t xml:space="preserve"> </w:t>
      </w:r>
      <w:r>
        <w:rPr>
          <w:rFonts w:hint="eastAsia" w:eastAsia="黑体"/>
          <w:sz w:val="30"/>
        </w:rPr>
        <w:t xml:space="preserve">人 员 </w:t>
      </w:r>
      <w:r>
        <w:rPr>
          <w:rFonts w:eastAsia="黑体"/>
          <w:w w:val="95"/>
          <w:sz w:val="30"/>
          <w:u w:val="single"/>
        </w:rPr>
        <w:t xml:space="preserve"> </w:t>
      </w:r>
      <w:r>
        <w:rPr>
          <w:rFonts w:hint="eastAsia" w:eastAsia="黑体"/>
          <w:w w:val="95"/>
          <w:sz w:val="30"/>
          <w:u w:val="single"/>
          <w:lang w:val="en-US" w:eastAsia="zh-CN"/>
        </w:rPr>
        <w:t>无</w:t>
      </w:r>
      <w:r>
        <w:rPr>
          <w:rFonts w:eastAsia="黑体"/>
          <w:w w:val="95"/>
          <w:sz w:val="30"/>
          <w:u w:val="single"/>
        </w:rPr>
        <w:t xml:space="preserve">                   　</w:t>
      </w:r>
    </w:p>
    <w:p/>
    <w:p/>
    <w:p/>
    <w:p/>
    <w:p/>
    <w:p/>
    <w:p/>
    <w:p/>
    <w:p/>
    <w:p>
      <w:pPr>
        <w:pStyle w:val="7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背景</w:t>
      </w:r>
      <w:r>
        <w:rPr>
          <w:rFonts w:ascii="宋体" w:hAnsi="宋体" w:eastAsia="宋体"/>
          <w:b/>
        </w:rPr>
        <w:t>简介</w:t>
      </w:r>
      <w:r>
        <w:rPr>
          <w:rFonts w:hint="eastAsia" w:ascii="宋体" w:hAnsi="宋体" w:eastAsia="宋体"/>
          <w:b/>
        </w:rPr>
        <w:t>/问题描述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b w:val="0"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1"/>
          <w:lang w:val="en-US" w:eastAsia="zh-CN"/>
        </w:rPr>
        <w:t>当今人工智能火热，相应的有不少专业领域持续火热，例如机器学习、深度学习、强化学习等。本实验为验证性实验，最终为两部分内容：基于Mindspore框架的模型本地训练及预测、基于Modelarts平台和Tensorflow框架的模型训练及部署。通过两个内容，对人工智能有一个感性的认识。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/>
          <w:b w:val="0"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1"/>
          <w:lang w:val="en-US" w:eastAsia="zh-CN"/>
        </w:rPr>
        <w:t>上述两部分内容都是面向同一个问题，即MNIST手写体识别实验。利用不同的框架，在本地/云端进行模型训练及结果预测。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宋体" w:hAnsi="宋体" w:eastAsia="宋体"/>
          <w:b w:val="0"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1"/>
          <w:lang w:val="en-US" w:eastAsia="zh-CN"/>
        </w:rPr>
        <w:t>MNIST数据集是一个手写体数字的图片数据集，由美国NIST发起整理。其中有10类28*28的灰度图片组成，训练数据集包含60000张图片，测试数据集包含10000张图片。1998年，Yan LeCun等人发表论文《Gradient-Based Learning Applied to Document Recognition》，首次提出了LeNet-5网络，利用MNIST数据集实现手写字体识别。本实验就是选用的LeNet-5网络进行验证。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算法介绍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ascii="宋体" w:hAnsi="宋体" w:eastAsia="宋体"/>
          <w:sz w:val="24"/>
        </w:rPr>
        <w:t xml:space="preserve">2.1 </w:t>
      </w:r>
      <w:r>
        <w:rPr>
          <w:rFonts w:hint="eastAsia" w:ascii="宋体" w:hAnsi="宋体" w:eastAsia="宋体"/>
          <w:sz w:val="24"/>
          <w:lang w:val="en-US" w:eastAsia="zh-CN"/>
        </w:rPr>
        <w:t>LeNet-5网络简介</w:t>
      </w:r>
    </w:p>
    <w:p>
      <w:pPr>
        <w:pStyle w:val="7"/>
        <w:spacing w:line="360" w:lineRule="auto"/>
        <w:ind w:left="420" w:leftChars="0" w:firstLine="42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LeNet-5是一个比较简单的卷积神经网络（卷积神经网络主要用于图像处理问题），下图中显示了LeNet-5网络的结构：</w:t>
      </w:r>
    </w:p>
    <w:p>
      <w:pPr>
        <w:pStyle w:val="7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6460" cy="1824990"/>
            <wp:effectExtent l="0" t="0" r="8890" b="38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420" w:leftChars="0" w:firstLine="420" w:firstLineChars="0"/>
        <w:jc w:val="center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图1.LeNet-5网络结构</w:t>
      </w:r>
    </w:p>
    <w:p>
      <w:pPr>
        <w:pStyle w:val="7"/>
        <w:spacing w:line="36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不算输入层LeNet-5网络包含7层，分别是C1,S2,C3,S4,C5,F6以及OUTPUT，其中C代表卷积层，S代表池化层，F代表全连接层，后面的数字代表当前是第几层。</w:t>
      </w:r>
    </w:p>
    <w:p>
      <w:pPr>
        <w:pStyle w:val="7"/>
        <w:spacing w:line="36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层是接收32*32像素的图像；C1层使用6个5*5大小的卷积核，填充padding=0，步长stride=1进行卷积，得到6个28*28大小的特征图；S2层使用6个2*2大小的卷积核进行池化，padding=0，stride=2，得到6个14*14大小的特征图（相当于先降采样，再用sigmod激活函数）；C3层使用16个5*5*n大小的卷积核，padding=0，stride=1进行卷积，得到16个10*10大小的特征图；S4层使用16个2*2大小的卷积层池化，padding=0，stride=2，得到16个5*5大小的特征图；C5层使用120个5*5*16大小的卷积核，padding=0，stride=1进行卷积，得到120个1*1大小的特征图（相当于120个神经元的全连接层）；F6共有84个神经元，与C5进行全连接，计算输入向量和权重向量之间的点积，加上偏置，使用sigmod激活函数输出；最后Output层使用RBF函数（欧式距离函数），计算输入向量和参数向量之间的欧式距离。</w:t>
      </w:r>
    </w:p>
    <w:p>
      <w:pPr>
        <w:pStyle w:val="7"/>
        <w:spacing w:line="36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下面是以手写体数字3为例的简要识别过程，可以发现最终的3是比较规范的。</w:t>
      </w:r>
    </w:p>
    <w:p>
      <w:pPr>
        <w:pStyle w:val="7"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7895" cy="3538855"/>
            <wp:effectExtent l="0" t="0" r="5080" b="444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图2.手写体数字3的识别过程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2.2 基于Mindspore框架的模型本地训练及预测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本地训练及预测大体可以分为前期准备、算法代码实现（这里代码由实验指导给出，只需要进行相应的填充和填写即可）。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前期准备需要在MindSpore官网安装对应版本的MindSpore，选择的配置如下图所示：</w:t>
      </w:r>
    </w:p>
    <w:p>
      <w:pPr>
        <w:pStyle w:val="7"/>
        <w:spacing w:line="360" w:lineRule="auto"/>
        <w:jc w:val="both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4844415" cy="1931035"/>
            <wp:effectExtent l="0" t="0" r="3810" b="2540"/>
            <wp:docPr id="4" name="图片 4" descr="165461199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46119966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hint="eastAsia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图3.MindSpore安装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在下述链接中下载MNIST数据集并放到项目指定位置，</w:t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fldChar w:fldCharType="begin"/>
      </w:r>
      <w:r>
        <w:rPr>
          <w:rFonts w:hint="eastAsia" w:ascii="宋体" w:hAnsi="宋体" w:eastAsia="宋体"/>
          <w:sz w:val="24"/>
          <w:lang w:val="en-US" w:eastAsia="zh-CN"/>
        </w:rPr>
        <w:instrText xml:space="preserve"> HYPERLINK "http://yann.lecun.com/exdb/mnist/。" </w:instrText>
      </w:r>
      <w:r>
        <w:rPr>
          <w:rFonts w:hint="eastAsia" w:ascii="宋体" w:hAnsi="宋体" w:eastAsia="宋体"/>
          <w:sz w:val="24"/>
          <w:lang w:val="en-US" w:eastAsia="zh-CN"/>
        </w:rPr>
        <w:fldChar w:fldCharType="separate"/>
      </w:r>
      <w:r>
        <w:rPr>
          <w:rFonts w:hint="eastAsia" w:ascii="宋体" w:hAnsi="宋体" w:eastAsia="宋体"/>
          <w:sz w:val="24"/>
          <w:lang w:val="en-US" w:eastAsia="zh-CN"/>
        </w:rPr>
        <w:t>http://yann.lecun.com/exdb/mnist/。</w:t>
      </w:r>
      <w:r>
        <w:rPr>
          <w:rFonts w:hint="eastAsia" w:ascii="宋体" w:hAnsi="宋体" w:eastAsia="宋体"/>
          <w:sz w:val="24"/>
          <w:lang w:val="en-US" w:eastAsia="zh-CN"/>
        </w:rPr>
        <w:fldChar w:fldCharType="end"/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剩下来的就是算法代码实现（根据实验指导跑通代码）。首先导入相</w:t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t>关Python库，并导入context模块，配置运行时需要的信息（此部分已经在实验包中给出）；其次是数据处理部分，根据数据集存储地址，生成数据集，构建训练、验证函数，通过给定的create_dataset函数对传入的数据集进行处理，大致流程是定义数据集、定义进行数据增强和处理所需要的一些参数、根据参数生成对应的数据增强操作、使用map映射函数将数据操作应用到数据集、对生成的数据集进行处理；紧接着是定义网络，选择相对简单的LeNet-5网络（简介见2.1），通过继承mindspore.nn.cell.Cell定义LeNet网络，预先在__init__方法中定义，再通过定义construct方法完成前向构造（定义网络各层代码由实验指导给出）；然后定义损失函数及优化器，其中损失函数为目标函数，作为衡量预测值和实际值差异的大小，通过减小损失函数的值，不断优化模型，而优化器用于最小化损失函数。损失函数和优化器、编译形成模型、训练网络都由实验指导提供；最后进行训练（运行train.py）和验证过程（运行eavl.py）。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2.3 基于Modelarts平台和Tensorflow框架的模型训练及部署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此部分根据下述链接中的指导进行即可，链接如下：</w:t>
      </w:r>
      <w:r>
        <w:rPr>
          <w:rFonts w:hint="eastAsia" w:ascii="宋体" w:hAnsi="宋体" w:eastAsia="宋体"/>
          <w:sz w:val="24"/>
          <w:lang w:val="en-US" w:eastAsia="zh-CN"/>
        </w:rPr>
        <w:fldChar w:fldCharType="begin"/>
      </w:r>
      <w:r>
        <w:rPr>
          <w:rFonts w:hint="eastAsia" w:ascii="宋体" w:hAnsi="宋体" w:eastAsia="宋体"/>
          <w:sz w:val="24"/>
          <w:lang w:val="en-US" w:eastAsia="zh-CN"/>
        </w:rPr>
        <w:instrText xml:space="preserve"> HYPERLINK "https://support.huaweicloud.com/bestpractice-modelarts/modelarts_10_0080.html" </w:instrText>
      </w:r>
      <w:r>
        <w:rPr>
          <w:rFonts w:hint="eastAsia" w:ascii="宋体" w:hAnsi="宋体" w:eastAsia="宋体"/>
          <w:sz w:val="24"/>
          <w:lang w:val="en-US" w:eastAsia="zh-CN"/>
        </w:rPr>
        <w:fldChar w:fldCharType="separate"/>
      </w:r>
      <w:r>
        <w:rPr>
          <w:rFonts w:hint="eastAsia" w:ascii="宋体" w:hAnsi="宋体" w:eastAsia="宋体"/>
          <w:sz w:val="24"/>
          <w:lang w:val="en-US" w:eastAsia="zh-CN"/>
        </w:rPr>
        <w:t>https://support.huaweicloud.com/bestpractice-modelarts/modelarts_10_0080.html</w:t>
      </w:r>
      <w:r>
        <w:rPr>
          <w:rFonts w:hint="eastAsia" w:ascii="宋体" w:hAnsi="宋体" w:eastAsia="宋体"/>
          <w:sz w:val="24"/>
          <w:lang w:val="en-US" w:eastAsia="zh-CN"/>
        </w:rPr>
        <w:fldChar w:fldCharType="end"/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准备工作阶段，需要注册华为云账号、设置访问授权、在OBS中创建相应的桶和文件夹（如“test-modelarts-cz”的桶），获取MNIST数据集并上传至新建的dataset-mnist文件夹中。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适配算法代码部分，需要将本地代码进行简单的代码适配（此部分由gitee提供适配好的算法），在gitee下载后，找到对应的train_mnist_tf.py进行上传。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创建算法，在ModelArts管理控制台处，进行“我的算法”创建，选择“显示旧版镜像”+Tensorflow+TF-1.8.0-python3.6，选择创建的代码目录路径“test-modelarts-cz”，找到训练脚本“train_mnist_tf.py”，设置data_url以及train_url参数。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训练模型，在训练管理中创建训练作业，根据上一步创建的算法，选择对应的训练输入“dataset-mnist”以及训练输出“mnist-model”，资源类型根据需求选取即可，此处选取GPU：1*NVIDIA-V100(32GB)|CPU:8核64GB，提交训练作业后，在训练管理中查看，状态为已完成即训练结束。</w:t>
      </w:r>
    </w:p>
    <w:p>
      <w:pPr>
        <w:pStyle w:val="7"/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   </w:t>
      </w: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4472305" cy="1087755"/>
            <wp:effectExtent l="0" t="0" r="4445" b="7620"/>
            <wp:docPr id="5" name="图片 5" descr="165461869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46186952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hint="eastAsia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图4.训练作业完成状态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在完成的训练作业中找到对应的输出路径，在输出中可以找到训练生成的模型，生成的模型如下：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        </w:t>
      </w:r>
      <w:r>
        <w:rPr>
          <w:rFonts w:hint="eastAsia" w:ascii="宋体" w:hAnsi="宋体" w:eastAsia="宋体"/>
          <w:sz w:val="24"/>
          <w:lang w:val="en-US" w:eastAsia="zh-CN"/>
        </w:rPr>
        <w:drawing>
          <wp:inline distT="0" distB="0" distL="114300" distR="114300">
            <wp:extent cx="2691765" cy="1313815"/>
            <wp:effectExtent l="0" t="0" r="3810" b="635"/>
            <wp:docPr id="6" name="图片 6" descr="165461887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46188749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720" w:firstLine="417" w:firstLineChars="0"/>
        <w:jc w:val="center"/>
        <w:rPr>
          <w:rFonts w:hint="eastAsia" w:ascii="宋体" w:hAnsi="宋体" w:eastAsia="宋体"/>
          <w:sz w:val="21"/>
          <w:szCs w:val="20"/>
          <w:u w:val="none"/>
          <w:lang w:val="en-US" w:eastAsia="zh-CN"/>
        </w:rPr>
      </w:pPr>
      <w:r>
        <w:rPr>
          <w:rFonts w:hint="eastAsia" w:ascii="宋体" w:hAnsi="宋体" w:eastAsia="宋体"/>
          <w:sz w:val="21"/>
          <w:szCs w:val="20"/>
          <w:u w:val="none"/>
          <w:lang w:val="en-US" w:eastAsia="zh-CN"/>
        </w:rPr>
        <w:t>图5.训练生成的模型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部署AI应用，在此之前需要将推理代码“customize_service.py”和配置文件“config.json”上传至OBS中，结果如上图图5所示。随后在AI应用管理中创建AI应用，选择训练作业作为元模型来源，进行在线服务。当AI应用列表中模型为“正常”时，即为创建成功。在AI应用中部署在线服务，根据需求填写相应的参数，部署完成后等待服务为运行中状态即可使用，如下图所示：</w:t>
      </w:r>
    </w:p>
    <w:p>
      <w:pPr>
        <w:pStyle w:val="7"/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268595" cy="1548765"/>
            <wp:effectExtent l="0" t="0" r="8255" b="3810"/>
            <wp:docPr id="7" name="图片 7" descr="165461916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46191666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720" w:firstLine="417" w:firstLineChars="0"/>
        <w:jc w:val="center"/>
        <w:rPr>
          <w:rFonts w:hint="eastAsia" w:ascii="宋体" w:hAnsi="宋体" w:eastAsia="宋体"/>
          <w:sz w:val="21"/>
          <w:szCs w:val="20"/>
          <w:u w:val="none"/>
          <w:lang w:val="en-US" w:eastAsia="zh-CN"/>
        </w:rPr>
      </w:pPr>
      <w:r>
        <w:rPr>
          <w:rFonts w:hint="eastAsia" w:ascii="宋体" w:hAnsi="宋体" w:eastAsia="宋体"/>
          <w:sz w:val="21"/>
          <w:szCs w:val="20"/>
          <w:u w:val="none"/>
          <w:lang w:val="en-US" w:eastAsia="zh-CN"/>
        </w:rPr>
        <w:t>图6.AI应用创建成功、部署成功</w:t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服务部署完成后，在在线服务页面进入服务详情，在预测页签上传预测的图片进行预测即可。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算法实现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ascii="宋体" w:hAnsi="宋体" w:eastAsia="宋体"/>
          <w:sz w:val="24"/>
        </w:rPr>
        <w:t xml:space="preserve">3.1 </w:t>
      </w:r>
      <w:r>
        <w:rPr>
          <w:rFonts w:hint="eastAsia" w:ascii="宋体" w:hAnsi="宋体" w:eastAsia="宋体"/>
          <w:sz w:val="24"/>
          <w:lang w:val="en-US" w:eastAsia="zh-CN"/>
        </w:rPr>
        <w:t>基于Mindspore框架的模型本地训练及预测的实验结果</w:t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本地训练共进行10个epoch，耗时25686.345ms，每步时间约13.699ms。</w:t>
      </w:r>
    </w:p>
    <w:p>
      <w:pPr>
        <w:pStyle w:val="7"/>
        <w:spacing w:line="360" w:lineRule="auto"/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drawing>
          <wp:inline distT="0" distB="0" distL="114300" distR="114300">
            <wp:extent cx="5274310" cy="2830830"/>
            <wp:effectExtent l="0" t="0" r="2540" b="7620"/>
            <wp:docPr id="8" name="图片 8" descr="6754acdfdf64ac755619b3baddac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754acdfdf64ac755619b3baddace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hint="eastAsia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图7.本地训练结果</w:t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本地预测精度约为0.9760，实际结果如下图所示：</w:t>
      </w:r>
    </w:p>
    <w:p>
      <w:pPr>
        <w:pStyle w:val="7"/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273040" cy="2515235"/>
            <wp:effectExtent l="0" t="0" r="3810" b="8890"/>
            <wp:docPr id="17" name="图片 17" descr="16548359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54835957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spacing w:line="360" w:lineRule="auto"/>
        <w:jc w:val="center"/>
        <w:rPr>
          <w:rFonts w:hint="default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图8.本地预测结果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3.2 基于Modelarts平台和Tensorflow框架的模型训练及部署的实验结果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预测图片分为本人写的白底黑字、本人写的黑底白字、训练数据中的数据，结果如下图所示，可以看出白底黑字的都是置信概率为1和0的预测，而黑底白字则存在置信概率在0~1之间的情况，训练数据中的数据则置信概率为1且预测正确。</w:t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064125" cy="3544570"/>
            <wp:effectExtent l="0" t="0" r="3175" b="8255"/>
            <wp:docPr id="10" name="图片 10" descr="a2fcca531456c865e5595442b50b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2fcca531456c865e5595442b50b5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图9.白底黑字预测1</w:t>
      </w:r>
    </w:p>
    <w:p>
      <w:pPr>
        <w:pStyle w:val="7"/>
        <w:spacing w:line="360" w:lineRule="auto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082540" cy="3863975"/>
            <wp:effectExtent l="0" t="0" r="3810" b="3175"/>
            <wp:docPr id="11" name="图片 11" descr="2b2978e161a03972a09b890c7305f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b2978e161a03972a09b890c7305f4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图10.白底黑字预测2</w:t>
      </w:r>
    </w:p>
    <w:p>
      <w:pPr>
        <w:pStyle w:val="7"/>
        <w:spacing w:line="360" w:lineRule="auto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295900" cy="3728720"/>
            <wp:effectExtent l="0" t="0" r="0" b="5080"/>
            <wp:docPr id="12" name="图片 12" descr="9bac2c4f0aee291c5eedd0be1210a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bac2c4f0aee291c5eedd0be1210a8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图11.训练数据中的数据预测</w:t>
      </w:r>
    </w:p>
    <w:p>
      <w:pPr>
        <w:pStyle w:val="7"/>
        <w:spacing w:line="360" w:lineRule="auto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296535" cy="3941445"/>
            <wp:effectExtent l="0" t="0" r="8890" b="1905"/>
            <wp:docPr id="13" name="图片 13" descr="e26bb24cb00932a6cec32859810e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26bb24cb00932a6cec32859810e79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图12.黑底白字+本人手写预测1</w:t>
      </w:r>
    </w:p>
    <w:p>
      <w:pPr>
        <w:pStyle w:val="7"/>
        <w:spacing w:line="360" w:lineRule="auto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5478780" cy="4044950"/>
            <wp:effectExtent l="0" t="0" r="7620" b="3175"/>
            <wp:docPr id="14" name="图片 14" descr="702141aadff2b5e5526d32b26f2b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02141aadff2b5e5526d32b26f2bc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图13.黑底白字+本人手写预测2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讨论及</w:t>
      </w:r>
      <w:r>
        <w:rPr>
          <w:rFonts w:hint="eastAsia" w:ascii="宋体" w:hAnsi="宋体" w:eastAsia="宋体"/>
          <w:b/>
        </w:rPr>
        <w:t>结论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4</w:t>
      </w:r>
      <w:r>
        <w:rPr>
          <w:rFonts w:ascii="宋体" w:hAnsi="宋体" w:eastAsia="宋体"/>
          <w:sz w:val="24"/>
        </w:rPr>
        <w:t xml:space="preserve">.1 </w:t>
      </w:r>
      <w:r>
        <w:rPr>
          <w:rFonts w:hint="eastAsia" w:ascii="宋体" w:hAnsi="宋体" w:eastAsia="宋体"/>
          <w:sz w:val="24"/>
        </w:rPr>
        <w:t>讨论</w:t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在本地运行时，可以看到每轮、每步的损失大体趋势上看是在下降的，符合最小化损失函数的要求。如下图所示：</w:t>
      </w:r>
    </w:p>
    <w:p>
      <w:pPr>
        <w:pStyle w:val="7"/>
        <w:spacing w:line="360" w:lineRule="auto"/>
        <w:ind w:left="72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    </w:t>
      </w: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4111625" cy="1869440"/>
            <wp:effectExtent l="0" t="0" r="3175" b="6985"/>
            <wp:docPr id="15" name="图片 15" descr="f4af9d3c5ac512de88dc31143a2d9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4af9d3c5ac512de88dc31143a2d9c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图14.本地训练过程1</w:t>
      </w:r>
    </w:p>
    <w:p>
      <w:pPr>
        <w:pStyle w:val="7"/>
        <w:spacing w:line="360" w:lineRule="auto"/>
        <w:ind w:left="720" w:firstLine="0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    </w:t>
      </w:r>
      <w:r>
        <w:rPr>
          <w:rFonts w:hint="default" w:ascii="宋体" w:hAnsi="宋体" w:eastAsia="宋体"/>
          <w:sz w:val="24"/>
          <w:lang w:val="en-US" w:eastAsia="zh-CN"/>
        </w:rPr>
        <w:drawing>
          <wp:inline distT="0" distB="0" distL="114300" distR="114300">
            <wp:extent cx="4185920" cy="2002790"/>
            <wp:effectExtent l="0" t="0" r="5080" b="6985"/>
            <wp:docPr id="16" name="图片 16" descr="6dbb04f1d266421c69d5bd5d18ec7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dbb04f1d266421c69d5bd5d18ec7b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  <w:jc w:val="center"/>
        <w:rPr>
          <w:rFonts w:hint="eastAsia" w:ascii="宋体" w:hAnsi="宋体" w:eastAsia="宋体"/>
          <w:sz w:val="20"/>
          <w:szCs w:val="18"/>
          <w:lang w:val="en-US" w:eastAsia="zh-CN"/>
        </w:rPr>
      </w:pPr>
      <w:r>
        <w:rPr>
          <w:rFonts w:hint="eastAsia" w:ascii="宋体" w:hAnsi="宋体" w:eastAsia="宋体"/>
          <w:sz w:val="20"/>
          <w:szCs w:val="18"/>
          <w:lang w:val="en-US" w:eastAsia="zh-CN"/>
        </w:rPr>
        <w:t>图15.本地训练过程2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最终本地预测的精度也较高，这可能与数据集的复杂度相关，换</w:t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hint="eastAsia" w:ascii="宋体" w:hAnsi="宋体" w:eastAsia="宋体"/>
          <w:sz w:val="24"/>
          <w:lang w:val="en-US" w:eastAsia="zh-CN"/>
        </w:rPr>
        <w:t>用其他数据集可能在相同的参数下得不到类似的效果。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云端运行Tensorflow框架的代码时，对于白底黑字的数据预测置信均为若干0和一个1（图9、图10所示），结果基本为错误，而黑底白字的数据预测有若干差别，分布在0~1之间（图11、图12、图13），说明此模型对数据输入有要求（黑底白字才能正确进行预测）。其次，当用模型训练数据进行预测时，也得到了正确的置信概率为1的预测，数据集可能过简单，也可能说明了在预测阶段不能使用训练数据（用其他方法除外，例如交叉验证法，但是不是本次训练数据作为本次的预测数据）。另外，根据“符合”规则的输入预测结果来看，以图12为例，数据输入为手写体6，但是预测结果，5的置信概率为0.309,7的置信概率为0.149,1的置信概率为0.112,2的置信概率为0.088,4的置信概率为0.077，其他的过小未进行输出，预测的结果还是存在一定错误的，可能是模型复杂度过低，训练不够等造成的，可以选用更复杂的模型、再进行一定的训练进行预测。</w:t>
      </w:r>
    </w:p>
    <w:p>
      <w:pPr>
        <w:pStyle w:val="7"/>
        <w:spacing w:line="360" w:lineRule="auto"/>
        <w:ind w:left="720" w:firstLine="0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</w:rPr>
        <w:t>4</w:t>
      </w:r>
      <w:r>
        <w:rPr>
          <w:rFonts w:ascii="宋体" w:hAnsi="宋体" w:eastAsia="宋体"/>
          <w:sz w:val="24"/>
        </w:rPr>
        <w:t>.</w:t>
      </w:r>
      <w:r>
        <w:rPr>
          <w:rFonts w:hint="eastAsia" w:ascii="宋体" w:hAnsi="宋体" w:eastAsia="宋体"/>
          <w:sz w:val="24"/>
          <w:lang w:val="en-US" w:eastAsia="zh-CN"/>
        </w:rPr>
        <w:t>2</w:t>
      </w:r>
      <w:r>
        <w:rPr>
          <w:rFonts w:ascii="宋体" w:hAnsi="宋体" w:eastAsia="宋体"/>
          <w:sz w:val="24"/>
        </w:rPr>
        <w:t xml:space="preserve"> </w:t>
      </w:r>
      <w:r>
        <w:rPr>
          <w:rFonts w:hint="eastAsia" w:ascii="宋体" w:hAnsi="宋体" w:eastAsia="宋体"/>
          <w:sz w:val="24"/>
          <w:lang w:val="en-US" w:eastAsia="zh-CN"/>
        </w:rPr>
        <w:t>结论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1.训练过程是一个最小化损失函数的过程，大体上损失函数的值是下降的；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2.数据集的复杂度、选取的模型复杂度对生成的模型效果有一定的影响，数据集过复杂，模型过简单，可能会欠拟合；数据集过简单，模型过复杂可能会过拟合；</w:t>
      </w:r>
    </w:p>
    <w:p>
      <w:pPr>
        <w:pStyle w:val="7"/>
        <w:spacing w:line="360" w:lineRule="auto"/>
        <w:ind w:left="720" w:firstLine="417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3.模型对于输入有一定要求，不符合要求的输入难以得到期待的正确结果；</w:t>
      </w:r>
    </w:p>
    <w:p>
      <w:pPr>
        <w:pStyle w:val="7"/>
        <w:spacing w:line="360" w:lineRule="auto"/>
        <w:ind w:left="720" w:firstLine="417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4.在预测过程中，不要将本次训练数据作为本次预测数据，否则预测结果可能会过好，对本次模型评估效果有一定的影响。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sz w:val="28"/>
        </w:rPr>
      </w:pPr>
      <w:r>
        <w:rPr>
          <w:rFonts w:hint="eastAsia" w:ascii="宋体" w:hAnsi="宋体"/>
          <w:b/>
          <w:sz w:val="28"/>
        </w:rPr>
        <w:t>参考文献</w:t>
      </w:r>
    </w:p>
    <w:p>
      <w:pPr>
        <w:numPr>
          <w:ilvl w:val="0"/>
          <w:numId w:val="2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https://blog.csdn.net/red_stone1/article/details/121804658?ops_request_misc=%257B%2522request%255Fid%2522%253A%2522165460953116782391888541%2522%252C%2522scm%2522%253A%252220140713.130102334..%2522%257D&amp;request_id=165460953116782391888541&amp;biz_id=0&amp;utm_medium=distribute.pc_search_result.none-task-blog-2~all~top_click~default-2-121804658-null-null.142^v11^pc_search_result_control_group,157^v13^control&amp;utm_term=LeNet-5&amp;spm=1018.2226.3001.4187</w:t>
      </w:r>
    </w:p>
    <w:p>
      <w:pPr>
        <w:numPr>
          <w:ilvl w:val="0"/>
          <w:numId w:val="2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fldChar w:fldCharType="begin"/>
      </w:r>
      <w:r>
        <w:rPr>
          <w:rFonts w:hint="eastAsia"/>
          <w:sz w:val="20"/>
          <w:szCs w:val="20"/>
          <w:lang w:val="en-US" w:eastAsia="zh-CN"/>
        </w:rPr>
        <w:instrText xml:space="preserve"> HYPERLINK "https://support.huaweicloud.com/bestpractice-modelarts/modelarts_10_0080.html" </w:instrText>
      </w:r>
      <w:r>
        <w:rPr>
          <w:rFonts w:hint="eastAsia"/>
          <w:sz w:val="20"/>
          <w:szCs w:val="20"/>
          <w:lang w:val="en-US" w:eastAsia="zh-CN"/>
        </w:rPr>
        <w:fldChar w:fldCharType="separate"/>
      </w:r>
      <w:r>
        <w:rPr>
          <w:rFonts w:hint="eastAsia"/>
          <w:sz w:val="20"/>
          <w:szCs w:val="20"/>
          <w:lang w:val="en-US" w:eastAsia="zh-CN"/>
        </w:rPr>
        <w:t>https://support.huaweicloud.com/bestpractice-modelarts/modelarts_10_0080.html</w:t>
      </w:r>
      <w:r>
        <w:rPr>
          <w:rFonts w:hint="eastAsia"/>
          <w:sz w:val="20"/>
          <w:szCs w:val="20"/>
          <w:lang w:val="en-US" w:eastAsia="zh-CN"/>
        </w:rPr>
        <w:fldChar w:fldCharType="end"/>
      </w:r>
    </w:p>
    <w:p>
      <w:r>
        <w:rPr>
          <w:rFonts w:hint="eastAsia"/>
        </w:rPr>
        <w:t>注：报告中图的下方要有图题（如图1.</w:t>
      </w:r>
      <w:r>
        <w:t xml:space="preserve"> </w:t>
      </w:r>
      <w:r>
        <w:rPr>
          <w:rFonts w:hint="eastAsia"/>
        </w:rPr>
        <w:t>XXXX），表格需要用三线表，表头需列在表的上方（如表1.</w:t>
      </w:r>
      <w:r>
        <w:t xml:space="preserve"> </w:t>
      </w:r>
      <w:r>
        <w:rPr>
          <w:rFonts w:hint="eastAsia"/>
        </w:rPr>
        <w:t>XXXX）。图表居中排列。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073E1"/>
    <w:multiLevelType w:val="multilevel"/>
    <w:tmpl w:val="4B5073E1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CD1D66"/>
    <w:multiLevelType w:val="singleLevel"/>
    <w:tmpl w:val="50CD1D66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367A7D"/>
    <w:rsid w:val="00025598"/>
    <w:rsid w:val="000530A7"/>
    <w:rsid w:val="00072565"/>
    <w:rsid w:val="0009267B"/>
    <w:rsid w:val="00113BB2"/>
    <w:rsid w:val="00164613"/>
    <w:rsid w:val="001840EB"/>
    <w:rsid w:val="002D20A9"/>
    <w:rsid w:val="00367A7D"/>
    <w:rsid w:val="00426D62"/>
    <w:rsid w:val="0048305C"/>
    <w:rsid w:val="00484181"/>
    <w:rsid w:val="005209D0"/>
    <w:rsid w:val="006914E0"/>
    <w:rsid w:val="00691BF1"/>
    <w:rsid w:val="006D44AF"/>
    <w:rsid w:val="00702C1B"/>
    <w:rsid w:val="007C00A5"/>
    <w:rsid w:val="007C150E"/>
    <w:rsid w:val="008746DA"/>
    <w:rsid w:val="008A7E72"/>
    <w:rsid w:val="008C5E33"/>
    <w:rsid w:val="008C6FFA"/>
    <w:rsid w:val="00995643"/>
    <w:rsid w:val="009C7EC9"/>
    <w:rsid w:val="00A528E8"/>
    <w:rsid w:val="00AF10BE"/>
    <w:rsid w:val="00BC54ED"/>
    <w:rsid w:val="00C11873"/>
    <w:rsid w:val="00D90100"/>
    <w:rsid w:val="00DC07EB"/>
    <w:rsid w:val="00DD6D52"/>
    <w:rsid w:val="00E64BFE"/>
    <w:rsid w:val="00E70CF7"/>
    <w:rsid w:val="00EC77D1"/>
    <w:rsid w:val="00F3589B"/>
    <w:rsid w:val="00F81F21"/>
    <w:rsid w:val="03741235"/>
    <w:rsid w:val="07DC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 w:val="28"/>
      <w:szCs w:val="22"/>
    </w:rPr>
  </w:style>
  <w:style w:type="character" w:customStyle="1" w:styleId="8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47</Words>
  <Characters>269</Characters>
  <Lines>2</Lines>
  <Paragraphs>1</Paragraphs>
  <TotalTime>1</TotalTime>
  <ScaleCrop>false</ScaleCrop>
  <LinksUpToDate>false</LinksUpToDate>
  <CharactersWithSpaces>315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2017-12-27T00:40:00Z</dcterms:created>
  <dc:creator>Qince Li</dc:creator>
  <cp:lastModifiedBy>朗朝的开国明君 朗帅</cp:lastModifiedBy>
  <dcterms:modified xsi:type="dcterms:W3CDTF">2022-06-10T04:39:50Z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99A7F000CA604FD8980A8F8A151D11E6</vt:lpwstr>
  </property>
</Properties>
</file>