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3gs14173ob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Política de Backups de Sede Barcelona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jth1s4txi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Alcance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política aplica a la información de los servidores y archivos considerados críticos, incluyendo el servidor principal (DC) y el almacenamiento TrueNAS.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flgjb8ava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Tipos de Backups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xj57ypisq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Backup completo mensual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realizará un backup completo de todos los datos el último viernes de cada mes.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backup contendrá una copia exacta y total de la información almacenada en ese momento.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w9mbh2eh3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Backups incrementales semanales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realizarán backups incrementales los días lunes, miércoles y viernes, que incluirán únicamente los datos modificados o agregados desde el último backup (completo o incremental).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t4m4s3886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Frecuencia y programación</w:t>
      </w:r>
    </w:p>
    <w:tbl>
      <w:tblPr>
        <w:tblStyle w:val="Table1"/>
        <w:tblW w:w="10095.0" w:type="dxa"/>
        <w:jc w:val="left"/>
        <w:tblInd w:w="-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10"/>
        <w:gridCol w:w="1845"/>
        <w:gridCol w:w="5340"/>
        <w:tblGridChange w:id="0">
          <w:tblGrid>
            <w:gridCol w:w="2910"/>
            <w:gridCol w:w="1845"/>
            <w:gridCol w:w="5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Copia de los cambios desde el último backup.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Copia de los cambios desde el último backup.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Copia de los cambios desde el último backup.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Último viernes del 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Copia total de todos los datos.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k8mb2ucsw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Medio de almacenamiento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backups del DC se almacenarán en el servidor TrueNAS de la sede.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mantendrán copias de seguridad con un historial máximo de 2 meses.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9s0d50hq4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Seguridad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utiliza el algoritmo de cifrado AES-256-GCM para proteger las carpetas donde se almacenan los backups en el TrueNAS.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2i2s6ava3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Replicación Off-site a AWS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la seguridad y disponibilidad de los datos, se implementa la siguiente estrategia de replicación: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kump1cph8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Almacenamiento en AWS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Las carpetas de backup y las de datos almacenadas en TrueNAS serán replicadas en un bucket de Amazon S3, asegurando una copia remota y segura.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mr5jrun66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Herramienta de sincronización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utilizará la herramienta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rclone</w:t>
      </w:r>
      <w:r w:rsidDel="00000000" w:rsidR="00000000" w:rsidRPr="00000000">
        <w:rPr>
          <w:rtl w:val="0"/>
        </w:rPr>
        <w:t xml:space="preserve"> para sincronizar automáticamente los backups desde TrueNAS hacia el bucket S3.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sincronización se realizará mediante scripts programados para ejecutarse diariamente o después de cada backup.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uu0yq9dru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Frecuencia de sincronización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replicación hacia AWS se realizará diariamente para minimizar la pérdida de datos en caso de incidente.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bibvk48uy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Seguridad en AWS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bucket S3 estará configurado con políticas de acceso restringido, cifrado de datos en reposo y verificación de usuarios para ver y/o descargar el contenido.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iyt84y1ja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Resumen del flujo de backups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20.2431811506447"/>
        <w:gridCol w:w="1374.349780114992"/>
        <w:gridCol w:w="2965.459424878993"/>
        <w:gridCol w:w="2965.459424878993"/>
        <w:tblGridChange w:id="0">
          <w:tblGrid>
            <w:gridCol w:w="1720.2431811506447"/>
            <w:gridCol w:w="1374.349780114992"/>
            <w:gridCol w:w="2965.459424878993"/>
            <w:gridCol w:w="2965.45942487899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Servidor Principal (DC)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Backup completo e incremental según política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Lunes, miércoles, viernes, último viernes del mes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AWS S3 Bucket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Sincronización mediante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rclone</w:t>
            </w:r>
            <w:r w:rsidDel="00000000" w:rsidR="00000000" w:rsidRPr="00000000">
              <w:rPr>
                <w:rtl w:val="0"/>
              </w:rPr>
              <w:t xml:space="preserve"> y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Diaria o tras cada backup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