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Override PartName="/word/media/rId32.png" ContentType="image/png"/>
  <Override PartName="/word/media/rId33.png" ContentType="image/png"/>
  <Override PartName="/word/media/rId34.png" ContentType="image/png"/>
  <Override PartName="/word/media/rId35.png" ContentType="image/png"/>
  <Override PartName="/word/media/rId43.png" ContentType="image/png"/>
  <Override PartName="/word/media/rId38.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Yellow</w:t>
      </w:r>
      <w:r>
        <w:t xml:space="preserve"> </w:t>
      </w:r>
      <w:r>
        <w:t xml:space="preserve">Rail</w:t>
      </w:r>
      <w:r>
        <w:t xml:space="preserve"> </w:t>
      </w:r>
      <w:r>
        <w:t xml:space="preserve">in</w:t>
      </w:r>
      <w:r>
        <w:t xml:space="preserve"> </w:t>
      </w:r>
      <w:r>
        <w:t xml:space="preserve">Alberta’s</w:t>
      </w:r>
      <w:r>
        <w:t xml:space="preserve"> </w:t>
      </w:r>
      <w:r>
        <w:t xml:space="preserve">Oil</w:t>
      </w:r>
      <w:r>
        <w:t xml:space="preserve"> </w:t>
      </w:r>
      <w:r>
        <w:t xml:space="preserve">Sands</w:t>
      </w:r>
      <w:r>
        <w:t xml:space="preserve"> </w:t>
      </w:r>
      <w:r>
        <w:t xml:space="preserve">Region</w:t>
      </w:r>
    </w:p>
    <w:p>
      <w:pPr>
        <w:pStyle w:val="Author"/>
      </w:pPr>
      <w:r>
        <w:t xml:space="preserve">Richard</w:t>
      </w:r>
      <w:r>
        <w:t xml:space="preserve"> </w:t>
      </w:r>
      <w:r>
        <w:t xml:space="preserve">Hedley,</w:t>
      </w:r>
      <w:r>
        <w:t xml:space="preserve"> </w:t>
      </w:r>
      <w:r>
        <w:t xml:space="preserve">Marcus</w:t>
      </w:r>
      <w:r>
        <w:t xml:space="preserve"> </w:t>
      </w:r>
      <w:r>
        <w:t xml:space="preserve">Becker,</w:t>
      </w:r>
      <w:r>
        <w:t xml:space="preserve"> </w:t>
      </w:r>
      <w:r>
        <w:t xml:space="preserve">Erin</w:t>
      </w:r>
      <w:r>
        <w:t xml:space="preserve"> </w:t>
      </w:r>
      <w:r>
        <w:t xml:space="preserve">Bayne</w:t>
      </w:r>
    </w:p>
    <w:p>
      <w:pPr>
        <w:pStyle w:val="Date"/>
      </w:pPr>
      <w:r>
        <w:t xml:space="preserve">September</w:t>
      </w:r>
      <w:r>
        <w:t xml:space="preserve"> </w:t>
      </w:r>
      <w:r>
        <w:t xml:space="preserve">6,</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p>
      <w:pPr>
        <w:pStyle w:val="FirstParagraph"/>
      </w:pPr>
      <w:r>
        <w:t xml:space="preserve"> </w:t>
      </w:r>
    </w:p>
    <w:p>
      <w:pPr>
        <w:pStyle w:val="Heading1"/>
      </w:pPr>
      <w:bookmarkStart w:id="21" w:name="introduction"/>
      <w:bookmarkEnd w:id="21"/>
      <w:r>
        <w:t xml:space="preserve">Introduction</w:t>
      </w:r>
    </w:p>
    <w:p>
      <w:pPr>
        <w:pStyle w:val="FirstParagraph"/>
      </w:pPr>
      <w:r>
        <w:t xml:space="preserve">Yellow Rails (</w:t>
      </w:r>
      <w:r>
        <w:rPr>
          <w:i/>
        </w:rPr>
        <w:t xml:space="preserve">Coturnicops noveboracensis</w:t>
      </w:r>
      <w:r>
        <w:t xml:space="preserve">) are one of the most secretive and poorly understood bird species in North America. They are migratory, spending the months of May until September at their breeding grounds throughout Canada, and the rest of the year in wetlands along the southeast coast of the United States. The remoteness of their wetland breeding habitats and their nocturnal activity patterns render them poorly sampled by standard bird monitoring efforts. A lack of information regarding distribution, population size, population trends, and basic biology has been the primary reason for conservation concern. The purpose of this report is to summarize findings from monitoring efforts in the Oil Sands Region (OSR) of Alberta, synthesize available knowledge into tools for future management, and highlight priorities for further research.</w:t>
      </w:r>
    </w:p>
    <w:p>
      <w:pPr>
        <w:pStyle w:val="BodyText"/>
      </w:pPr>
      <w:r>
        <w:t xml:space="preserve"> </w:t>
      </w:r>
      <w:r>
        <w:drawing>
          <wp:inline>
            <wp:extent cx="5334000" cy="6660995"/>
            <wp:effectExtent b="0" l="0" r="0" t="0"/>
            <wp:docPr descr="Photo credit: Audobon." title="" id="1" name="Picture"/>
            <a:graphic>
              <a:graphicData uri="http://schemas.openxmlformats.org/drawingml/2006/picture">
                <pic:pic>
                  <pic:nvPicPr>
                    <pic:cNvPr descr="C:/Users/mabec/Documents/R/OSM-Synthesis-YERA/./docs/pics/yellow-rail.jpg" id="0" name="Picture"/>
                    <pic:cNvPicPr>
                      <a:picLocks noChangeArrowheads="1" noChangeAspect="1"/>
                    </pic:cNvPicPr>
                  </pic:nvPicPr>
                  <pic:blipFill>
                    <a:blip r:embed="rId22"/>
                    <a:stretch>
                      <a:fillRect/>
                    </a:stretch>
                  </pic:blipFill>
                  <pic:spPr bwMode="auto">
                    <a:xfrm>
                      <a:off x="0" y="0"/>
                      <a:ext cx="5334000" cy="6660995"/>
                    </a:xfrm>
                    <a:prstGeom prst="rect">
                      <a:avLst/>
                    </a:prstGeom>
                    <a:noFill/>
                    <a:ln w="9525">
                      <a:noFill/>
                      <a:headEnd/>
                      <a:tailEnd/>
                    </a:ln>
                  </pic:spPr>
                </pic:pic>
              </a:graphicData>
            </a:graphic>
          </wp:inline>
        </w:drawing>
      </w:r>
    </w:p>
    <w:p>
      <w:pPr>
        <w:pStyle w:val="Heading2"/>
      </w:pPr>
      <w:bookmarkStart w:id="23" w:name="at-issue"/>
      <w:bookmarkEnd w:id="23"/>
      <w:r>
        <w:t xml:space="preserve">At Issue</w:t>
      </w:r>
    </w:p>
    <w:p>
      <w:pPr>
        <w:pStyle w:val="FirstParagraph"/>
      </w:pPr>
      <w:r>
        <w:t xml:space="preserve">Current knowledge of the breeding habits of Yellow Rails within the OSR suggests that they primarily breed in graminoid fens, with breeding territories characterized by 0 to 30-cm of standing water and dense cover of grasses and sedges (Stenzel, 1982; Bookhout and Stenzel, 1987; Austin and Buhl, 2013).</w:t>
      </w:r>
    </w:p>
    <w:p>
      <w:pPr>
        <w:pStyle w:val="BodyText"/>
      </w:pPr>
      <w:r>
        <w:t xml:space="preserve">The two main threats facing the Yellow Rail in the OSR are:</w:t>
      </w:r>
    </w:p>
    <w:p>
      <w:pPr>
        <w:pStyle w:val="Compact"/>
        <w:numPr>
          <w:numId w:val="1001"/>
          <w:ilvl w:val="0"/>
        </w:numPr>
      </w:pPr>
      <w:r>
        <w:t xml:space="preserve">the</w:t>
      </w:r>
      <w:r>
        <w:t xml:space="preserve"> </w:t>
      </w:r>
      <w:r>
        <w:rPr>
          <w:b/>
        </w:rPr>
        <w:t xml:space="preserve">direct effects</w:t>
      </w:r>
      <w:r>
        <w:t xml:space="preserve"> </w:t>
      </w:r>
      <w:r>
        <w:t xml:space="preserve">of surface mining, in which their habitats are removed;</w:t>
      </w:r>
    </w:p>
    <w:p>
      <w:pPr>
        <w:pStyle w:val="Compact"/>
        <w:numPr>
          <w:numId w:val="1001"/>
          <w:ilvl w:val="0"/>
        </w:numPr>
      </w:pPr>
      <w:r>
        <w:t xml:space="preserve">the</w:t>
      </w:r>
      <w:r>
        <w:t xml:space="preserve"> </w:t>
      </w:r>
      <w:r>
        <w:rPr>
          <w:b/>
        </w:rPr>
        <w:t xml:space="preserve">indirect effects</w:t>
      </w:r>
      <w:r>
        <w:t xml:space="preserve"> </w:t>
      </w:r>
      <w:r>
        <w:t xml:space="preserve">of altered hydrology due to development, which may affect the suitability of habitat well beyond the footprint of development (Environment Canada, 2013).</w:t>
      </w:r>
    </w:p>
    <w:p>
      <w:pPr>
        <w:pStyle w:val="Heading2"/>
      </w:pPr>
      <w:bookmarkStart w:id="24" w:name="management-goals"/>
      <w:bookmarkEnd w:id="24"/>
      <w:r>
        <w:t xml:space="preserve">Management Goals</w:t>
      </w:r>
    </w:p>
    <w:p>
      <w:pPr>
        <w:pStyle w:val="FirstParagraph"/>
      </w:pPr>
      <w:r>
        <w:t xml:space="preserve">Yellow Rail abundance and occupancy can fluctuate from year to year at a wetland, which is thought to be driven by inter-annual variation in water levels. Nevertheless, some wetlands in the OSR are reliably occupied by large numbers of YelloW Rails every year (&gt; 50 individuals, E.Bayne unpublished). As such, a management goal for this species in the OSR is to identify Yellow Rail breeding sites and prioritize these for conservation. As part of this, monitoring must be focused on understanding both the direct and indirect effects of development on key habitats, such as the mineable regions around McClelland Lake (as required by the Environmental Protection and Enhancement Act).</w:t>
      </w:r>
    </w:p>
    <w:p>
      <w:pPr>
        <w:pStyle w:val="Heading1"/>
      </w:pPr>
      <w:bookmarkStart w:id="25" w:name="monitoring-and-research-objectives"/>
      <w:bookmarkEnd w:id="25"/>
      <w:r>
        <w:t xml:space="preserve">Monitoring and Research Objectives</w:t>
      </w:r>
    </w:p>
    <w:p>
      <w:pPr>
        <w:pStyle w:val="FirstParagraph"/>
      </w:pPr>
    </w:p>
    <w:p>
      <w:pPr>
        <w:pStyle w:val="Compact"/>
        <w:numPr>
          <w:numId w:val="1002"/>
          <w:ilvl w:val="0"/>
        </w:numPr>
      </w:pPr>
      <w:r>
        <w:rPr>
          <w:b/>
        </w:rPr>
        <w:t xml:space="preserve">Identify key breeding sites</w:t>
      </w:r>
    </w:p>
    <w:p>
      <w:pPr>
        <w:pStyle w:val="FirstParagraph"/>
      </w:pPr>
      <w:r>
        <w:t xml:space="preserve">Currently, Yellow Rails have been found at approximately 200 survey points in the OSR. A habitat map constructed from these data can be used to predict additional breeding sites and estimate population sizes and potential threats. Predicted sites should be surveyed when possible to verify presence/absence. Regions that are potentially important but which have not been thoroughly surveyed include the wetlands surrounding Lake Clair in Wood Buffalo National Park, the entire</w:t>
      </w:r>
      <w:r>
        <w:t xml:space="preserve"> </w:t>
      </w:r>
      <w:r>
        <w:t xml:space="preserve">“</w:t>
      </w:r>
      <w:r>
        <w:t xml:space="preserve">western panhandle</w:t>
      </w:r>
      <w:r>
        <w:t xml:space="preserve">”</w:t>
      </w:r>
      <w:r>
        <w:t xml:space="preserve"> </w:t>
      </w:r>
      <w:r>
        <w:t xml:space="preserve">of the OSR, and most wetlands not within 10-km of a road.</w:t>
      </w:r>
    </w:p>
    <w:p>
      <w:pPr>
        <w:pStyle w:val="BodyText"/>
      </w:pPr>
      <w:r>
        <w:t xml:space="preserve">Identification of new sites can be accomplished by visiting sites of high predicted habitat suitability to confirm presence/absence of Yellow Rails. In particular, visiting areas with large expanses of predicted suitable habitat is important, as these locations are likely to harbour significant populations of Yellow Rails.</w:t>
      </w:r>
    </w:p>
    <w:p>
      <w:pPr>
        <w:pStyle w:val="Compact"/>
        <w:numPr>
          <w:numId w:val="1003"/>
          <w:ilvl w:val="0"/>
        </w:numPr>
      </w:pPr>
      <w:r>
        <w:rPr>
          <w:b/>
        </w:rPr>
        <w:t xml:space="preserve">Refine population estimates</w:t>
      </w:r>
    </w:p>
    <w:p>
      <w:pPr>
        <w:pStyle w:val="FirstParagraph"/>
      </w:pPr>
      <w:r>
        <w:t xml:space="preserve">Existing population estimates put the population of Yellow Rail at 10,000 - 25,000 individuals globally. The population in Alberta has been estimated at 500 pairs. However, this is likely an underestimate, because recent surveys have found nearly 300 males (with an assumed equal number of females) in the surveyed areas of the OSR, which itself covers only about 20% of the province (E.Bayne, unpublished data). The degree of underestimation remains unknown and is the focus of ongoing work. In this report we present preliminary results from Hedley and Bayne (</w:t>
      </w:r>
      <w:r>
        <w:rPr>
          <w:i/>
        </w:rPr>
        <w:t xml:space="preserve">in prep</w:t>
      </w:r>
      <w:r>
        <w:t xml:space="preserve">) that report a new regional population estimate for the species based on monitoring from 2013-2018.</w:t>
      </w:r>
    </w:p>
    <w:p>
      <w:pPr>
        <w:pStyle w:val="Compact"/>
        <w:numPr>
          <w:numId w:val="1004"/>
          <w:ilvl w:val="0"/>
        </w:numPr>
      </w:pPr>
      <w:r>
        <w:rPr>
          <w:b/>
        </w:rPr>
        <w:t xml:space="preserve">Continue research on movement ecology</w:t>
      </w:r>
    </w:p>
    <w:p>
      <w:pPr>
        <w:pStyle w:val="FirstParagraph"/>
      </w:pPr>
      <w:r>
        <w:t xml:space="preserve">Yellow Rails migrate from Canada to the southeastern United States each year. Beyond this, little is known about their movements. The consensus view regarding the conservation of migratory species is that successful conservation efforts must focus on the full annual cycle.</w:t>
      </w:r>
    </w:p>
    <w:p>
      <w:pPr>
        <w:pStyle w:val="BodyText"/>
      </w:pPr>
      <w:r>
        <w:t xml:space="preserve">Populations in Quebec are thought to undertake a molt migration in the late summer, moving dozens of kilometers from their breeding grounds to molt. It is not known if Yellow Rails in Alberta do the same, but if they do, it may mean their habitat needs extend well beyond their breeding territories.</w:t>
      </w:r>
    </w:p>
    <w:p>
      <w:pPr>
        <w:pStyle w:val="BodyText"/>
      </w:pPr>
      <w:r>
        <w:t xml:space="preserve">Yellow Rails are also notorious for their lack of site fidelity. Rates of recapture of the same individual in successive years are &lt;1% (K. Drake, Pers. Comm.), suggesting that the rails move around between years. This behaviour is thought to have evolved as an adaptation to ephemeral wetland habitats, which can become unsuitable if water levels are too high or too low. The low (&lt;1%) interannual recapture rate is a practical barrier to long-distance tracking, since most tracking devices require recapture. Those that remotely transmit data via satellite are currently too large to attach to Yellow Rails. An intermediate option is a GPS tag with the option of data download via short-range radio receivers, and this option is currently being explored.</w:t>
      </w:r>
    </w:p>
    <w:p>
      <w:pPr>
        <w:pStyle w:val="Compact"/>
        <w:numPr>
          <w:numId w:val="1005"/>
          <w:ilvl w:val="0"/>
        </w:numPr>
      </w:pPr>
      <w:r>
        <w:rPr>
          <w:b/>
        </w:rPr>
        <w:t xml:space="preserve">Assess threats posed in the OSR</w:t>
      </w:r>
    </w:p>
    <w:p>
      <w:pPr>
        <w:pStyle w:val="FirstParagraph"/>
      </w:pPr>
      <w:r>
        <w:t xml:space="preserve">Several oil sands mines (or proposed mines) abut or overlap significant patches of potential Yellow Rail habitat. Research is ongoing to place these threats within regional and global contexts. This is proceeding in two main ways: first, by continuing to survey suitable habitat on and near leases to determine if the predicted habitat is actually occupied; and second, by estimating the percentage of predicted habitat that occurs on, near, and off lease, and using these percentages to estimate proportion of the regional and global population that are threatened by development. Additionally, existing water depth data will be used to examine how Yellow Rails respond to changes in water levels between years, and findings can be used to develop better mitigation strategies.</w:t>
      </w:r>
    </w:p>
    <w:p>
      <w:pPr>
        <w:pStyle w:val="Compact"/>
        <w:numPr>
          <w:numId w:val="1006"/>
          <w:ilvl w:val="0"/>
        </w:numPr>
      </w:pPr>
      <w:r>
        <w:rPr>
          <w:b/>
        </w:rPr>
        <w:t xml:space="preserve">Develop tools for YelloW Rail management</w:t>
      </w:r>
    </w:p>
    <w:p>
      <w:pPr>
        <w:pStyle w:val="FirstParagraph"/>
      </w:pPr>
      <w:r>
        <w:t xml:space="preserve">Finally, research findings can be distilled into tools for land managers to improve Yellow Rail conservation in the future. In this report we present a predictive habitat suitability map (30-m raster resolution) that can be used to assess threats to Yellow Rail in the region and identify new potential breeding sites.</w:t>
      </w:r>
    </w:p>
    <w:p>
      <w:pPr>
        <w:pStyle w:val="Heading1"/>
      </w:pPr>
      <w:bookmarkStart w:id="26" w:name="data-collection"/>
      <w:bookmarkEnd w:id="26"/>
      <w:r>
        <w:t xml:space="preserve">Data Collection</w:t>
      </w:r>
    </w:p>
    <w:p>
      <w:pPr>
        <w:pStyle w:val="FirstParagraph"/>
      </w:pPr>
      <w:r>
        <w:t xml:space="preserve">The status of Yellow Rails in the oilsands region has been poorly understood historically because they are not well surveyed by standard monitoring efforts. In 2012, the now-defunct Ecological Monitoring Committee for the Lower Athabasca began targeted surveys for Yellow Rails throughout the oilsands region. In the first year, human point counts and autonomous recording units (ARUs) were both employed in surveys, but it was quickly determined that ARUs are as good or better than humans at detecting Yellow Rails, and have the added benefit that they do not require humans to venture to remote areas at night. ARUs have been the sole survey method since 2013.</w:t>
      </w:r>
    </w:p>
    <w:p>
      <w:pPr>
        <w:pStyle w:val="BodyText"/>
      </w:pPr>
      <w:r>
        <w:t xml:space="preserve">Yellow Rails are surveyed through listening to recordings made at 2:00am during peak breeding season, which runs from roughly May 20 to July 15 each year. At 2:00am, we have found that Yellow Rails are highly vocal and easily detected, such that a 1-minute survey has a ~50% probability of detecting a Yellow Rail, given that one is present. Therefore, at each station surveyed in a given year, four 2:00am recordings are listened to to detect the presence of rail. The four recordings are randomly sampled from the available days between June 1 and July 15. Conducting multiple surveys per station allows estimation of both occupancy rate and detection probability via occupancy analysis (discussed in the results section below).</w:t>
      </w:r>
    </w:p>
    <w:p>
      <w:pPr>
        <w:pStyle w:val="BodyText"/>
      </w:pPr>
      <w:r>
        <w:t xml:space="preserve">Just 2 Yellow Rails were detected at 302 survey stations in 2012 (0.007 individuals per sation); these findings initiated an iterative process whereby detections were used to refine our understanding of habitat preferences, which was then used to identify additional sites to survey. As evidence of the effectiveness of this process, at 102 stations that were visited for the first time in 2018 and had high predicted suitability, we found 22 Yellow Rail individuals (0.22 individuals per station, more than 30 times the rate of detections in 2012).</w:t>
      </w:r>
    </w:p>
    <w:p>
      <w:pPr>
        <w:pStyle w:val="BodyText"/>
      </w:pPr>
      <w:r>
        <w:t xml:space="preserve">Once a wetland has been selected for surveys, multiple ARUs are usually placed within the wetland. The most common deployment scheme is to place five ARUs in a square with 600m edges: one unit is placed at each corner, and one in the middle. Variations on this theme have been used, with the general intent of placing ARUs sufficiently far (&gt;500m) from their nearest neighbours to increase spatial independence. Each ARU placement is considered a</w:t>
      </w:r>
      <w:r>
        <w:t xml:space="preserve"> </w:t>
      </w:r>
      <w:r>
        <w:t xml:space="preserve">‘</w:t>
      </w:r>
      <w:r>
        <w:t xml:space="preserve">site</w:t>
      </w:r>
      <w:r>
        <w:t xml:space="preserve">’</w:t>
      </w:r>
      <w:r>
        <w:t xml:space="preserve"> </w:t>
      </w:r>
      <w:r>
        <w:t xml:space="preserve">in the analysis below, and displayed on the map.</w:t>
      </w:r>
    </w:p>
    <w:p>
      <w:pPr>
        <w:pStyle w:val="BodyText"/>
      </w:pPr>
      <w:r>
        <w:t xml:space="preserve">In addition to visiting new sites, we have resurveyed previous survey locations, which will allow an assessment of inter-annual variation in site occupancy and analysis of trends over time. As of 2017, 143 survey stations with at least one Yellow Rail detection had been surveyed in multiple years.</w:t>
      </w:r>
    </w:p>
    <w:p>
      <w:pPr>
        <w:pStyle w:val="Heading1"/>
      </w:pPr>
      <w:bookmarkStart w:id="27" w:name="results"/>
      <w:bookmarkEnd w:id="27"/>
      <w:r>
        <w:t xml:space="preserve">Results</w:t>
      </w:r>
    </w:p>
    <w:p>
      <w:pPr>
        <w:pStyle w:val="Heading2"/>
      </w:pPr>
      <w:bookmarkStart w:id="28" w:name="key-breeding-sites-in-the-osr"/>
      <w:bookmarkEnd w:id="28"/>
      <w:r>
        <w:t xml:space="preserve">Key Breeding Sites in the OSR</w:t>
      </w:r>
    </w:p>
    <w:p>
      <w:pPr>
        <w:pStyle w:val="FirstParagraph"/>
      </w:pPr>
      <w:r>
        <w:t xml:space="preserve">We set out to identify and monitor key Yellow Rail breeding sites in the OSR, as per our first objective.</w:t>
      </w:r>
    </w:p>
    <w:p>
      <w:pPr>
        <w:pStyle w:val="BodyText"/>
      </w:pPr>
      <w:r>
        <w:t xml:space="preserve">In the map below, the reader can filter the data in several ways, including by survey year (2013-2018), regionally important wetland habitat, or whether a Yellow Rail was detected at a particular site. The seven regionally important wetlands (or wetland complexes) listed here are the source of 249 (87%) of the 286 individuals (males) detected from 2012 to 2018 via acoustic surveys in the study region. No other wetland site has so far been found to contain more than 10 individuals. For smaller wetlands, this may represent a reasonable population estimate of males at the wetland; however, for larger wetlands, where only a portion of the wetland has been sampled, this is likely an underestimate.</w:t>
      </w:r>
    </w:p>
    <w:p>
      <w:pPr>
        <w:pStyle w:val="BodyText"/>
      </w:pPr>
      <w:r>
        <w:t xml:space="preserve"> </w:t>
      </w:r>
    </w:p>
    <w:p>
      <w:pPr>
        <w:pStyle w:val="SourceCode"/>
      </w:pPr>
      <w:r>
        <w:rPr>
          <w:rStyle w:val="NormalTok"/>
        </w:rPr>
        <w:t xml:space="preserve">df_occ_summary &lt;-</w:t>
      </w:r>
      <w:r>
        <w:rPr>
          <w:rStyle w:val="StringTok"/>
        </w:rPr>
        <w:t xml:space="preserve"> </w:t>
      </w:r>
      <w:r>
        <w:rPr>
          <w:rStyle w:val="NormalTok"/>
        </w:rPr>
        <w:t xml:space="preserve">df_occupy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occupied =</w:t>
      </w:r>
      <w:r>
        <w:rPr>
          <w:rStyle w:val="NormalTok"/>
        </w:rPr>
        <w:t xml:space="preserve"> </w:t>
      </w:r>
      <w:r>
        <w:rPr>
          <w:rStyle w:val="KeywordTok"/>
        </w:rPr>
        <w:t xml:space="preserve">ifelse</w:t>
      </w:r>
      <w:r>
        <w:rPr>
          <w:rStyle w:val="NormalTok"/>
        </w:rPr>
        <w:t xml:space="preserve">(occupied </w:t>
      </w:r>
      <w:r>
        <w:rPr>
          <w:rStyle w:val="OperatorTok"/>
        </w:rPr>
        <w:t xml:space="preserve">==</w:t>
      </w:r>
      <w:r>
        <w:rPr>
          <w:rStyle w:val="StringTok"/>
        </w:rPr>
        <w:t xml:space="preserve"> </w:t>
      </w:r>
      <w:r>
        <w:rPr>
          <w:rStyle w:val="DecValTok"/>
        </w:rPr>
        <w:t xml:space="preserve">1</w:t>
      </w:r>
      <w:r>
        <w:rPr>
          <w:rStyle w:val="NormalTok"/>
        </w:rPr>
        <w:t xml:space="preserve">, </w:t>
      </w:r>
      <w:r>
        <w:rPr>
          <w:rStyle w:val="OtherTok"/>
        </w:rPr>
        <w:t xml:space="preserve">TRUE</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group_by</w:t>
      </w:r>
      <w:r>
        <w:rPr>
          <w:rStyle w:val="NormalTok"/>
        </w:rPr>
        <w:t xml:space="preserve">(ss, year)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yera_occupied =</w:t>
      </w:r>
      <w:r>
        <w:rPr>
          <w:rStyle w:val="NormalTok"/>
        </w:rPr>
        <w:t xml:space="preserve"> </w:t>
      </w:r>
      <w:r>
        <w:rPr>
          <w:rStyle w:val="KeywordTok"/>
        </w:rPr>
        <w:t xml:space="preserve">ifelse</w:t>
      </w:r>
      <w:r>
        <w:rPr>
          <w:rStyle w:val="NormalTok"/>
        </w:rPr>
        <w:t xml:space="preserve">(</w:t>
      </w:r>
      <w:r>
        <w:rPr>
          <w:rStyle w:val="KeywordTok"/>
        </w:rPr>
        <w:t xml:space="preserve">any</w:t>
      </w:r>
      <w:r>
        <w:rPr>
          <w:rStyle w:val="NormalTok"/>
        </w:rPr>
        <w:t xml:space="preserve">(occupied), </w:t>
      </w:r>
      <w:r>
        <w:rPr>
          <w:rStyle w:val="OtherTok"/>
        </w:rPr>
        <w:t xml:space="preserve">TRUE</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ungroup</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yera_occupied =</w:t>
      </w:r>
      <w:r>
        <w:rPr>
          <w:rStyle w:val="NormalTok"/>
        </w:rPr>
        <w:t xml:space="preserve"> </w:t>
      </w:r>
      <w:r>
        <w:rPr>
          <w:rStyle w:val="KeywordTok"/>
        </w:rPr>
        <w:t xml:space="preserve">as.factor</w:t>
      </w:r>
      <w:r>
        <w:rPr>
          <w:rStyle w:val="NormalTok"/>
        </w:rPr>
        <w:t xml:space="preserve">(</w:t>
      </w:r>
      <w:r>
        <w:rPr>
          <w:rStyle w:val="KeywordTok"/>
        </w:rPr>
        <w:t xml:space="preserve">ifelse</w:t>
      </w:r>
      <w:r>
        <w:rPr>
          <w:rStyle w:val="NormalTok"/>
        </w:rPr>
        <w:t xml:space="preserve">(</w:t>
      </w:r>
      <w:r>
        <w:rPr>
          <w:rStyle w:val="KeywordTok"/>
        </w:rPr>
        <w:t xml:space="preserve">is.na</w:t>
      </w:r>
      <w:r>
        <w:rPr>
          <w:rStyle w:val="NormalTok"/>
        </w:rPr>
        <w:t xml:space="preserve">(yera_occupied), </w:t>
      </w:r>
      <w:r>
        <w:rPr>
          <w:rStyle w:val="StringTok"/>
        </w:rPr>
        <w:t xml:space="preserve">"NOT SURVEYED"</w:t>
      </w:r>
      <w:r>
        <w:rPr>
          <w:rStyle w:val="NormalTok"/>
        </w:rPr>
        <w:t xml:space="preserve">, yera_occupied)),</w:t>
      </w:r>
      <w:r>
        <w:br w:type="textWrapping"/>
      </w:r>
      <w:r>
        <w:rPr>
          <w:rStyle w:val="NormalTok"/>
        </w:rPr>
        <w:t xml:space="preserve">         </w:t>
      </w:r>
      <w:r>
        <w:rPr>
          <w:rStyle w:val="DataTypeTok"/>
        </w:rPr>
        <w:t xml:space="preserve">yera_occupied =</w:t>
      </w:r>
      <w:r>
        <w:rPr>
          <w:rStyle w:val="NormalTok"/>
        </w:rPr>
        <w:t xml:space="preserve"> </w:t>
      </w:r>
      <w:r>
        <w:rPr>
          <w:rStyle w:val="KeywordTok"/>
        </w:rPr>
        <w:t xml:space="preserve">fct_relevel</w:t>
      </w:r>
      <w:r>
        <w:rPr>
          <w:rStyle w:val="NormalTok"/>
        </w:rPr>
        <w:t xml:space="preserve">(yera_occupied, </w:t>
      </w:r>
      <w:r>
        <w:rPr>
          <w:rStyle w:val="StringTok"/>
        </w:rPr>
        <w:t xml:space="preserve">"TRUE"</w:t>
      </w:r>
      <w:r>
        <w:rPr>
          <w:rStyle w:val="NormalTok"/>
        </w:rPr>
        <w:t xml:space="preserve">)) </w:t>
      </w:r>
      <w:r>
        <w:rPr>
          <w:rStyle w:val="OperatorTok"/>
        </w:rPr>
        <w:t xml:space="preserve">%&gt;%</w:t>
      </w:r>
      <w:r>
        <w:br w:type="textWrapping"/>
      </w:r>
      <w:r>
        <w:rPr>
          <w:rStyle w:val="StringTok"/>
        </w:rPr>
        <w:t xml:space="preserve">  </w:t>
      </w:r>
      <w:r>
        <w:rPr>
          <w:rStyle w:val="KeywordTok"/>
        </w:rPr>
        <w:t xml:space="preserve">left_join</w:t>
      </w:r>
      <w:r>
        <w:rPr>
          <w:rStyle w:val="NormalTok"/>
        </w:rPr>
        <w:t xml:space="preserve">(df_meta, </w:t>
      </w:r>
      <w:r>
        <w:rPr>
          <w:rStyle w:val="DataTypeTok"/>
        </w:rPr>
        <w:t xml:space="preserve">by =</w:t>
      </w:r>
      <w:r>
        <w:rPr>
          <w:rStyle w:val="NormalTok"/>
        </w:rPr>
        <w:t xml:space="preserve"> </w:t>
      </w:r>
      <w:r>
        <w:rPr>
          <w:rStyle w:val="StringTok"/>
        </w:rPr>
        <w:t xml:space="preserve">"ss"</w:t>
      </w:r>
      <w:r>
        <w:rPr>
          <w:rStyle w:val="NormalTok"/>
        </w:rPr>
        <w:t xml:space="preserve">) </w:t>
      </w:r>
      <w:r>
        <w:rPr>
          <w:rStyle w:val="OperatorTok"/>
        </w:rPr>
        <w:t xml:space="preserve">%&gt;%</w:t>
      </w:r>
      <w:r>
        <w:br w:type="textWrapping"/>
      </w:r>
      <w:r>
        <w:rPr>
          <w:rStyle w:val="StringTok"/>
        </w:rPr>
        <w:t xml:space="preserve">  </w:t>
      </w:r>
      <w:r>
        <w:rPr>
          <w:rStyle w:val="KeywordTok"/>
        </w:rPr>
        <w:t xml:space="preserve">rename</w:t>
      </w:r>
      <w:r>
        <w:rPr>
          <w:rStyle w:val="NormalTok"/>
        </w:rPr>
        <w:t xml:space="preserve">(</w:t>
      </w:r>
      <w:r>
        <w:rPr>
          <w:rStyle w:val="DataTypeTok"/>
        </w:rPr>
        <w:t xml:space="preserve">lat =</w:t>
      </w:r>
      <w:r>
        <w:rPr>
          <w:rStyle w:val="NormalTok"/>
        </w:rPr>
        <w:t xml:space="preserve"> latit, </w:t>
      </w:r>
      <w:r>
        <w:rPr>
          <w:rStyle w:val="DataTypeTok"/>
        </w:rPr>
        <w:t xml:space="preserve">long =</w:t>
      </w:r>
      <w:r>
        <w:rPr>
          <w:rStyle w:val="NormalTok"/>
        </w:rPr>
        <w:t xml:space="preserve"> longit)</w:t>
      </w:r>
      <w:r>
        <w:br w:type="textWrapping"/>
      </w:r>
      <w:r>
        <w:br w:type="textWrapping"/>
      </w:r>
      <w:r>
        <w:rPr>
          <w:rStyle w:val="CommentTok"/>
        </w:rPr>
        <w:t xml:space="preserve"># Create df of lease centroids for labels</w:t>
      </w:r>
      <w:r>
        <w:br w:type="textWrapping"/>
      </w:r>
      <w:r>
        <w:rPr>
          <w:rStyle w:val="NormalTok"/>
        </w:rPr>
        <w:t xml:space="preserve">df_centers &lt;-</w:t>
      </w:r>
      <w:r>
        <w:rPr>
          <w:rStyle w:val="StringTok"/>
        </w:rPr>
        <w:t xml:space="preserve"> </w:t>
      </w:r>
      <w:r>
        <w:rPr>
          <w:rStyle w:val="NormalTok"/>
        </w:rPr>
        <w:t xml:space="preserve">sf_lease </w:t>
      </w:r>
      <w:r>
        <w:rPr>
          <w:rStyle w:val="OperatorTok"/>
        </w:rPr>
        <w:t xml:space="preserve">%&gt;%</w:t>
      </w:r>
      <w:r>
        <w:br w:type="textWrapping"/>
      </w:r>
      <w:r>
        <w:rPr>
          <w:rStyle w:val="StringTok"/>
        </w:rPr>
        <w:t xml:space="preserve">  </w:t>
      </w:r>
      <w:r>
        <w:rPr>
          <w:rStyle w:val="KeywordTok"/>
        </w:rPr>
        <w:t xml:space="preserve">st_centroid</w:t>
      </w:r>
      <w:r>
        <w:rPr>
          <w:rStyle w:val="NormalTok"/>
        </w:rPr>
        <w:t xml:space="preserve">() </w:t>
      </w:r>
      <w:r>
        <w:rPr>
          <w:rStyle w:val="OperatorTok"/>
        </w:rPr>
        <w:t xml:space="preserve">%&gt;%</w:t>
      </w:r>
      <w:r>
        <w:br w:type="textWrapping"/>
      </w:r>
      <w:r>
        <w:rPr>
          <w:rStyle w:val="StringTok"/>
        </w:rPr>
        <w:t xml:space="preserve">  </w:t>
      </w:r>
      <w:r>
        <w:rPr>
          <w:rStyle w:val="KeywordTok"/>
        </w:rPr>
        <w:t xml:space="preserve">as_Spatial</w:t>
      </w:r>
      <w:r>
        <w:rPr>
          <w:rStyle w:val="NormalTok"/>
        </w:rPr>
        <w:t xml:space="preserve">()</w:t>
      </w:r>
      <w:r>
        <w:br w:type="textWrapping"/>
      </w:r>
      <w:r>
        <w:br w:type="textWrapping"/>
      </w:r>
      <w:r>
        <w:rPr>
          <w:rStyle w:val="CommentTok"/>
        </w:rPr>
        <w:t xml:space="preserve"># Create palette </w:t>
      </w:r>
      <w:r>
        <w:br w:type="textWrapping"/>
      </w:r>
      <w:r>
        <w:rPr>
          <w:rStyle w:val="NormalTok"/>
        </w:rPr>
        <w:t xml:space="preserve">pal1 &lt;-</w:t>
      </w:r>
      <w:r>
        <w:rPr>
          <w:rStyle w:val="StringTok"/>
        </w:rPr>
        <w:t xml:space="preserve"> </w:t>
      </w:r>
      <w:r>
        <w:rPr>
          <w:rStyle w:val="KeywordTok"/>
        </w:rPr>
        <w:t xml:space="preserve">colorFactor</w:t>
      </w:r>
      <w:r>
        <w:rPr>
          <w:rStyle w:val="NormalTok"/>
        </w:rPr>
        <w:t xml:space="preserve">(</w:t>
      </w:r>
      <w:r>
        <w:rPr>
          <w:rStyle w:val="DataTypeTok"/>
        </w:rPr>
        <w:t xml:space="preserve">palette =</w:t>
      </w:r>
      <w:r>
        <w:rPr>
          <w:rStyle w:val="NormalTok"/>
        </w:rPr>
        <w:t xml:space="preserve"> </w:t>
      </w:r>
      <w:r>
        <w:rPr>
          <w:rStyle w:val="KeywordTok"/>
        </w:rPr>
        <w:t xml:space="preserve">c</w:t>
      </w:r>
      <w:r>
        <w:rPr>
          <w:rStyle w:val="NormalTok"/>
        </w:rPr>
        <w:t xml:space="preserve">(</w:t>
      </w:r>
      <w:r>
        <w:rPr>
          <w:rStyle w:val="StringTok"/>
        </w:rPr>
        <w:t xml:space="preserve">"yellow"</w:t>
      </w:r>
      <w:r>
        <w:rPr>
          <w:rStyle w:val="NormalTok"/>
        </w:rPr>
        <w:t xml:space="preserve">, </w:t>
      </w:r>
      <w:r>
        <w:rPr>
          <w:rStyle w:val="StringTok"/>
        </w:rPr>
        <w:t xml:space="preserve">"#7f2704"</w:t>
      </w:r>
      <w:r>
        <w:rPr>
          <w:rStyle w:val="NormalTok"/>
        </w:rPr>
        <w:t xml:space="preserve">, </w:t>
      </w:r>
      <w:r>
        <w:rPr>
          <w:rStyle w:val="StringTok"/>
        </w:rPr>
        <w:t xml:space="preserve">"grey50"</w:t>
      </w:r>
      <w:r>
        <w:rPr>
          <w:rStyle w:val="NormalTok"/>
        </w:rPr>
        <w:t xml:space="preserve">), </w:t>
      </w:r>
      <w:r>
        <w:br w:type="textWrapping"/>
      </w:r>
      <w:r>
        <w:rPr>
          <w:rStyle w:val="NormalTok"/>
        </w:rPr>
        <w:t xml:space="preserve">                   </w:t>
      </w:r>
      <w:r>
        <w:rPr>
          <w:rStyle w:val="DataTypeTok"/>
        </w:rPr>
        <w:t xml:space="preserve">domain =</w:t>
      </w:r>
      <w:r>
        <w:rPr>
          <w:rStyle w:val="NormalTok"/>
        </w:rPr>
        <w:t xml:space="preserve"> df_occ_summary</w:t>
      </w:r>
      <w:r>
        <w:rPr>
          <w:rStyle w:val="OperatorTok"/>
        </w:rPr>
        <w:t xml:space="preserve">$</w:t>
      </w:r>
      <w:r>
        <w:rPr>
          <w:rStyle w:val="NormalTok"/>
        </w:rPr>
        <w:t xml:space="preserve">yera_occupied)</w:t>
      </w:r>
      <w:r>
        <w:br w:type="textWrapping"/>
      </w:r>
      <w:r>
        <w:br w:type="textWrapping"/>
      </w:r>
      <w:r>
        <w:rPr>
          <w:rStyle w:val="CommentTok"/>
        </w:rPr>
        <w:t xml:space="preserve"># Convert to SharedData object for crosstalk capability</w:t>
      </w:r>
      <w:r>
        <w:br w:type="textWrapping"/>
      </w:r>
      <w:r>
        <w:rPr>
          <w:rStyle w:val="NormalTok"/>
        </w:rPr>
        <w:t xml:space="preserve">shared_ss &lt;-</w:t>
      </w:r>
      <w:r>
        <w:rPr>
          <w:rStyle w:val="StringTok"/>
        </w:rPr>
        <w:t xml:space="preserve"> </w:t>
      </w:r>
      <w:r>
        <w:rPr>
          <w:rStyle w:val="NormalTok"/>
        </w:rPr>
        <w:t xml:space="preserve">SharedData</w:t>
      </w:r>
      <w:r>
        <w:rPr>
          <w:rStyle w:val="OperatorTok"/>
        </w:rPr>
        <w:t xml:space="preserve">$</w:t>
      </w:r>
      <w:r>
        <w:rPr>
          <w:rStyle w:val="KeywordTok"/>
        </w:rPr>
        <w:t xml:space="preserve">new</w:t>
      </w:r>
      <w:r>
        <w:rPr>
          <w:rStyle w:val="NormalTok"/>
        </w:rPr>
        <w:t xml:space="preserve">(df_occ_summary)</w:t>
      </w:r>
      <w:r>
        <w:br w:type="textWrapping"/>
      </w:r>
      <w:r>
        <w:br w:type="textWrapping"/>
      </w:r>
      <w:r>
        <w:rPr>
          <w:rStyle w:val="CommentTok"/>
        </w:rPr>
        <w:t xml:space="preserve"># Create interactive filters</w:t>
      </w:r>
      <w:r>
        <w:br w:type="textWrapping"/>
      </w:r>
      <w:r>
        <w:rPr>
          <w:rStyle w:val="KeywordTok"/>
        </w:rPr>
        <w:t xml:space="preserve">bscols</w:t>
      </w:r>
      <w:r>
        <w:rPr>
          <w:rStyle w:val="NormalTok"/>
        </w:rPr>
        <w:t xml:space="preserve">(</w:t>
      </w:r>
      <w:r>
        <w:rPr>
          <w:rStyle w:val="DataTypeTok"/>
        </w:rPr>
        <w:t xml:space="preserve">widths =</w:t>
      </w:r>
      <w:r>
        <w:rPr>
          <w:rStyle w:val="NormalTok"/>
        </w:rPr>
        <w:t xml:space="preserve"> </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OtherTok"/>
        </w:rPr>
        <w:t xml:space="preserve">NA</w:t>
      </w:r>
      <w:r>
        <w:rPr>
          <w:rStyle w:val="NormalTok"/>
        </w:rPr>
        <w:t xml:space="preserve">),</w:t>
      </w:r>
      <w:r>
        <w:br w:type="textWrapping"/>
      </w:r>
      <w:r>
        <w:rPr>
          <w:rStyle w:val="NormalTok"/>
        </w:rPr>
        <w:t xml:space="preserve">         </w:t>
      </w:r>
      <w:r>
        <w:rPr>
          <w:rStyle w:val="KeywordTok"/>
        </w:rPr>
        <w:t xml:space="preserve">filter_checkbox</w:t>
      </w:r>
      <w:r>
        <w:rPr>
          <w:rStyle w:val="NormalTok"/>
        </w:rPr>
        <w:t xml:space="preserve">(</w:t>
      </w:r>
      <w:r>
        <w:rPr>
          <w:rStyle w:val="StringTok"/>
        </w:rPr>
        <w:t xml:space="preserve">"yera_occupied"</w:t>
      </w:r>
      <w:r>
        <w:rPr>
          <w:rStyle w:val="NormalTok"/>
        </w:rPr>
        <w:t xml:space="preserve">, </w:t>
      </w:r>
      <w:r>
        <w:rPr>
          <w:rStyle w:val="StringTok"/>
        </w:rPr>
        <w:t xml:space="preserve">"Yellow Rail Detection"</w:t>
      </w:r>
      <w:r>
        <w:rPr>
          <w:rStyle w:val="NormalTok"/>
        </w:rPr>
        <w:t xml:space="preserve">, shared_ss, </w:t>
      </w:r>
      <w:r>
        <w:rPr>
          <w:rStyle w:val="OperatorTok"/>
        </w:rPr>
        <w:t xml:space="preserve">~</w:t>
      </w:r>
      <w:r>
        <w:rPr>
          <w:rStyle w:val="NormalTok"/>
        </w:rPr>
        <w:t xml:space="preserve">yera_occupied),</w:t>
      </w:r>
      <w:r>
        <w:br w:type="textWrapping"/>
      </w:r>
      <w:r>
        <w:rPr>
          <w:rStyle w:val="NormalTok"/>
        </w:rPr>
        <w:t xml:space="preserve">         </w:t>
      </w:r>
      <w:r>
        <w:rPr>
          <w:rStyle w:val="CommentTok"/>
        </w:rPr>
        <w:t xml:space="preserve"># Will try to figure out a way to have a default selection.</w:t>
      </w:r>
      <w:r>
        <w:br w:type="textWrapping"/>
      </w:r>
      <w:r>
        <w:rPr>
          <w:rStyle w:val="NormalTok"/>
        </w:rPr>
        <w:t xml:space="preserve">         </w:t>
      </w:r>
      <w:r>
        <w:rPr>
          <w:rStyle w:val="KeywordTok"/>
        </w:rPr>
        <w:t xml:space="preserve">filter_select</w:t>
      </w:r>
      <w:r>
        <w:rPr>
          <w:rStyle w:val="NormalTok"/>
        </w:rPr>
        <w:t xml:space="preserve">(</w:t>
      </w:r>
      <w:r>
        <w:rPr>
          <w:rStyle w:val="StringTok"/>
        </w:rPr>
        <w:t xml:space="preserve">"year"</w:t>
      </w:r>
      <w:r>
        <w:rPr>
          <w:rStyle w:val="NormalTok"/>
        </w:rPr>
        <w:t xml:space="preserve">, </w:t>
      </w:r>
      <w:r>
        <w:rPr>
          <w:rStyle w:val="StringTok"/>
        </w:rPr>
        <w:t xml:space="preserve">"Survey Year"</w:t>
      </w:r>
      <w:r>
        <w:rPr>
          <w:rStyle w:val="NormalTok"/>
        </w:rPr>
        <w:t xml:space="preserve">, shared_ss, </w:t>
      </w:r>
      <w:r>
        <w:rPr>
          <w:rStyle w:val="OperatorTok"/>
        </w:rPr>
        <w:t xml:space="preserve">~</w:t>
      </w:r>
      <w:r>
        <w:rPr>
          <w:rStyle w:val="NormalTok"/>
        </w:rPr>
        <w:t xml:space="preserve">year, </w:t>
      </w:r>
      <w:r>
        <w:rPr>
          <w:rStyle w:val="DataTypeTok"/>
        </w:rPr>
        <w:t xml:space="preserve">multiple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KeywordTok"/>
        </w:rPr>
        <w:t xml:space="preserve">filter_checkbox</w:t>
      </w:r>
      <w:r>
        <w:rPr>
          <w:rStyle w:val="NormalTok"/>
        </w:rPr>
        <w:t xml:space="preserve">(</w:t>
      </w:r>
      <w:r>
        <w:rPr>
          <w:rStyle w:val="StringTok"/>
        </w:rPr>
        <w:t xml:space="preserve">"wetland"</w:t>
      </w:r>
      <w:r>
        <w:rPr>
          <w:rStyle w:val="NormalTok"/>
        </w:rPr>
        <w:t xml:space="preserve">, </w:t>
      </w:r>
      <w:r>
        <w:rPr>
          <w:rStyle w:val="StringTok"/>
        </w:rPr>
        <w:t xml:space="preserve">"Regionally Important Wetlands"</w:t>
      </w:r>
      <w:r>
        <w:rPr>
          <w:rStyle w:val="NormalTok"/>
        </w:rPr>
        <w:t xml:space="preserve">, shared_ss,</w:t>
      </w:r>
      <w:r>
        <w:br w:type="textWrapping"/>
      </w:r>
      <w:r>
        <w:rPr>
          <w:rStyle w:val="NormalTok"/>
        </w:rPr>
        <w:t xml:space="preserve">                  </w:t>
      </w:r>
      <w:r>
        <w:rPr>
          <w:rStyle w:val="OperatorTok"/>
        </w:rPr>
        <w:t xml:space="preserve">~</w:t>
      </w:r>
      <w:r>
        <w:rPr>
          <w:rStyle w:val="NormalTok"/>
        </w:rPr>
        <w:t xml:space="preserve">wetland)</w:t>
      </w:r>
      <w:r>
        <w:br w:type="textWrapping"/>
      </w:r>
      <w:r>
        <w:rPr>
          <w:rStyle w:val="NormalTok"/>
        </w:rPr>
        <w:t xml:space="preserve">)</w:t>
      </w:r>
    </w:p>
    <w:p>
      <w:pPr>
        <w:pStyle w:val="Compact"/>
      </w:pPr>
      <w:r>
        <w:t xml:space="preserve">Yellow Rail Detection</w:t>
      </w:r>
    </w:p>
    <w:p>
      <w:pPr>
        <w:pStyle w:val="BodyText"/>
      </w:pPr>
      <w:r>
        <w:t xml:space="preserve"> </w:t>
      </w:r>
      <w:r>
        <w:t xml:space="preserve"> </w:t>
      </w:r>
      <w:r>
        <w:t xml:space="preserve">TRUE</w:t>
      </w:r>
      <w:r>
        <w:t xml:space="preserve"> </w:t>
      </w:r>
    </w:p>
    <w:p>
      <w:pPr>
        <w:pStyle w:val="BodyText"/>
      </w:pPr>
      <w:r>
        <w:t xml:space="preserve"> </w:t>
      </w:r>
      <w:r>
        <w:t xml:space="preserve"> </w:t>
      </w:r>
      <w:r>
        <w:t xml:space="preserve">FALSE</w:t>
      </w:r>
      <w:r>
        <w:t xml:space="preserve"> </w:t>
      </w:r>
    </w:p>
    <w:p>
      <w:pPr>
        <w:pStyle w:val="BodyText"/>
      </w:pPr>
      <w:r>
        <w:t xml:space="preserve"> </w:t>
      </w:r>
      <w:r>
        <w:t xml:space="preserve"> </w:t>
      </w:r>
      <w:r>
        <w:t xml:space="preserve">NOT SURVEYED</w:t>
      </w:r>
      <w:r>
        <w:t xml:space="preserve"> </w:t>
      </w:r>
    </w:p>
    <w:p>
      <w:pPr>
        <w:pStyle w:val="Compact"/>
      </w:pPr>
      <w:r>
        <w:t xml:space="preserve">Survey Year</w:t>
      </w:r>
    </w:p>
    <w:p>
      <w:pPr>
        <w:pStyle w:val="Compact"/>
      </w:pPr>
    </w:p>
    <w:p>
      <w:pPr>
        <w:pStyle w:val="Compact"/>
      </w:pPr>
      <w:r>
        <w:t xml:space="preserve">Regionally Important Wetlands</w:t>
      </w:r>
    </w:p>
    <w:p>
      <w:pPr>
        <w:pStyle w:val="BodyText"/>
      </w:pPr>
      <w:r>
        <w:t xml:space="preserve"> </w:t>
      </w:r>
      <w:r>
        <w:t xml:space="preserve"> </w:t>
      </w:r>
      <w:r>
        <w:t xml:space="preserve">Grazing Lease 820577</w:t>
      </w:r>
      <w:r>
        <w:t xml:space="preserve"> </w:t>
      </w:r>
    </w:p>
    <w:p>
      <w:pPr>
        <w:pStyle w:val="BodyText"/>
      </w:pPr>
      <w:r>
        <w:t xml:space="preserve"> </w:t>
      </w:r>
      <w:r>
        <w:t xml:space="preserve"> </w:t>
      </w:r>
      <w:r>
        <w:t xml:space="preserve">Marguerite Lake Wetlands</w:t>
      </w:r>
      <w:r>
        <w:t xml:space="preserve"> </w:t>
      </w:r>
    </w:p>
    <w:p>
      <w:pPr>
        <w:pStyle w:val="BodyText"/>
      </w:pPr>
      <w:r>
        <w:t xml:space="preserve"> </w:t>
      </w:r>
      <w:r>
        <w:t xml:space="preserve"> </w:t>
      </w:r>
      <w:r>
        <w:t xml:space="preserve">McClelland Lake Fen - East</w:t>
      </w:r>
      <w:r>
        <w:t xml:space="preserve"> </w:t>
      </w:r>
    </w:p>
    <w:p>
      <w:pPr>
        <w:pStyle w:val="BodyText"/>
      </w:pPr>
      <w:r>
        <w:t xml:space="preserve"> </w:t>
      </w:r>
      <w:r>
        <w:t xml:space="preserve"> </w:t>
      </w:r>
      <w:r>
        <w:t xml:space="preserve">McClelland Lake Fen - West</w:t>
      </w:r>
      <w:r>
        <w:t xml:space="preserve"> </w:t>
      </w:r>
    </w:p>
    <w:p>
      <w:pPr>
        <w:pStyle w:val="BodyText"/>
      </w:pPr>
      <w:r>
        <w:t xml:space="preserve"> </w:t>
      </w:r>
      <w:r>
        <w:t xml:space="preserve"> </w:t>
      </w:r>
      <w:r>
        <w:t xml:space="preserve">Northwest of Janvier</w:t>
      </w:r>
      <w:r>
        <w:t xml:space="preserve"> </w:t>
      </w:r>
    </w:p>
    <w:p>
      <w:pPr>
        <w:pStyle w:val="BodyText"/>
      </w:pPr>
      <w:r>
        <w:t xml:space="preserve"> </w:t>
      </w:r>
      <w:r>
        <w:t xml:space="preserve"> </w:t>
      </w:r>
      <w:r>
        <w:t xml:space="preserve">Southern Cold Lake</w:t>
      </w:r>
      <w:r>
        <w:t xml:space="preserve"> </w:t>
      </w:r>
    </w:p>
    <w:p>
      <w:pPr>
        <w:pStyle w:val="BodyText"/>
      </w:pPr>
      <w:r>
        <w:t xml:space="preserve"> </w:t>
      </w:r>
      <w:r>
        <w:t xml:space="preserve"> </w:t>
      </w:r>
      <w:r>
        <w:t xml:space="preserve">West of Touchwood PRA</w:t>
      </w:r>
      <w:r>
        <w:t xml:space="preserve"> </w:t>
      </w:r>
    </w:p>
    <w:p>
      <w:pPr>
        <w:pStyle w:val="SourceCode"/>
      </w:pPr>
      <w:r>
        <w:rPr>
          <w:rStyle w:val="CommentTok"/>
        </w:rPr>
        <w:t xml:space="preserve"># Leaflet map</w:t>
      </w:r>
      <w:r>
        <w:br w:type="textWrapping"/>
      </w:r>
      <w:r>
        <w:rPr>
          <w:rStyle w:val="NormalTok"/>
        </w:rPr>
        <w:t xml:space="preserve">sf_osr </w:t>
      </w:r>
      <w:r>
        <w:rPr>
          <w:rStyle w:val="OperatorTok"/>
        </w:rPr>
        <w:t xml:space="preserve">%&gt;%</w:t>
      </w:r>
      <w:r>
        <w:br w:type="textWrapping"/>
      </w:r>
      <w:r>
        <w:rPr>
          <w:rStyle w:val="StringTok"/>
        </w:rPr>
        <w:t xml:space="preserve">  </w:t>
      </w:r>
      <w:r>
        <w:rPr>
          <w:rStyle w:val="KeywordTok"/>
        </w:rPr>
        <w:t xml:space="preserve">st_transform</w:t>
      </w:r>
      <w:r>
        <w:rPr>
          <w:rStyle w:val="NormalTok"/>
        </w:rPr>
        <w:t xml:space="preserve">(</w:t>
      </w:r>
      <w:r>
        <w:rPr>
          <w:rStyle w:val="StringTok"/>
        </w:rPr>
        <w:t xml:space="preserve">"+init=epsg:4326"</w:t>
      </w:r>
      <w:r>
        <w:rPr>
          <w:rStyle w:val="NormalTok"/>
        </w:rPr>
        <w:t xml:space="preserve">) </w:t>
      </w:r>
      <w:r>
        <w:rPr>
          <w:rStyle w:val="OperatorTok"/>
        </w:rPr>
        <w:t xml:space="preserve">%&gt;%</w:t>
      </w:r>
      <w:r>
        <w:br w:type="textWrapping"/>
      </w:r>
      <w:r>
        <w:rPr>
          <w:rStyle w:val="StringTok"/>
        </w:rPr>
        <w:t xml:space="preserve">  </w:t>
      </w:r>
      <w:r>
        <w:rPr>
          <w:rStyle w:val="KeywordTok"/>
        </w:rPr>
        <w:t xml:space="preserve">leaflet</w:t>
      </w:r>
      <w:r>
        <w:rPr>
          <w:rStyle w:val="NormalTok"/>
        </w:rPr>
        <w:t xml:space="preserve">() </w:t>
      </w:r>
      <w:r>
        <w:rPr>
          <w:rStyle w:val="OperatorTok"/>
        </w:rPr>
        <w:t xml:space="preserve">%&gt;%</w:t>
      </w:r>
      <w:r>
        <w:br w:type="textWrapping"/>
      </w:r>
      <w:r>
        <w:rPr>
          <w:rStyle w:val="StringTok"/>
        </w:rPr>
        <w:t xml:space="preserve">  </w:t>
      </w:r>
      <w:r>
        <w:rPr>
          <w:rStyle w:val="KeywordTok"/>
        </w:rPr>
        <w:t xml:space="preserve">addTiles</w:t>
      </w:r>
      <w:r>
        <w:rPr>
          <w:rStyle w:val="NormalTok"/>
        </w:rPr>
        <w:t xml:space="preserve">() </w:t>
      </w:r>
      <w:r>
        <w:rPr>
          <w:rStyle w:val="OperatorTok"/>
        </w:rPr>
        <w:t xml:space="preserve">%&gt;%</w:t>
      </w:r>
      <w:r>
        <w:br w:type="textWrapping"/>
      </w:r>
      <w:r>
        <w:rPr>
          <w:rStyle w:val="StringTok"/>
        </w:rPr>
        <w:t xml:space="preserve">  </w:t>
      </w:r>
      <w:r>
        <w:rPr>
          <w:rStyle w:val="KeywordTok"/>
        </w:rPr>
        <w:t xml:space="preserve">addProviderTiles</w:t>
      </w:r>
      <w:r>
        <w:rPr>
          <w:rStyle w:val="NormalTok"/>
        </w:rPr>
        <w:t xml:space="preserve">(</w:t>
      </w:r>
      <w:r>
        <w:rPr>
          <w:rStyle w:val="StringTok"/>
        </w:rPr>
        <w:t xml:space="preserve">"Stamen.Terrain"</w:t>
      </w:r>
      <w:r>
        <w:rPr>
          <w:rStyle w:val="NormalTok"/>
        </w:rPr>
        <w:t xml:space="preserve">) </w:t>
      </w:r>
      <w:r>
        <w:rPr>
          <w:rStyle w:val="OperatorTok"/>
        </w:rPr>
        <w:t xml:space="preserve">%&gt;%</w:t>
      </w:r>
      <w:r>
        <w:br w:type="textWrapping"/>
      </w:r>
      <w:r>
        <w:rPr>
          <w:rStyle w:val="StringTok"/>
        </w:rPr>
        <w:t xml:space="preserve">  </w:t>
      </w:r>
      <w:r>
        <w:rPr>
          <w:rStyle w:val="KeywordTok"/>
        </w:rPr>
        <w:t xml:space="preserve">addProviderTiles</w:t>
      </w:r>
      <w:r>
        <w:rPr>
          <w:rStyle w:val="NormalTok"/>
        </w:rPr>
        <w:t xml:space="preserve">(</w:t>
      </w:r>
      <w:r>
        <w:rPr>
          <w:rStyle w:val="StringTok"/>
        </w:rPr>
        <w:t xml:space="preserve">"Esri.WorldImagery"</w:t>
      </w:r>
      <w:r>
        <w:rPr>
          <w:rStyle w:val="NormalTok"/>
        </w:rPr>
        <w:t xml:space="preserve">, </w:t>
      </w:r>
      <w:r>
        <w:rPr>
          <w:rStyle w:val="DataTypeTok"/>
        </w:rPr>
        <w:t xml:space="preserve">group =</w:t>
      </w:r>
      <w:r>
        <w:rPr>
          <w:rStyle w:val="NormalTok"/>
        </w:rPr>
        <w:t xml:space="preserve"> </w:t>
      </w:r>
      <w:r>
        <w:rPr>
          <w:rStyle w:val="StringTok"/>
        </w:rPr>
        <w:t xml:space="preserve">"Satellite Imagery"</w:t>
      </w:r>
      <w:r>
        <w:rPr>
          <w:rStyle w:val="NormalTok"/>
        </w:rPr>
        <w:t xml:space="preserve">) </w:t>
      </w:r>
      <w:r>
        <w:rPr>
          <w:rStyle w:val="OperatorTok"/>
        </w:rPr>
        <w:t xml:space="preserve">%&gt;%</w:t>
      </w:r>
      <w:r>
        <w:br w:type="textWrapping"/>
      </w:r>
      <w:r>
        <w:rPr>
          <w:rStyle w:val="StringTok"/>
        </w:rPr>
        <w:t xml:space="preserve">  </w:t>
      </w:r>
      <w:r>
        <w:rPr>
          <w:rStyle w:val="KeywordTok"/>
        </w:rPr>
        <w:t xml:space="preserve">addFullscreenControl</w:t>
      </w:r>
      <w:r>
        <w:rPr>
          <w:rStyle w:val="NormalTok"/>
        </w:rPr>
        <w:t xml:space="preserve">() </w:t>
      </w:r>
      <w:r>
        <w:rPr>
          <w:rStyle w:val="OperatorTok"/>
        </w:rPr>
        <w:t xml:space="preserve">%&gt;%</w:t>
      </w:r>
      <w:r>
        <w:br w:type="textWrapping"/>
      </w:r>
      <w:r>
        <w:rPr>
          <w:rStyle w:val="StringTok"/>
        </w:rPr>
        <w:t xml:space="preserve">  </w:t>
      </w:r>
      <w:r>
        <w:rPr>
          <w:rStyle w:val="KeywordTok"/>
        </w:rPr>
        <w:t xml:space="preserve">addResetMapButton</w:t>
      </w:r>
      <w:r>
        <w:rPr>
          <w:rStyle w:val="NormalTok"/>
        </w:rPr>
        <w:t xml:space="preserve">() </w:t>
      </w:r>
      <w:r>
        <w:rPr>
          <w:rStyle w:val="OperatorTok"/>
        </w:rPr>
        <w:t xml:space="preserve">%&gt;%</w:t>
      </w:r>
      <w:r>
        <w:br w:type="textWrapping"/>
      </w:r>
      <w:r>
        <w:rPr>
          <w:rStyle w:val="StringTok"/>
        </w:rPr>
        <w:t xml:space="preserve">  </w:t>
      </w:r>
      <w:r>
        <w:rPr>
          <w:rStyle w:val="KeywordTok"/>
        </w:rPr>
        <w:t xml:space="preserve">addScaleBar</w:t>
      </w:r>
      <w:r>
        <w:rPr>
          <w:rStyle w:val="NormalTok"/>
        </w:rPr>
        <w:t xml:space="preserve">(</w:t>
      </w:r>
      <w:r>
        <w:rPr>
          <w:rStyle w:val="DataTypeTok"/>
        </w:rPr>
        <w:t xml:space="preserve">position =</w:t>
      </w:r>
      <w:r>
        <w:rPr>
          <w:rStyle w:val="NormalTok"/>
        </w:rPr>
        <w:t xml:space="preserve"> </w:t>
      </w:r>
      <w:r>
        <w:rPr>
          <w:rStyle w:val="StringTok"/>
        </w:rPr>
        <w:t xml:space="preserve">"bottomleft"</w:t>
      </w:r>
      <w:r>
        <w:rPr>
          <w:rStyle w:val="NormalTok"/>
        </w:rPr>
        <w:t xml:space="preserve">,</w:t>
      </w:r>
      <w:r>
        <w:br w:type="textWrapping"/>
      </w:r>
      <w:r>
        <w:rPr>
          <w:rStyle w:val="NormalTok"/>
        </w:rPr>
        <w:t xml:space="preserve">              </w:t>
      </w:r>
      <w:r>
        <w:rPr>
          <w:rStyle w:val="DataTypeTok"/>
        </w:rPr>
        <w:t xml:space="preserve">options =</w:t>
      </w:r>
      <w:r>
        <w:rPr>
          <w:rStyle w:val="NormalTok"/>
        </w:rPr>
        <w:t xml:space="preserve"> </w:t>
      </w:r>
      <w:r>
        <w:rPr>
          <w:rStyle w:val="KeywordTok"/>
        </w:rPr>
        <w:t xml:space="preserve">scaleBarOptions</w:t>
      </w:r>
      <w:r>
        <w:rPr>
          <w:rStyle w:val="NormalTok"/>
        </w:rPr>
        <w:t xml:space="preserve">(</w:t>
      </w:r>
      <w:r>
        <w:rPr>
          <w:rStyle w:val="DataTypeTok"/>
        </w:rPr>
        <w:t xml:space="preserve">imperial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rPr>
          <w:rStyle w:val="KeywordTok"/>
        </w:rPr>
        <w:t xml:space="preserve">addMapPane</w:t>
      </w:r>
      <w:r>
        <w:rPr>
          <w:rStyle w:val="NormalTok"/>
        </w:rPr>
        <w:t xml:space="preserve">(</w:t>
      </w:r>
      <w:r>
        <w:rPr>
          <w:rStyle w:val="DataTypeTok"/>
        </w:rPr>
        <w:t xml:space="preserve">name =</w:t>
      </w:r>
      <w:r>
        <w:rPr>
          <w:rStyle w:val="NormalTok"/>
        </w:rPr>
        <w:t xml:space="preserve"> </w:t>
      </w:r>
      <w:r>
        <w:rPr>
          <w:rStyle w:val="StringTok"/>
        </w:rPr>
        <w:t xml:space="preserve">"OSR Boundary"</w:t>
      </w:r>
      <w:r>
        <w:rPr>
          <w:rStyle w:val="NormalTok"/>
        </w:rPr>
        <w:t xml:space="preserve">, </w:t>
      </w:r>
      <w:r>
        <w:rPr>
          <w:rStyle w:val="DataTypeTok"/>
        </w:rPr>
        <w:t xml:space="preserve">zIndex =</w:t>
      </w:r>
      <w:r>
        <w:rPr>
          <w:rStyle w:val="NormalTok"/>
        </w:rPr>
        <w:t xml:space="preserve"> </w:t>
      </w:r>
      <w:r>
        <w:rPr>
          <w:rStyle w:val="DecValTok"/>
        </w:rPr>
        <w:t xml:space="preserve">410</w:t>
      </w:r>
      <w:r>
        <w:rPr>
          <w:rStyle w:val="NormalTok"/>
        </w:rPr>
        <w:t xml:space="preserve">) </w:t>
      </w:r>
      <w:r>
        <w:rPr>
          <w:rStyle w:val="OperatorTok"/>
        </w:rPr>
        <w:t xml:space="preserve">%&gt;%</w:t>
      </w:r>
      <w:r>
        <w:br w:type="textWrapping"/>
      </w:r>
      <w:r>
        <w:rPr>
          <w:rStyle w:val="StringTok"/>
        </w:rPr>
        <w:t xml:space="preserve">  </w:t>
      </w:r>
      <w:r>
        <w:rPr>
          <w:rStyle w:val="KeywordTok"/>
        </w:rPr>
        <w:t xml:space="preserve">addMapPane</w:t>
      </w:r>
      <w:r>
        <w:rPr>
          <w:rStyle w:val="NormalTok"/>
        </w:rPr>
        <w:t xml:space="preserve">(</w:t>
      </w:r>
      <w:r>
        <w:rPr>
          <w:rStyle w:val="DataTypeTok"/>
        </w:rPr>
        <w:t xml:space="preserve">name =</w:t>
      </w:r>
      <w:r>
        <w:rPr>
          <w:rStyle w:val="NormalTok"/>
        </w:rPr>
        <w:t xml:space="preserve"> </w:t>
      </w:r>
      <w:r>
        <w:rPr>
          <w:rStyle w:val="StringTok"/>
        </w:rPr>
        <w:t xml:space="preserve">"Lease Boundaries"</w:t>
      </w:r>
      <w:r>
        <w:rPr>
          <w:rStyle w:val="NormalTok"/>
        </w:rPr>
        <w:t xml:space="preserve">, </w:t>
      </w:r>
      <w:r>
        <w:rPr>
          <w:rStyle w:val="DataTypeTok"/>
        </w:rPr>
        <w:t xml:space="preserve">zIndex =</w:t>
      </w:r>
      <w:r>
        <w:rPr>
          <w:rStyle w:val="NormalTok"/>
        </w:rPr>
        <w:t xml:space="preserve"> </w:t>
      </w:r>
      <w:r>
        <w:rPr>
          <w:rStyle w:val="DecValTok"/>
        </w:rPr>
        <w:t xml:space="preserve">420</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Add OSR polygon</w:t>
      </w:r>
      <w:r>
        <w:br w:type="textWrapping"/>
      </w:r>
      <w:r>
        <w:rPr>
          <w:rStyle w:val="StringTok"/>
        </w:rPr>
        <w:t xml:space="preserve">  </w:t>
      </w:r>
      <w:r>
        <w:rPr>
          <w:rStyle w:val="KeywordTok"/>
        </w:rPr>
        <w:t xml:space="preserve">addPolylines</w:t>
      </w:r>
      <w:r>
        <w:rPr>
          <w:rStyle w:val="NormalTok"/>
        </w:rPr>
        <w:t xml:space="preserve">(</w:t>
      </w:r>
      <w:r>
        <w:rPr>
          <w:rStyle w:val="DataTypeTok"/>
        </w:rPr>
        <w:t xml:space="preserve">color =</w:t>
      </w:r>
      <w:r>
        <w:rPr>
          <w:rStyle w:val="NormalTok"/>
        </w:rPr>
        <w:t xml:space="preserve"> </w:t>
      </w:r>
      <w:r>
        <w:rPr>
          <w:rStyle w:val="StringTok"/>
        </w:rPr>
        <w:t xml:space="preserve">"#0a0909"</w:t>
      </w:r>
      <w:r>
        <w:rPr>
          <w:rStyle w:val="NormalTok"/>
        </w:rPr>
        <w:t xml:space="preserve">, </w:t>
      </w:r>
      <w:r>
        <w:rPr>
          <w:rStyle w:val="DataTypeTok"/>
        </w:rPr>
        <w:t xml:space="preserve">weight =</w:t>
      </w:r>
      <w:r>
        <w:rPr>
          <w:rStyle w:val="NormalTok"/>
        </w:rPr>
        <w:t xml:space="preserve"> </w:t>
      </w:r>
      <w:r>
        <w:rPr>
          <w:rStyle w:val="FloatTok"/>
        </w:rPr>
        <w:t xml:space="preserve">2.5</w:t>
      </w:r>
      <w:r>
        <w:rPr>
          <w:rStyle w:val="NormalTok"/>
        </w:rPr>
        <w:t xml:space="preserve">, </w:t>
      </w:r>
      <w:r>
        <w:rPr>
          <w:rStyle w:val="DataTypeTok"/>
        </w:rPr>
        <w:t xml:space="preserve">smoothFactor =</w:t>
      </w:r>
      <w:r>
        <w:rPr>
          <w:rStyle w:val="NormalTok"/>
        </w:rPr>
        <w:t xml:space="preserve"> </w:t>
      </w:r>
      <w:r>
        <w:rPr>
          <w:rStyle w:val="FloatTok"/>
        </w:rPr>
        <w:t xml:space="preserve">0.2</w:t>
      </w:r>
      <w:r>
        <w:rPr>
          <w:rStyle w:val="NormalTok"/>
        </w:rPr>
        <w:t xml:space="preserve">, </w:t>
      </w:r>
      <w:r>
        <w:br w:type="textWrapping"/>
      </w:r>
      <w:r>
        <w:rPr>
          <w:rStyle w:val="NormalTok"/>
        </w:rPr>
        <w:t xml:space="preserve">               </w:t>
      </w:r>
      <w:r>
        <w:rPr>
          <w:rStyle w:val="DataTypeTok"/>
        </w:rPr>
        <w:t xml:space="preserve">opacity =</w:t>
      </w:r>
      <w:r>
        <w:rPr>
          <w:rStyle w:val="NormalTok"/>
        </w:rPr>
        <w:t xml:space="preserve"> </w:t>
      </w:r>
      <w:r>
        <w:rPr>
          <w:rStyle w:val="FloatTok"/>
        </w:rPr>
        <w:t xml:space="preserve">3.0</w:t>
      </w:r>
      <w:r>
        <w:rPr>
          <w:rStyle w:val="NormalTok"/>
        </w:rPr>
        <w:t xml:space="preserve">, </w:t>
      </w:r>
      <w:r>
        <w:rPr>
          <w:rStyle w:val="DataTypeTok"/>
        </w:rPr>
        <w:t xml:space="preserve">fill =</w:t>
      </w:r>
      <w:r>
        <w:rPr>
          <w:rStyle w:val="NormalTok"/>
        </w:rPr>
        <w:t xml:space="preserve"> </w:t>
      </w:r>
      <w:r>
        <w:rPr>
          <w:rStyle w:val="OtherTok"/>
        </w:rPr>
        <w:t xml:space="preserve">FALSE</w:t>
      </w:r>
      <w:r>
        <w:rPr>
          <w:rStyle w:val="NormalTok"/>
        </w:rPr>
        <w:t xml:space="preserve">, </w:t>
      </w:r>
      <w:r>
        <w:br w:type="textWrapping"/>
      </w:r>
      <w:r>
        <w:rPr>
          <w:rStyle w:val="NormalTok"/>
        </w:rPr>
        <w:t xml:space="preserve">               </w:t>
      </w:r>
      <w:r>
        <w:rPr>
          <w:rStyle w:val="DataTypeTok"/>
        </w:rPr>
        <w:t xml:space="preserve">group =</w:t>
      </w:r>
      <w:r>
        <w:rPr>
          <w:rStyle w:val="NormalTok"/>
        </w:rPr>
        <w:t xml:space="preserve"> </w:t>
      </w:r>
      <w:r>
        <w:rPr>
          <w:rStyle w:val="StringTok"/>
        </w:rPr>
        <w:t xml:space="preserve">"Alberta Oil Sands Region Boundary"</w:t>
      </w:r>
      <w:r>
        <w:rPr>
          <w:rStyle w:val="NormalTok"/>
        </w:rPr>
        <w:t xml:space="preserve">,</w:t>
      </w:r>
      <w:r>
        <w:br w:type="textWrapping"/>
      </w:r>
      <w:r>
        <w:rPr>
          <w:rStyle w:val="NormalTok"/>
        </w:rPr>
        <w:t xml:space="preserve">               </w:t>
      </w:r>
      <w:r>
        <w:rPr>
          <w:rStyle w:val="DataTypeTok"/>
        </w:rPr>
        <w:t xml:space="preserve">options =</w:t>
      </w:r>
      <w:r>
        <w:rPr>
          <w:rStyle w:val="NormalTok"/>
        </w:rPr>
        <w:t xml:space="preserve"> </w:t>
      </w:r>
      <w:r>
        <w:rPr>
          <w:rStyle w:val="KeywordTok"/>
        </w:rPr>
        <w:t xml:space="preserve">leafletOptions</w:t>
      </w:r>
      <w:r>
        <w:rPr>
          <w:rStyle w:val="NormalTok"/>
        </w:rPr>
        <w:t xml:space="preserve">(</w:t>
      </w:r>
      <w:r>
        <w:rPr>
          <w:rStyle w:val="DataTypeTok"/>
        </w:rPr>
        <w:t xml:space="preserve">pane =</w:t>
      </w:r>
      <w:r>
        <w:rPr>
          <w:rStyle w:val="NormalTok"/>
        </w:rPr>
        <w:t xml:space="preserve"> </w:t>
      </w:r>
      <w:r>
        <w:rPr>
          <w:rStyle w:val="StringTok"/>
        </w:rPr>
        <w:t xml:space="preserve">"OSR Boundary"</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Add lease sites polygon</w:t>
      </w:r>
      <w:r>
        <w:br w:type="textWrapping"/>
      </w:r>
      <w:r>
        <w:rPr>
          <w:rStyle w:val="StringTok"/>
        </w:rPr>
        <w:t xml:space="preserve">  </w:t>
      </w:r>
      <w:r>
        <w:rPr>
          <w:rStyle w:val="KeywordTok"/>
        </w:rPr>
        <w:t xml:space="preserve">addPolylines</w:t>
      </w:r>
      <w:r>
        <w:rPr>
          <w:rStyle w:val="NormalTok"/>
        </w:rPr>
        <w:t xml:space="preserve">(</w:t>
      </w:r>
      <w:r>
        <w:rPr>
          <w:rStyle w:val="DataTypeTok"/>
        </w:rPr>
        <w:t xml:space="preserve">data =</w:t>
      </w:r>
      <w:r>
        <w:rPr>
          <w:rStyle w:val="NormalTok"/>
        </w:rPr>
        <w:t xml:space="preserve"> sf_lease, </w:t>
      </w:r>
      <w:r>
        <w:rPr>
          <w:rStyle w:val="DataTypeTok"/>
        </w:rPr>
        <w:t xml:space="preserve">color =</w:t>
      </w:r>
      <w:r>
        <w:rPr>
          <w:rStyle w:val="NormalTok"/>
        </w:rPr>
        <w:t xml:space="preserve"> </w:t>
      </w:r>
      <w:r>
        <w:rPr>
          <w:rStyle w:val="StringTok"/>
        </w:rPr>
        <w:t xml:space="preserve">"#0a0909"</w:t>
      </w:r>
      <w:r>
        <w:rPr>
          <w:rStyle w:val="NormalTok"/>
        </w:rPr>
        <w:t xml:space="preserve">, </w:t>
      </w:r>
      <w:r>
        <w:rPr>
          <w:rStyle w:val="DataTypeTok"/>
        </w:rPr>
        <w:t xml:space="preserve">weight =</w:t>
      </w:r>
      <w:r>
        <w:rPr>
          <w:rStyle w:val="NormalTok"/>
        </w:rPr>
        <w:t xml:space="preserve"> </w:t>
      </w:r>
      <w:r>
        <w:rPr>
          <w:rStyle w:val="FloatTok"/>
        </w:rPr>
        <w:t xml:space="preserve">1.5</w:t>
      </w:r>
      <w:r>
        <w:rPr>
          <w:rStyle w:val="NormalTok"/>
        </w:rPr>
        <w:t xml:space="preserve">, </w:t>
      </w:r>
      <w:r>
        <w:rPr>
          <w:rStyle w:val="DataTypeTok"/>
        </w:rPr>
        <w:t xml:space="preserve">smoothFactor =</w:t>
      </w:r>
      <w:r>
        <w:rPr>
          <w:rStyle w:val="NormalTok"/>
        </w:rPr>
        <w:t xml:space="preserve"> </w:t>
      </w:r>
      <w:r>
        <w:rPr>
          <w:rStyle w:val="FloatTok"/>
        </w:rPr>
        <w:t xml:space="preserve">0.2</w:t>
      </w:r>
      <w:r>
        <w:rPr>
          <w:rStyle w:val="NormalTok"/>
        </w:rPr>
        <w:t xml:space="preserve">,</w:t>
      </w:r>
      <w:r>
        <w:br w:type="textWrapping"/>
      </w:r>
      <w:r>
        <w:rPr>
          <w:rStyle w:val="NormalTok"/>
        </w:rPr>
        <w:t xml:space="preserve">               </w:t>
      </w:r>
      <w:r>
        <w:rPr>
          <w:rStyle w:val="DataTypeTok"/>
        </w:rPr>
        <w:t xml:space="preserve">opacity =</w:t>
      </w:r>
      <w:r>
        <w:rPr>
          <w:rStyle w:val="NormalTok"/>
        </w:rPr>
        <w:t xml:space="preserve"> </w:t>
      </w:r>
      <w:r>
        <w:rPr>
          <w:rStyle w:val="FloatTok"/>
        </w:rPr>
        <w:t xml:space="preserve">3.0</w:t>
      </w:r>
      <w:r>
        <w:rPr>
          <w:rStyle w:val="NormalTok"/>
        </w:rPr>
        <w:t xml:space="preserve">, </w:t>
      </w:r>
      <w:r>
        <w:rPr>
          <w:rStyle w:val="DataTypeTok"/>
        </w:rPr>
        <w:t xml:space="preserve">fill =</w:t>
      </w:r>
      <w:r>
        <w:rPr>
          <w:rStyle w:val="NormalTok"/>
        </w:rPr>
        <w:t xml:space="preserve"> </w:t>
      </w:r>
      <w:r>
        <w:rPr>
          <w:rStyle w:val="OtherTok"/>
        </w:rPr>
        <w:t xml:space="preserve">FALSE</w:t>
      </w:r>
      <w:r>
        <w:rPr>
          <w:rStyle w:val="NormalTok"/>
        </w:rPr>
        <w:t xml:space="preserve">,</w:t>
      </w:r>
      <w:r>
        <w:br w:type="textWrapping"/>
      </w:r>
      <w:r>
        <w:rPr>
          <w:rStyle w:val="NormalTok"/>
        </w:rPr>
        <w:t xml:space="preserve">               </w:t>
      </w:r>
      <w:r>
        <w:rPr>
          <w:rStyle w:val="DataTypeTok"/>
        </w:rPr>
        <w:t xml:space="preserve">group =</w:t>
      </w:r>
      <w:r>
        <w:rPr>
          <w:rStyle w:val="NormalTok"/>
        </w:rPr>
        <w:t xml:space="preserve"> </w:t>
      </w:r>
      <w:r>
        <w:rPr>
          <w:rStyle w:val="StringTok"/>
        </w:rPr>
        <w:t xml:space="preserve">"Nearby Oil Sands Lease Sites"</w:t>
      </w:r>
      <w:r>
        <w:rPr>
          <w:rStyle w:val="NormalTok"/>
        </w:rPr>
        <w:t xml:space="preserve">,</w:t>
      </w:r>
      <w:r>
        <w:br w:type="textWrapping"/>
      </w:r>
      <w:r>
        <w:rPr>
          <w:rStyle w:val="NormalTok"/>
        </w:rPr>
        <w:t xml:space="preserve">               </w:t>
      </w:r>
      <w:r>
        <w:rPr>
          <w:rStyle w:val="DataTypeTok"/>
        </w:rPr>
        <w:t xml:space="preserve">options =</w:t>
      </w:r>
      <w:r>
        <w:rPr>
          <w:rStyle w:val="NormalTok"/>
        </w:rPr>
        <w:t xml:space="preserve"> </w:t>
      </w:r>
      <w:r>
        <w:rPr>
          <w:rStyle w:val="KeywordTok"/>
        </w:rPr>
        <w:t xml:space="preserve">leafletOptions</w:t>
      </w:r>
      <w:r>
        <w:rPr>
          <w:rStyle w:val="NormalTok"/>
        </w:rPr>
        <w:t xml:space="preserve">(</w:t>
      </w:r>
      <w:r>
        <w:rPr>
          <w:rStyle w:val="DataTypeTok"/>
        </w:rPr>
        <w:t xml:space="preserve">pane =</w:t>
      </w:r>
      <w:r>
        <w:rPr>
          <w:rStyle w:val="NormalTok"/>
        </w:rPr>
        <w:t xml:space="preserve"> </w:t>
      </w:r>
      <w:r>
        <w:rPr>
          <w:rStyle w:val="StringTok"/>
        </w:rPr>
        <w:t xml:space="preserve">"Lease Boundaries"</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Lease labels</w:t>
      </w:r>
      <w:r>
        <w:br w:type="textWrapping"/>
      </w:r>
      <w:r>
        <w:rPr>
          <w:rStyle w:val="StringTok"/>
        </w:rPr>
        <w:t xml:space="preserve">  </w:t>
      </w:r>
      <w:r>
        <w:rPr>
          <w:rStyle w:val="KeywordTok"/>
        </w:rPr>
        <w:t xml:space="preserve">addLabelOnlyMarkers</w:t>
      </w:r>
      <w:r>
        <w:rPr>
          <w:rStyle w:val="NormalTok"/>
        </w:rPr>
        <w:t xml:space="preserve">(</w:t>
      </w:r>
      <w:r>
        <w:rPr>
          <w:rStyle w:val="DataTypeTok"/>
        </w:rPr>
        <w:t xml:space="preserve">data =</w:t>
      </w:r>
      <w:r>
        <w:rPr>
          <w:rStyle w:val="NormalTok"/>
        </w:rPr>
        <w:t xml:space="preserve"> df_centers, </w:t>
      </w:r>
      <w:r>
        <w:rPr>
          <w:rStyle w:val="DataTypeTok"/>
        </w:rPr>
        <w:t xml:space="preserve">label =</w:t>
      </w:r>
      <w:r>
        <w:rPr>
          <w:rStyle w:val="NormalTok"/>
        </w:rPr>
        <w:t xml:space="preserve"> </w:t>
      </w:r>
      <w:r>
        <w:rPr>
          <w:rStyle w:val="OperatorTok"/>
        </w:rPr>
        <w:t xml:space="preserve">~</w:t>
      </w:r>
      <w:r>
        <w:rPr>
          <w:rStyle w:val="NormalTok"/>
        </w:rPr>
        <w:t xml:space="preserve">Name, </w:t>
      </w:r>
      <w:r>
        <w:br w:type="textWrapping"/>
      </w:r>
      <w:r>
        <w:rPr>
          <w:rStyle w:val="NormalTok"/>
        </w:rPr>
        <w:t xml:space="preserve">                      </w:t>
      </w:r>
      <w:r>
        <w:rPr>
          <w:rStyle w:val="DataTypeTok"/>
        </w:rPr>
        <w:t xml:space="preserve">group =</w:t>
      </w:r>
      <w:r>
        <w:rPr>
          <w:rStyle w:val="NormalTok"/>
        </w:rPr>
        <w:t xml:space="preserve"> </w:t>
      </w:r>
      <w:r>
        <w:rPr>
          <w:rStyle w:val="StringTok"/>
        </w:rPr>
        <w:t xml:space="preserve">"Nearby Oil Sands Lease Sites"</w:t>
      </w:r>
      <w:r>
        <w:rPr>
          <w:rStyle w:val="NormalTok"/>
        </w:rPr>
        <w:t xml:space="preserve">,</w:t>
      </w:r>
      <w:r>
        <w:br w:type="textWrapping"/>
      </w:r>
      <w:r>
        <w:rPr>
          <w:rStyle w:val="NormalTok"/>
        </w:rPr>
        <w:t xml:space="preserve">                      </w:t>
      </w:r>
      <w:r>
        <w:rPr>
          <w:rStyle w:val="DataTypeTok"/>
        </w:rPr>
        <w:t xml:space="preserve">labelOptions =</w:t>
      </w:r>
      <w:r>
        <w:rPr>
          <w:rStyle w:val="NormalTok"/>
        </w:rPr>
        <w:t xml:space="preserve"> </w:t>
      </w:r>
      <w:r>
        <w:rPr>
          <w:rStyle w:val="KeywordTok"/>
        </w:rPr>
        <w:t xml:space="preserve">labelOptions</w:t>
      </w:r>
      <w:r>
        <w:rPr>
          <w:rStyle w:val="NormalTok"/>
        </w:rPr>
        <w:t xml:space="preserve">(</w:t>
      </w:r>
      <w:r>
        <w:br w:type="textWrapping"/>
      </w:r>
      <w:r>
        <w:rPr>
          <w:rStyle w:val="NormalTok"/>
        </w:rPr>
        <w:t xml:space="preserve">                        </w:t>
      </w:r>
      <w:r>
        <w:rPr>
          <w:rStyle w:val="DataTypeTok"/>
        </w:rPr>
        <w:t xml:space="preserve">noHide =</w:t>
      </w:r>
      <w:r>
        <w:rPr>
          <w:rStyle w:val="NormalTok"/>
        </w:rPr>
        <w:t xml:space="preserve"> </w:t>
      </w:r>
      <w:r>
        <w:rPr>
          <w:rStyle w:val="OtherTok"/>
        </w:rPr>
        <w:t xml:space="preserve">TRUE</w:t>
      </w:r>
      <w:r>
        <w:rPr>
          <w:rStyle w:val="NormalTok"/>
        </w:rPr>
        <w:t xml:space="preserve">, </w:t>
      </w:r>
      <w:r>
        <w:rPr>
          <w:rStyle w:val="DataTypeTok"/>
        </w:rPr>
        <w:t xml:space="preserve">textOnly =</w:t>
      </w:r>
      <w:r>
        <w:rPr>
          <w:rStyle w:val="NormalTok"/>
        </w:rPr>
        <w:t xml:space="preserve"> </w:t>
      </w:r>
      <w:r>
        <w:rPr>
          <w:rStyle w:val="OtherTok"/>
        </w:rPr>
        <w:t xml:space="preserve">FALSE</w:t>
      </w:r>
      <w:r>
        <w:rPr>
          <w:rStyle w:val="NormalTok"/>
        </w:rPr>
        <w:t xml:space="preserve">, </w:t>
      </w:r>
      <w:r>
        <w:rPr>
          <w:rStyle w:val="DataTypeTok"/>
        </w:rPr>
        <w:t xml:space="preserve">textsize =</w:t>
      </w:r>
      <w:r>
        <w:rPr>
          <w:rStyle w:val="NormalTok"/>
        </w:rPr>
        <w:t xml:space="preserve"> </w:t>
      </w:r>
      <w:r>
        <w:rPr>
          <w:rStyle w:val="StringTok"/>
        </w:rPr>
        <w:t xml:space="preserve">"10px"</w:t>
      </w:r>
      <w:r>
        <w:rPr>
          <w:rStyle w:val="NormalTok"/>
        </w:rPr>
        <w:t xml:space="preserve">,</w:t>
      </w:r>
      <w:r>
        <w:br w:type="textWrapping"/>
      </w:r>
      <w:r>
        <w:rPr>
          <w:rStyle w:val="NormalTok"/>
        </w:rPr>
        <w:t xml:space="preserve">                        </w:t>
      </w:r>
      <w:r>
        <w:rPr>
          <w:rStyle w:val="DataTypeTok"/>
        </w:rPr>
        <w:t xml:space="preserve">opacity =</w:t>
      </w:r>
      <w:r>
        <w:rPr>
          <w:rStyle w:val="NormalTok"/>
        </w:rPr>
        <w:t xml:space="preserve"> </w:t>
      </w:r>
      <w:r>
        <w:rPr>
          <w:rStyle w:val="DecValTok"/>
        </w:rPr>
        <w:t xml:space="preserve">1</w:t>
      </w:r>
      <w:r>
        <w:rPr>
          <w:rStyle w:val="NormalTok"/>
        </w:rPr>
        <w:t xml:space="preserve">, </w:t>
      </w:r>
      <w:r>
        <w:rPr>
          <w:rStyle w:val="DataTypeTok"/>
        </w:rPr>
        <w:t xml:space="preserve">offset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Add markers for survey stations</w:t>
      </w:r>
      <w:r>
        <w:br w:type="textWrapping"/>
      </w:r>
      <w:r>
        <w:rPr>
          <w:rStyle w:val="StringTok"/>
        </w:rPr>
        <w:t xml:space="preserve">  </w:t>
      </w:r>
      <w:r>
        <w:rPr>
          <w:rStyle w:val="KeywordTok"/>
        </w:rPr>
        <w:t xml:space="preserve">addCircleMarkers</w:t>
      </w:r>
      <w:r>
        <w:rPr>
          <w:rStyle w:val="NormalTok"/>
        </w:rPr>
        <w:t xml:space="preserve">(</w:t>
      </w:r>
      <w:r>
        <w:rPr>
          <w:rStyle w:val="DataTypeTok"/>
        </w:rPr>
        <w:t xml:space="preserve">data =</w:t>
      </w:r>
      <w:r>
        <w:rPr>
          <w:rStyle w:val="NormalTok"/>
        </w:rPr>
        <w:t xml:space="preserve"> shared_ss, </w:t>
      </w:r>
      <w:r>
        <w:rPr>
          <w:rStyle w:val="DataTypeTok"/>
        </w:rPr>
        <w:t xml:space="preserve">color =</w:t>
      </w:r>
      <w:r>
        <w:rPr>
          <w:rStyle w:val="NormalTok"/>
        </w:rPr>
        <w:t xml:space="preserve"> </w:t>
      </w:r>
      <w:r>
        <w:rPr>
          <w:rStyle w:val="OperatorTok"/>
        </w:rPr>
        <w:t xml:space="preserve">~</w:t>
      </w:r>
      <w:r>
        <w:rPr>
          <w:rStyle w:val="KeywordTok"/>
        </w:rPr>
        <w:t xml:space="preserve">pal1</w:t>
      </w:r>
      <w:r>
        <w:rPr>
          <w:rStyle w:val="NormalTok"/>
        </w:rPr>
        <w:t xml:space="preserve">(yera_occupied),</w:t>
      </w:r>
      <w:r>
        <w:br w:type="textWrapping"/>
      </w:r>
      <w:r>
        <w:rPr>
          <w:rStyle w:val="NormalTok"/>
        </w:rPr>
        <w:t xml:space="preserve">                   </w:t>
      </w:r>
      <w:r>
        <w:rPr>
          <w:rStyle w:val="DataTypeTok"/>
        </w:rPr>
        <w:t xml:space="preserve">stroke =</w:t>
      </w:r>
      <w:r>
        <w:rPr>
          <w:rStyle w:val="NormalTok"/>
        </w:rPr>
        <w:t xml:space="preserve"> </w:t>
      </w:r>
      <w:r>
        <w:rPr>
          <w:rStyle w:val="OtherTok"/>
        </w:rPr>
        <w:t xml:space="preserve">FALSE</w:t>
      </w:r>
      <w:r>
        <w:rPr>
          <w:rStyle w:val="NormalTok"/>
        </w:rPr>
        <w:t xml:space="preserve">, </w:t>
      </w:r>
      <w:r>
        <w:rPr>
          <w:rStyle w:val="DataTypeTok"/>
        </w:rPr>
        <w:t xml:space="preserve">fillOpacity =</w:t>
      </w:r>
      <w:r>
        <w:rPr>
          <w:rStyle w:val="NormalTok"/>
        </w:rPr>
        <w:t xml:space="preserve"> </w:t>
      </w:r>
      <w:r>
        <w:rPr>
          <w:rStyle w:val="DecValTok"/>
        </w:rPr>
        <w:t xml:space="preserve">1</w:t>
      </w:r>
      <w:r>
        <w:rPr>
          <w:rStyle w:val="NormalTok"/>
        </w:rPr>
        <w:t xml:space="preserve">, </w:t>
      </w:r>
      <w:r>
        <w:rPr>
          <w:rStyle w:val="DataTypeTok"/>
        </w:rPr>
        <w:t xml:space="preserve">radius =</w:t>
      </w:r>
      <w:r>
        <w:rPr>
          <w:rStyle w:val="NormalTok"/>
        </w:rPr>
        <w:t xml:space="preserve"> </w:t>
      </w:r>
      <w:r>
        <w:rPr>
          <w:rStyle w:val="DecValTok"/>
        </w:rPr>
        <w:t xml:space="preserve">7</w:t>
      </w:r>
      <w:r>
        <w:rPr>
          <w:rStyle w:val="NormalTok"/>
        </w:rPr>
        <w:t xml:space="preserve">,</w:t>
      </w:r>
      <w:r>
        <w:br w:type="textWrapping"/>
      </w:r>
      <w:r>
        <w:rPr>
          <w:rStyle w:val="NormalTok"/>
        </w:rPr>
        <w:t xml:space="preserve">                   </w:t>
      </w:r>
      <w:r>
        <w:rPr>
          <w:rStyle w:val="DataTypeTok"/>
        </w:rPr>
        <w:t xml:space="preserve">popup =</w:t>
      </w:r>
      <w:r>
        <w:rPr>
          <w:rStyle w:val="NormalTok"/>
        </w:rPr>
        <w:t xml:space="preserve"> </w:t>
      </w:r>
      <w:r>
        <w:rPr>
          <w:rStyle w:val="KeywordTok"/>
        </w:rPr>
        <w:t xml:space="preserve">paste</w:t>
      </w:r>
      <w:r>
        <w:rPr>
          <w:rStyle w:val="NormalTok"/>
        </w:rPr>
        <w:t xml:space="preserve">(</w:t>
      </w:r>
      <w:r>
        <w:rPr>
          <w:rStyle w:val="StringTok"/>
        </w:rPr>
        <w:t xml:space="preserve">"Site Code:"</w:t>
      </w:r>
      <w:r>
        <w:rPr>
          <w:rStyle w:val="NormalTok"/>
        </w:rPr>
        <w:t xml:space="preserve">, </w:t>
      </w:r>
      <w:r>
        <w:rPr>
          <w:rStyle w:val="StringTok"/>
        </w:rPr>
        <w:t xml:space="preserve">"&lt;b&gt;"</w:t>
      </w:r>
      <w:r>
        <w:rPr>
          <w:rStyle w:val="NormalTok"/>
        </w:rPr>
        <w:t xml:space="preserve">, df_occ_summary</w:t>
      </w:r>
      <w:r>
        <w:rPr>
          <w:rStyle w:val="OperatorTok"/>
        </w:rPr>
        <w:t xml:space="preserve">$</w:t>
      </w:r>
      <w:r>
        <w:rPr>
          <w:rStyle w:val="NormalTok"/>
        </w:rPr>
        <w:t xml:space="preserve">ss))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Add legend</w:t>
      </w:r>
      <w:r>
        <w:br w:type="textWrapping"/>
      </w:r>
      <w:r>
        <w:rPr>
          <w:rStyle w:val="StringTok"/>
        </w:rPr>
        <w:t xml:space="preserve">  </w:t>
      </w:r>
      <w:r>
        <w:rPr>
          <w:rStyle w:val="KeywordTok"/>
        </w:rPr>
        <w:t xml:space="preserve">addLegend</w:t>
      </w:r>
      <w:r>
        <w:rPr>
          <w:rStyle w:val="NormalTok"/>
        </w:rPr>
        <w:t xml:space="preserve">(</w:t>
      </w:r>
      <w:r>
        <w:rPr>
          <w:rStyle w:val="DataTypeTok"/>
        </w:rPr>
        <w:t xml:space="preserve">data =</w:t>
      </w:r>
      <w:r>
        <w:rPr>
          <w:rStyle w:val="NormalTok"/>
        </w:rPr>
        <w:t xml:space="preserve"> shared_ss, </w:t>
      </w:r>
      <w:r>
        <w:rPr>
          <w:rStyle w:val="DataTypeTok"/>
        </w:rPr>
        <w:t xml:space="preserve">pal =</w:t>
      </w:r>
      <w:r>
        <w:rPr>
          <w:rStyle w:val="NormalTok"/>
        </w:rPr>
        <w:t xml:space="preserve"> pal1, </w:t>
      </w:r>
      <w:r>
        <w:rPr>
          <w:rStyle w:val="DataTypeTok"/>
        </w:rPr>
        <w:t xml:space="preserve">values =</w:t>
      </w:r>
      <w:r>
        <w:rPr>
          <w:rStyle w:val="NormalTok"/>
        </w:rPr>
        <w:t xml:space="preserve"> </w:t>
      </w:r>
      <w:r>
        <w:rPr>
          <w:rStyle w:val="OperatorTok"/>
        </w:rPr>
        <w:t xml:space="preserve">~</w:t>
      </w:r>
      <w:r>
        <w:rPr>
          <w:rStyle w:val="NormalTok"/>
        </w:rPr>
        <w:t xml:space="preserve">yera_occupied,</w:t>
      </w:r>
      <w:r>
        <w:br w:type="textWrapping"/>
      </w:r>
      <w:r>
        <w:rPr>
          <w:rStyle w:val="NormalTok"/>
        </w:rPr>
        <w:t xml:space="preserve">            </w:t>
      </w:r>
      <w:r>
        <w:rPr>
          <w:rStyle w:val="DataTypeTok"/>
        </w:rPr>
        <w:t xml:space="preserve">position =</w:t>
      </w:r>
      <w:r>
        <w:rPr>
          <w:rStyle w:val="NormalTok"/>
        </w:rPr>
        <w:t xml:space="preserve"> </w:t>
      </w:r>
      <w:r>
        <w:rPr>
          <w:rStyle w:val="StringTok"/>
        </w:rPr>
        <w:t xml:space="preserve">"bottomright"</w:t>
      </w:r>
      <w:r>
        <w:rPr>
          <w:rStyle w:val="NormalTok"/>
        </w:rPr>
        <w:t xml:space="preserve">, </w:t>
      </w:r>
      <w:r>
        <w:rPr>
          <w:rStyle w:val="DataTypeTok"/>
        </w:rPr>
        <w:t xml:space="preserve">opacity =</w:t>
      </w:r>
      <w:r>
        <w:rPr>
          <w:rStyle w:val="NormalTok"/>
        </w:rPr>
        <w:t xml:space="preserve"> </w:t>
      </w:r>
      <w:r>
        <w:rPr>
          <w:rStyle w:val="FloatTok"/>
        </w:rPr>
        <w:t xml:space="preserve">1.0</w:t>
      </w:r>
      <w:r>
        <w:rPr>
          <w:rStyle w:val="NormalTok"/>
        </w:rPr>
        <w:t xml:space="preserve">,</w:t>
      </w:r>
      <w:r>
        <w:br w:type="textWrapping"/>
      </w:r>
      <w:r>
        <w:rPr>
          <w:rStyle w:val="NormalTok"/>
        </w:rPr>
        <w:t xml:space="preserve">            </w:t>
      </w:r>
      <w:r>
        <w:rPr>
          <w:rStyle w:val="DataTypeTok"/>
        </w:rPr>
        <w:t xml:space="preserve">title =</w:t>
      </w:r>
      <w:r>
        <w:rPr>
          <w:rStyle w:val="NormalTok"/>
        </w:rPr>
        <w:t xml:space="preserve"> </w:t>
      </w:r>
      <w:r>
        <w:rPr>
          <w:rStyle w:val="StringTok"/>
        </w:rPr>
        <w:t xml:space="preserve">"Yellow Rail Detection"</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CommentTok"/>
        </w:rPr>
        <w:t xml:space="preserve"># Add layers control</w:t>
      </w:r>
      <w:r>
        <w:br w:type="textWrapping"/>
      </w:r>
      <w:r>
        <w:rPr>
          <w:rStyle w:val="StringTok"/>
        </w:rPr>
        <w:t xml:space="preserve">  </w:t>
      </w:r>
      <w:r>
        <w:rPr>
          <w:rStyle w:val="KeywordTok"/>
        </w:rPr>
        <w:t xml:space="preserve">addLayersControl</w:t>
      </w:r>
      <w:r>
        <w:rPr>
          <w:rStyle w:val="NormalTok"/>
        </w:rPr>
        <w:t xml:space="preserve">(</w:t>
      </w:r>
      <w:r>
        <w:rPr>
          <w:rStyle w:val="DataTypeTok"/>
        </w:rPr>
        <w:t xml:space="preserve">overlayGroups =</w:t>
      </w:r>
      <w:r>
        <w:rPr>
          <w:rStyle w:val="NormalTok"/>
        </w:rPr>
        <w:t xml:space="preserve"> </w:t>
      </w:r>
      <w:r>
        <w:rPr>
          <w:rStyle w:val="KeywordTok"/>
        </w:rPr>
        <w:t xml:space="preserve">c</w:t>
      </w:r>
      <w:r>
        <w:rPr>
          <w:rStyle w:val="NormalTok"/>
        </w:rPr>
        <w:t xml:space="preserve">(</w:t>
      </w:r>
      <w:r>
        <w:rPr>
          <w:rStyle w:val="StringTok"/>
        </w:rPr>
        <w:t xml:space="preserve">"Alberta Oil Sands Region Boundary"</w:t>
      </w:r>
      <w:r>
        <w:rPr>
          <w:rStyle w:val="NormalTok"/>
        </w:rPr>
        <w:t xml:space="preserve">,</w:t>
      </w:r>
      <w:r>
        <w:br w:type="textWrapping"/>
      </w:r>
      <w:r>
        <w:rPr>
          <w:rStyle w:val="NormalTok"/>
        </w:rPr>
        <w:t xml:space="preserve">                                      </w:t>
      </w:r>
      <w:r>
        <w:rPr>
          <w:rStyle w:val="StringTok"/>
        </w:rPr>
        <w:t xml:space="preserve">"Satellite Imagery"</w:t>
      </w:r>
      <w:r>
        <w:rPr>
          <w:rStyle w:val="NormalTok"/>
        </w:rPr>
        <w:t xml:space="preserve">,</w:t>
      </w:r>
      <w:r>
        <w:br w:type="textWrapping"/>
      </w:r>
      <w:r>
        <w:rPr>
          <w:rStyle w:val="NormalTok"/>
        </w:rPr>
        <w:t xml:space="preserve">                                     </w:t>
      </w:r>
      <w:r>
        <w:rPr>
          <w:rStyle w:val="StringTok"/>
        </w:rPr>
        <w:t xml:space="preserve">"Nearby Oil Sands Lease Sites"</w:t>
      </w:r>
      <w:r>
        <w:rPr>
          <w:rStyle w:val="NormalTok"/>
        </w:rPr>
        <w:t xml:space="preserve">),</w:t>
      </w:r>
      <w:r>
        <w:br w:type="textWrapping"/>
      </w:r>
      <w:r>
        <w:rPr>
          <w:rStyle w:val="NormalTok"/>
        </w:rPr>
        <w:t xml:space="preserve">                   </w:t>
      </w:r>
      <w:r>
        <w:rPr>
          <w:rStyle w:val="DataTypeTok"/>
        </w:rPr>
        <w:t xml:space="preserve">options =</w:t>
      </w:r>
      <w:r>
        <w:rPr>
          <w:rStyle w:val="NormalTok"/>
        </w:rPr>
        <w:t xml:space="preserve"> </w:t>
      </w:r>
      <w:r>
        <w:rPr>
          <w:rStyle w:val="KeywordTok"/>
        </w:rPr>
        <w:t xml:space="preserve">layersControlOptions</w:t>
      </w:r>
      <w:r>
        <w:rPr>
          <w:rStyle w:val="NormalTok"/>
        </w:rPr>
        <w:t xml:space="preserve">(</w:t>
      </w:r>
      <w:r>
        <w:rPr>
          <w:rStyle w:val="DataTypeTok"/>
        </w:rPr>
        <w:t xml:space="preserve">collapsed =</w:t>
      </w:r>
      <w:r>
        <w:rPr>
          <w:rStyle w:val="NormalTok"/>
        </w:rPr>
        <w:t xml:space="preserve"> </w:t>
      </w:r>
      <w:r>
        <w:rPr>
          <w:rStyle w:val="OtherTok"/>
        </w:rPr>
        <w:t xml:space="preserve">FALSE</w:t>
      </w:r>
      <w:r>
        <w:rPr>
          <w:rStyle w:val="NormalTok"/>
        </w:rPr>
        <w:t xml:space="preserve">)) </w:t>
      </w:r>
      <w:r>
        <w:rPr>
          <w:rStyle w:val="OperatorTok"/>
        </w:rPr>
        <w:t xml:space="preserve">%&gt;%</w:t>
      </w:r>
      <w:r>
        <w:br w:type="textWrapping"/>
      </w:r>
      <w:r>
        <w:rPr>
          <w:rStyle w:val="StringTok"/>
        </w:rPr>
        <w:t xml:space="preserve">        </w:t>
      </w:r>
      <w:r>
        <w:br w:type="textWrapping"/>
      </w:r>
      <w:r>
        <w:rPr>
          <w:rStyle w:val="StringTok"/>
        </w:rPr>
        <w:t xml:space="preserve">  </w:t>
      </w:r>
      <w:r>
        <w:rPr>
          <w:rStyle w:val="KeywordTok"/>
        </w:rPr>
        <w:t xml:space="preserve">hideGroup</w:t>
      </w:r>
      <w:r>
        <w:rPr>
          <w:rStyle w:val="NormalTok"/>
        </w:rPr>
        <w:t xml:space="preserve">(</w:t>
      </w:r>
      <w:r>
        <w:rPr>
          <w:rStyle w:val="KeywordTok"/>
        </w:rPr>
        <w:t xml:space="preserve">c</w:t>
      </w:r>
      <w:r>
        <w:rPr>
          <w:rStyle w:val="NormalTok"/>
        </w:rPr>
        <w:t xml:space="preserve">(</w:t>
      </w:r>
      <w:r>
        <w:rPr>
          <w:rStyle w:val="StringTok"/>
        </w:rPr>
        <w:t xml:space="preserve">"Satellite Imagery"</w:t>
      </w:r>
      <w:r>
        <w:rPr>
          <w:rStyle w:val="NormalTok"/>
        </w:rPr>
        <w:t xml:space="preserve">, </w:t>
      </w:r>
      <w:r>
        <w:rPr>
          <w:rStyle w:val="StringTok"/>
        </w:rPr>
        <w:t xml:space="preserve">"Nearby Oil Sands Lease Sites"</w:t>
      </w:r>
      <w:r>
        <w:rPr>
          <w:rStyle w:val="NormalTok"/>
        </w:rPr>
        <w:t xml:space="preserve">))</w:t>
      </w:r>
    </w:p>
    <w:p>
      <w:pPr>
        <w:pStyle w:val="FirstParagraph"/>
      </w:pPr>
    </w:p>
    <w:p>
      <w:pPr>
        <w:pStyle w:val="SourceCode"/>
      </w:pPr>
      <w:r>
        <w:rPr>
          <w:rStyle w:val="NormalTok"/>
        </w:rPr>
        <w:t xml:space="preserve">df_wetlands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"Wetland"</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"McLelland Lake Fen - East"</w:t>
      </w:r>
      <w:r>
        <w:rPr>
          <w:rStyle w:val="NormalTok"/>
        </w:rPr>
        <w:t xml:space="preserve">, </w:t>
      </w:r>
      <w:r>
        <w:rPr>
          <w:rStyle w:val="StringTok"/>
        </w:rPr>
        <w:t xml:space="preserve">"McLelland Lake Fen - West"</w:t>
      </w:r>
      <w:r>
        <w:rPr>
          <w:rStyle w:val="NormalTok"/>
        </w:rPr>
        <w:t xml:space="preserve">,</w:t>
      </w:r>
      <w:r>
        <w:br w:type="textWrapping"/>
      </w:r>
      <w:r>
        <w:rPr>
          <w:rStyle w:val="NormalTok"/>
        </w:rPr>
        <w:t xml:space="preserve">                </w:t>
      </w:r>
      <w:r>
        <w:rPr>
          <w:rStyle w:val="StringTok"/>
        </w:rPr>
        <w:t xml:space="preserve">"Grazing Lease 820577"</w:t>
      </w:r>
      <w:r>
        <w:rPr>
          <w:rStyle w:val="NormalTok"/>
        </w:rPr>
        <w:t xml:space="preserve">, </w:t>
      </w:r>
      <w:r>
        <w:rPr>
          <w:rStyle w:val="StringTok"/>
        </w:rPr>
        <w:t xml:space="preserve">"Southern Cold Lake"</w:t>
      </w:r>
      <w:r>
        <w:rPr>
          <w:rStyle w:val="NormalTok"/>
        </w:rPr>
        <w:t xml:space="preserve">, </w:t>
      </w:r>
      <w:r>
        <w:rPr>
          <w:rStyle w:val="StringTok"/>
        </w:rPr>
        <w:t xml:space="preserve">"Marguerite Lake Wetlands"</w:t>
      </w:r>
      <w:r>
        <w:rPr>
          <w:rStyle w:val="NormalTok"/>
        </w:rPr>
        <w:t xml:space="preserve">,</w:t>
      </w:r>
      <w:r>
        <w:br w:type="textWrapping"/>
      </w:r>
      <w:r>
        <w:rPr>
          <w:rStyle w:val="NormalTok"/>
        </w:rPr>
        <w:t xml:space="preserve">                </w:t>
      </w:r>
      <w:r>
        <w:rPr>
          <w:rStyle w:val="StringTok"/>
        </w:rPr>
        <w:t xml:space="preserve">"West of Touchwood PRA"</w:t>
      </w:r>
      <w:r>
        <w:rPr>
          <w:rStyle w:val="NormalTok"/>
        </w:rPr>
        <w:t xml:space="preserve">, </w:t>
      </w:r>
      <w:r>
        <w:rPr>
          <w:rStyle w:val="StringTok"/>
        </w:rPr>
        <w:t xml:space="preserve">"Northwest of Janvier"</w:t>
      </w:r>
      <w:r>
        <w:rPr>
          <w:rStyle w:val="NormalTok"/>
        </w:rPr>
        <w:t xml:space="preserve">),</w:t>
      </w:r>
      <w:r>
        <w:br w:type="textWrapping"/>
      </w:r>
      <w:r>
        <w:rPr>
          <w:rStyle w:val="NormalTok"/>
        </w:rPr>
        <w:t xml:space="preserve">  </w:t>
      </w:r>
      <w:r>
        <w:rPr>
          <w:rStyle w:val="StringTok"/>
        </w:rPr>
        <w:t xml:space="preserve">"Sites"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140</w:t>
      </w:r>
      <w:r>
        <w:rPr>
          <w:rStyle w:val="NormalTok"/>
        </w:rPr>
        <w:t xml:space="preserve">, </w:t>
      </w:r>
      <w:r>
        <w:rPr>
          <w:rStyle w:val="DecValTok"/>
        </w:rPr>
        <w:t xml:space="preserve">71</w:t>
      </w:r>
      <w:r>
        <w:rPr>
          <w:rStyle w:val="NormalTok"/>
        </w:rPr>
        <w:t xml:space="preserve">, </w:t>
      </w:r>
      <w:r>
        <w:rPr>
          <w:rStyle w:val="DecValTok"/>
        </w:rPr>
        <w:t xml:space="preserve">10</w:t>
      </w:r>
      <w:r>
        <w:rPr>
          <w:rStyle w:val="NormalTok"/>
        </w:rPr>
        <w:t xml:space="preserve">, </w:t>
      </w:r>
      <w:r>
        <w:rPr>
          <w:rStyle w:val="DecValTok"/>
        </w:rPr>
        <w:t xml:space="preserve">15</w:t>
      </w:r>
      <w:r>
        <w:rPr>
          <w:rStyle w:val="NormalTok"/>
        </w:rPr>
        <w:t xml:space="preserve">, </w:t>
      </w:r>
      <w:r>
        <w:rPr>
          <w:rStyle w:val="DecValTok"/>
        </w:rPr>
        <w:t xml:space="preserve">14</w:t>
      </w:r>
      <w:r>
        <w:rPr>
          <w:rStyle w:val="NormalTok"/>
        </w:rPr>
        <w:t xml:space="preserve">, </w:t>
      </w:r>
      <w:r>
        <w:rPr>
          <w:rStyle w:val="DecValTok"/>
        </w:rPr>
        <w:t xml:space="preserve">5</w:t>
      </w:r>
      <w:r>
        <w:rPr>
          <w:rStyle w:val="NormalTok"/>
        </w:rPr>
        <w:t xml:space="preserve">, </w:t>
      </w:r>
      <w:r>
        <w:rPr>
          <w:rStyle w:val="DecValTok"/>
        </w:rPr>
        <w:t xml:space="preserve">20</w:t>
      </w:r>
      <w:r>
        <w:rPr>
          <w:rStyle w:val="NormalTok"/>
        </w:rPr>
        <w:t xml:space="preserve">),</w:t>
      </w:r>
      <w:r>
        <w:br w:type="textWrapping"/>
      </w:r>
      <w:r>
        <w:rPr>
          <w:rStyle w:val="NormalTok"/>
        </w:rPr>
        <w:t xml:space="preserve">  </w:t>
      </w:r>
      <w:r>
        <w:rPr>
          <w:rStyle w:val="StringTok"/>
        </w:rPr>
        <w:t xml:space="preserve">"Males"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65</w:t>
      </w:r>
      <w:r>
        <w:rPr>
          <w:rStyle w:val="NormalTok"/>
        </w:rPr>
        <w:t xml:space="preserve">, </w:t>
      </w:r>
      <w:r>
        <w:rPr>
          <w:rStyle w:val="DecValTok"/>
        </w:rPr>
        <w:t xml:space="preserve">53</w:t>
      </w:r>
      <w:r>
        <w:rPr>
          <w:rStyle w:val="NormalTok"/>
        </w:rPr>
        <w:t xml:space="preserve">, </w:t>
      </w:r>
      <w:r>
        <w:rPr>
          <w:rStyle w:val="DecValTok"/>
        </w:rPr>
        <w:t xml:space="preserve">47</w:t>
      </w:r>
      <w:r>
        <w:rPr>
          <w:rStyle w:val="NormalTok"/>
        </w:rPr>
        <w:t xml:space="preserve">, </w:t>
      </w:r>
      <w:r>
        <w:rPr>
          <w:rStyle w:val="DecValTok"/>
        </w:rPr>
        <w:t xml:space="preserve">30</w:t>
      </w:r>
      <w:r>
        <w:rPr>
          <w:rStyle w:val="NormalTok"/>
        </w:rPr>
        <w:t xml:space="preserve">, </w:t>
      </w:r>
      <w:r>
        <w:rPr>
          <w:rStyle w:val="DecValTok"/>
        </w:rPr>
        <w:t xml:space="preserve">27</w:t>
      </w:r>
      <w:r>
        <w:rPr>
          <w:rStyle w:val="NormalTok"/>
        </w:rPr>
        <w:t xml:space="preserve">, </w:t>
      </w:r>
      <w:r>
        <w:rPr>
          <w:rStyle w:val="DecValTok"/>
        </w:rPr>
        <w:t xml:space="preserve">15</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StringTok"/>
        </w:rPr>
        <w:t xml:space="preserve">"Size"</w:t>
      </w:r>
      <w:r>
        <w:rPr>
          <w:rStyle w:val="NormalTok"/>
        </w:rPr>
        <w:t xml:space="preserve"> =</w:t>
      </w:r>
      <w:r>
        <w:rPr>
          <w:rStyle w:val="StringTok"/>
        </w:rPr>
        <w:t xml:space="preserve"> </w:t>
      </w:r>
      <w:r>
        <w:rPr>
          <w:rStyle w:val="KeywordTok"/>
        </w:rPr>
        <w:t xml:space="preserve">c</w:t>
      </w:r>
      <w:r>
        <w:rPr>
          <w:rStyle w:val="NormalTok"/>
        </w:rPr>
        <w:t xml:space="preserve">(</w:t>
      </w:r>
      <w:r>
        <w:rPr>
          <w:rStyle w:val="FloatTok"/>
        </w:rPr>
        <w:t xml:space="preserve">52.2</w:t>
      </w:r>
      <w:r>
        <w:rPr>
          <w:rStyle w:val="NormalTok"/>
        </w:rPr>
        <w:t xml:space="preserve">, </w:t>
      </w:r>
      <w:r>
        <w:rPr>
          <w:rStyle w:val="FloatTok"/>
        </w:rPr>
        <w:t xml:space="preserve">17.3</w:t>
      </w:r>
      <w:r>
        <w:rPr>
          <w:rStyle w:val="NormalTok"/>
        </w:rPr>
        <w:t xml:space="preserve">, </w:t>
      </w:r>
      <w:r>
        <w:rPr>
          <w:rStyle w:val="FloatTok"/>
        </w:rPr>
        <w:t xml:space="preserve">3.4</w:t>
      </w:r>
      <w:r>
        <w:rPr>
          <w:rStyle w:val="NormalTok"/>
        </w:rPr>
        <w:t xml:space="preserve">, </w:t>
      </w:r>
      <w:r>
        <w:rPr>
          <w:rStyle w:val="FloatTok"/>
        </w:rPr>
        <w:t xml:space="preserve">4.4</w:t>
      </w:r>
      <w:r>
        <w:rPr>
          <w:rStyle w:val="NormalTok"/>
        </w:rPr>
        <w:t xml:space="preserve">, </w:t>
      </w:r>
      <w:r>
        <w:rPr>
          <w:rStyle w:val="FloatTok"/>
        </w:rPr>
        <w:t xml:space="preserve">7.4</w:t>
      </w:r>
      <w:r>
        <w:rPr>
          <w:rStyle w:val="NormalTok"/>
        </w:rPr>
        <w:t xml:space="preserve">, </w:t>
      </w:r>
      <w:r>
        <w:rPr>
          <w:rStyle w:val="FloatTok"/>
        </w:rPr>
        <w:t xml:space="preserve">0.8</w:t>
      </w:r>
      <w:r>
        <w:rPr>
          <w:rStyle w:val="NormalTok"/>
        </w:rPr>
        <w:t xml:space="preserve">, </w:t>
      </w:r>
      <w:r>
        <w:rPr>
          <w:rStyle w:val="DecValTok"/>
        </w:rPr>
        <w:t xml:space="preserve">9</w:t>
      </w:r>
      <w:r>
        <w:rPr>
          <w:rStyle w:val="NormalTok"/>
        </w:rPr>
        <w:t xml:space="preserve">))</w:t>
      </w:r>
      <w:r>
        <w:br w:type="textWrapping"/>
      </w:r>
      <w:r>
        <w:br w:type="textWrapping"/>
      </w:r>
      <w:r>
        <w:rPr>
          <w:rStyle w:val="KeywordTok"/>
        </w:rPr>
        <w:t xml:space="preserve">kable</w:t>
      </w:r>
      <w:r>
        <w:rPr>
          <w:rStyle w:val="NormalTok"/>
        </w:rPr>
        <w:t xml:space="preserve">(df_wetlands,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"Wetland"</w:t>
      </w:r>
      <w:r>
        <w:rPr>
          <w:rStyle w:val="NormalTok"/>
        </w:rPr>
        <w:t xml:space="preserve">, </w:t>
      </w:r>
      <w:r>
        <w:rPr>
          <w:rStyle w:val="StringTok"/>
        </w:rPr>
        <w:t xml:space="preserve">"Number of Monitoring Sites"</w:t>
      </w:r>
      <w:r>
        <w:rPr>
          <w:rStyle w:val="NormalTok"/>
        </w:rPr>
        <w:t xml:space="preserve">, </w:t>
      </w:r>
      <w:r>
        <w:br w:type="textWrapping"/>
      </w:r>
      <w:r>
        <w:rPr>
          <w:rStyle w:val="NormalTok"/>
        </w:rPr>
        <w:t xml:space="preserve">                    </w:t>
      </w:r>
      <w:r>
        <w:rPr>
          <w:rStyle w:val="StringTok"/>
        </w:rPr>
        <w:t xml:space="preserve">"Number of Males Detected"</w:t>
      </w:r>
      <w:r>
        <w:rPr>
          <w:rStyle w:val="NormalTok"/>
        </w:rPr>
        <w:t xml:space="preserve">, </w:t>
      </w:r>
      <w:r>
        <w:rPr>
          <w:rStyle w:val="StringTok"/>
        </w:rPr>
        <w:t xml:space="preserve">"Habitat Size (km2)"</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"Regionally Important Wetlands for Yellow Rail Breeding Habitat in the OSR."</w:t>
      </w:r>
      <w:r>
        <w:rPr>
          <w:rStyle w:val="NormalTok"/>
        </w:rPr>
        <w:t xml:space="preserve">)</w:t>
      </w:r>
    </w:p>
    <w:p>
      <w:pPr>
        <w:pStyle w:val="TableCaption"/>
      </w:pPr>
      <w:r>
        <w:t xml:space="preserve">Regionally Important Wetlands for Yellow Rail Breeding Habitat in the OSR.</w:t>
      </w:r>
    </w:p>
    <w:tbl>
      <w:tblPr>
        <w:tblStyle w:val="TableNormal"/>
        <w:tblW w:type="pct" w:w="0.0"/>
        <w:tblLook w:firstRow="1"/>
        <w:tblCaption w:val="Regionally Important Wetlands for Yellow Rail Breeding Habitat in the OSR."/>
      </w:tblPr>
      <w:tblGrid/>
      <w:tr>
        <w:trPr>
          <w:cnfStyle w:firstRow="1"/>
        </w:trPr>
        <w:tc>
          <w:tcPr>
            <w:tcBorders>
              <w:bottom w:val="single"/>
            </w:tcBorders>
            <w:vAlign w:val="bottom"/>
          </w:tcPr>
          <w:p>
            <w:pPr>
              <w:pStyle w:val="Compact"/>
              <w:jc w:val="left"/>
            </w:pPr>
            <w:r>
              <w:t xml:space="preserve">Wetland</w:t>
            </w:r>
          </w:p>
        </w:tc>
        <w:tc>
          <w:tcPr>
            <w:tcBorders>
              <w:bottom w:val="single"/>
            </w:tcBorders>
            <w:vAlign w:val="bottom"/>
          </w:tcPr>
          <w:p>
            <w:pPr>
              <w:pStyle w:val="Compact"/>
              <w:jc w:val="right"/>
            </w:pPr>
            <w:r>
              <w:t xml:space="preserve">Number of Monitoring Sites</w:t>
            </w:r>
          </w:p>
        </w:tc>
        <w:tc>
          <w:tcPr>
            <w:tcBorders>
              <w:bottom w:val="single"/>
            </w:tcBorders>
            <w:vAlign w:val="bottom"/>
          </w:tcPr>
          <w:p>
            <w:pPr>
              <w:pStyle w:val="Compact"/>
              <w:jc w:val="right"/>
            </w:pPr>
            <w:r>
              <w:t xml:space="preserve">Number of Males Detected</w:t>
            </w:r>
          </w:p>
        </w:tc>
        <w:tc>
          <w:tcPr>
            <w:tcBorders>
              <w:bottom w:val="single"/>
            </w:tcBorders>
            <w:vAlign w:val="bottom"/>
          </w:tcPr>
          <w:p>
            <w:pPr>
              <w:pStyle w:val="Compact"/>
              <w:jc w:val="right"/>
            </w:pPr>
            <w:r>
              <w:t xml:space="preserve">Habitat Size (km2)</w:t>
            </w:r>
          </w:p>
        </w:tc>
      </w:tr>
      <w:tr>
        <w:tc>
          <w:p>
            <w:pPr>
              <w:pStyle w:val="Compact"/>
              <w:jc w:val="left"/>
            </w:pPr>
            <w:r>
              <w:t xml:space="preserve">McLelland Lake Fen - East</w:t>
            </w:r>
          </w:p>
        </w:tc>
        <w:tc>
          <w:p>
            <w:pPr>
              <w:pStyle w:val="Compact"/>
              <w:jc w:val="right"/>
            </w:pPr>
            <w:r>
              <w:t xml:space="preserve">140</w:t>
            </w:r>
          </w:p>
        </w:tc>
        <w:tc>
          <w:p>
            <w:pPr>
              <w:pStyle w:val="Compact"/>
              <w:jc w:val="right"/>
            </w:pPr>
            <w:r>
              <w:t xml:space="preserve">65</w:t>
            </w:r>
          </w:p>
        </w:tc>
        <w:tc>
          <w:p>
            <w:pPr>
              <w:pStyle w:val="Compact"/>
              <w:jc w:val="right"/>
            </w:pPr>
            <w:r>
              <w:t xml:space="preserve">52.2</w:t>
            </w:r>
          </w:p>
        </w:tc>
      </w:tr>
      <w:tr>
        <w:tc>
          <w:p>
            <w:pPr>
              <w:pStyle w:val="Compact"/>
              <w:jc w:val="left"/>
            </w:pPr>
            <w:r>
              <w:t xml:space="preserve">McLelland Lake Fen - West</w:t>
            </w:r>
          </w:p>
        </w:tc>
        <w:tc>
          <w:p>
            <w:pPr>
              <w:pStyle w:val="Compact"/>
              <w:jc w:val="right"/>
            </w:pPr>
            <w:r>
              <w:t xml:space="preserve">71</w:t>
            </w:r>
          </w:p>
        </w:tc>
        <w:tc>
          <w:p>
            <w:pPr>
              <w:pStyle w:val="Compact"/>
              <w:jc w:val="right"/>
            </w:pPr>
            <w:r>
              <w:t xml:space="preserve">53</w:t>
            </w:r>
          </w:p>
        </w:tc>
        <w:tc>
          <w:p>
            <w:pPr>
              <w:pStyle w:val="Compact"/>
              <w:jc w:val="right"/>
            </w:pPr>
            <w:r>
              <w:t xml:space="preserve">17.3</w:t>
            </w:r>
          </w:p>
        </w:tc>
      </w:tr>
      <w:tr>
        <w:tc>
          <w:p>
            <w:pPr>
              <w:pStyle w:val="Compact"/>
              <w:jc w:val="left"/>
            </w:pPr>
            <w:r>
              <w:t xml:space="preserve">Grazing Lease 820577</w:t>
            </w:r>
          </w:p>
        </w:tc>
        <w:tc>
          <w:p>
            <w:pPr>
              <w:pStyle w:val="Compact"/>
              <w:jc w:val="right"/>
            </w:pPr>
            <w:r>
              <w:t xml:space="preserve">10</w:t>
            </w:r>
          </w:p>
        </w:tc>
        <w:tc>
          <w:p>
            <w:pPr>
              <w:pStyle w:val="Compact"/>
              <w:jc w:val="right"/>
            </w:pPr>
            <w:r>
              <w:t xml:space="preserve">47</w:t>
            </w:r>
          </w:p>
        </w:tc>
        <w:tc>
          <w:p>
            <w:pPr>
              <w:pStyle w:val="Compact"/>
              <w:jc w:val="right"/>
            </w:pPr>
            <w:r>
              <w:t xml:space="preserve">3.4</w:t>
            </w:r>
          </w:p>
        </w:tc>
      </w:tr>
      <w:tr>
        <w:tc>
          <w:p>
            <w:pPr>
              <w:pStyle w:val="Compact"/>
              <w:jc w:val="left"/>
            </w:pPr>
            <w:r>
              <w:t xml:space="preserve">Southern Cold Lake</w:t>
            </w:r>
          </w:p>
        </w:tc>
        <w:tc>
          <w:p>
            <w:pPr>
              <w:pStyle w:val="Compact"/>
              <w:jc w:val="right"/>
            </w:pPr>
            <w:r>
              <w:t xml:space="preserve">15</w:t>
            </w:r>
          </w:p>
        </w:tc>
        <w:tc>
          <w:p>
            <w:pPr>
              <w:pStyle w:val="Compact"/>
              <w:jc w:val="right"/>
            </w:pPr>
            <w:r>
              <w:t xml:space="preserve">30</w:t>
            </w:r>
          </w:p>
        </w:tc>
        <w:tc>
          <w:p>
            <w:pPr>
              <w:pStyle w:val="Compact"/>
              <w:jc w:val="right"/>
            </w:pPr>
            <w:r>
              <w:t xml:space="preserve">4.4</w:t>
            </w:r>
          </w:p>
        </w:tc>
      </w:tr>
      <w:tr>
        <w:tc>
          <w:p>
            <w:pPr>
              <w:pStyle w:val="Compact"/>
              <w:jc w:val="left"/>
            </w:pPr>
            <w:r>
              <w:t xml:space="preserve">Marguerite Lake Wetlands</w:t>
            </w:r>
          </w:p>
        </w:tc>
        <w:tc>
          <w:p>
            <w:pPr>
              <w:pStyle w:val="Compact"/>
              <w:jc w:val="right"/>
            </w:pPr>
            <w:r>
              <w:t xml:space="preserve">14</w:t>
            </w:r>
          </w:p>
        </w:tc>
        <w:tc>
          <w:p>
            <w:pPr>
              <w:pStyle w:val="Compact"/>
              <w:jc w:val="right"/>
            </w:pPr>
            <w:r>
              <w:t xml:space="preserve">27</w:t>
            </w:r>
          </w:p>
        </w:tc>
        <w:tc>
          <w:p>
            <w:pPr>
              <w:pStyle w:val="Compact"/>
              <w:jc w:val="right"/>
            </w:pPr>
            <w:r>
              <w:t xml:space="preserve">7.4</w:t>
            </w:r>
          </w:p>
        </w:tc>
      </w:tr>
      <w:tr>
        <w:tc>
          <w:p>
            <w:pPr>
              <w:pStyle w:val="Compact"/>
              <w:jc w:val="left"/>
            </w:pPr>
            <w:r>
              <w:t xml:space="preserve">West of Touchwood PRA</w:t>
            </w:r>
          </w:p>
        </w:tc>
        <w:tc>
          <w:p>
            <w:pPr>
              <w:pStyle w:val="Compact"/>
              <w:jc w:val="right"/>
            </w:pPr>
            <w:r>
              <w:t xml:space="preserve">5</w:t>
            </w:r>
          </w:p>
        </w:tc>
        <w:tc>
          <w:p>
            <w:pPr>
              <w:pStyle w:val="Compact"/>
              <w:jc w:val="right"/>
            </w:pPr>
            <w:r>
              <w:t xml:space="preserve">15</w:t>
            </w:r>
          </w:p>
        </w:tc>
        <w:tc>
          <w:p>
            <w:pPr>
              <w:pStyle w:val="Compact"/>
              <w:jc w:val="right"/>
            </w:pPr>
            <w:r>
              <w:t xml:space="preserve">0.8</w:t>
            </w:r>
          </w:p>
        </w:tc>
      </w:tr>
      <w:tr>
        <w:tc>
          <w:p>
            <w:pPr>
              <w:pStyle w:val="Compact"/>
              <w:jc w:val="left"/>
            </w:pPr>
            <w:r>
              <w:t xml:space="preserve">Northwest of Janvier</w:t>
            </w:r>
          </w:p>
        </w:tc>
        <w:tc>
          <w:p>
            <w:pPr>
              <w:pStyle w:val="Compact"/>
              <w:jc w:val="right"/>
            </w:pPr>
            <w:r>
              <w:t xml:space="preserve">20</w:t>
            </w:r>
          </w:p>
        </w:tc>
        <w:tc>
          <w:p>
            <w:pPr>
              <w:pStyle w:val="Compact"/>
              <w:jc w:val="right"/>
            </w:pPr>
            <w:r>
              <w:t xml:space="preserve">12</w:t>
            </w:r>
          </w:p>
        </w:tc>
        <w:tc>
          <w:p>
            <w:pPr>
              <w:pStyle w:val="Compact"/>
              <w:jc w:val="right"/>
            </w:pPr>
            <w:r>
              <w:t xml:space="preserve">9.0</w:t>
            </w:r>
          </w:p>
        </w:tc>
      </w:tr>
    </w:tbl>
    <w:p>
      <w:pPr>
        <w:pStyle w:val="Heading2"/>
      </w:pPr>
      <w:bookmarkStart w:id="29" w:name="trend-analysis"/>
      <w:bookmarkEnd w:id="29"/>
      <w:r>
        <w:t xml:space="preserve">Trend Analysis</w:t>
      </w:r>
    </w:p>
    <w:p>
      <w:pPr>
        <w:pStyle w:val="Heading3"/>
      </w:pPr>
      <w:bookmarkStart w:id="30" w:name="methods"/>
      <w:bookmarkEnd w:id="30"/>
      <w:r>
        <w:t xml:space="preserve">Methods</w:t>
      </w:r>
    </w:p>
    <w:p>
      <w:pPr>
        <w:pStyle w:val="FirstParagraph"/>
      </w:pPr>
      <w:r>
        <w:t xml:space="preserve">For this analysis we estimated a dynamic site-occupancy model (MacKenzie et al., 2003), which allows for inference about the occurrence of Yellow Rail at collections of sites, and about how changes in occurrence are driven by colonization and local extinction. These models are dynamic in the sense that they are applied to multiple</w:t>
      </w:r>
      <w:r>
        <w:t xml:space="preserve"> </w:t>
      </w:r>
      <w:r>
        <w:t xml:space="preserve">“</w:t>
      </w:r>
      <w:r>
        <w:t xml:space="preserve">periods</w:t>
      </w:r>
      <w:r>
        <w:t xml:space="preserve">”</w:t>
      </w:r>
      <w:r>
        <w:t xml:space="preserve"> </w:t>
      </w:r>
      <w:r>
        <w:t xml:space="preserve">(years, in our case) and allow for between-period occurrence dynamics (i.e. a rail may be present one year, but not the next).</w:t>
      </w:r>
    </w:p>
    <w:p>
      <w:pPr>
        <w:pStyle w:val="BodyText"/>
      </w:pPr>
      <w:r>
        <w:t xml:space="preserve">Dynamic occupancy models are also able to account for imperfect detection probability (i.e., a rail can go unobserved at a site during a particular survey, even if it is there). A dynamic occupancy model may be seriously biased if detection error is unaccounted for (Moilanen, 2002; Royle and Dorazio, 2008).</w:t>
      </w:r>
    </w:p>
    <w:p>
      <w:pPr>
        <w:pStyle w:val="BodyText"/>
      </w:pPr>
      <w:r>
        <w:t xml:space="preserve">We use the package</w:t>
      </w:r>
      <w:r>
        <w:t xml:space="preserve"> </w:t>
      </w:r>
      <w:r>
        <w:rPr>
          <w:rStyle w:val="VerbatimChar"/>
        </w:rPr>
        <w:t xml:space="preserve">unmarked</w:t>
      </w:r>
      <w:r>
        <w:t xml:space="preserve"> </w:t>
      </w:r>
      <w:r>
        <w:t xml:space="preserve">(Kery and Chandler, 2016) to fit a dynamic occupancy model to our Yellow Rail data using the function</w:t>
      </w:r>
      <w:r>
        <w:t xml:space="preserve"> </w:t>
      </w:r>
      <w:r>
        <w:rPr>
          <w:rStyle w:val="VerbatimChar"/>
        </w:rPr>
        <w:t xml:space="preserve">colext</w:t>
      </w:r>
      <w:r>
        <w:t xml:space="preserve"> </w:t>
      </w:r>
      <w:r>
        <w:t xml:space="preserve">in R v3.6.1 (R Core Team, 2019). To better understand variation within the region, we subset our data into four geographic areas and occupancy analysis is conducted on each: the Eastern McClelland Fen (n = 140), Western McCelland Fen (71), all Mineable Areas (226), and Non-Mineable Areas (269). The analysis is conducted using all sites together as well (Full Region).</w:t>
      </w:r>
    </w:p>
    <w:p>
      <w:pPr>
        <w:pStyle w:val="Heading3"/>
      </w:pPr>
      <w:bookmarkStart w:id="31" w:name="detection-colonization-and-extinction"/>
      <w:bookmarkEnd w:id="31"/>
      <w:r>
        <w:t xml:space="preserve">Detection, Colonization, and Extinction</w:t>
      </w:r>
    </w:p>
    <w:p>
      <w:pPr>
        <w:pStyle w:val="FirstParagraph"/>
      </w:pPr>
      <w:r>
        <w:t xml:space="preserve">Rather than using the simple proportion of the number of observed occupied sites to unoccupied sites in a given year, this model accounts for imperfect detection probability using the method described in MacKenzie et al (2003). Detection probability by subset is displayed in the figure below, followed by the full region.</w:t>
      </w:r>
    </w:p>
    <w:p>
      <w:pPr>
        <w:pStyle w:val="SourceCode"/>
      </w:pPr>
      <w:r>
        <w:rPr>
          <w:rStyle w:val="CommentTok"/>
        </w:rPr>
        <w:t xml:space="preserve"># Extract detection, colonization, and extinction information.</w:t>
      </w:r>
      <w:r>
        <w:br w:type="textWrapping"/>
      </w:r>
      <w:r>
        <w:rPr>
          <w:rStyle w:val="NormalTok"/>
        </w:rPr>
        <w:t xml:space="preserve">df_output &lt;-</w:t>
      </w:r>
      <w:r>
        <w:rPr>
          <w:rStyle w:val="StringTok"/>
        </w:rPr>
        <w:t xml:space="preserve"> </w:t>
      </w:r>
      <w:r>
        <w:rPr>
          <w:rStyle w:val="NormalTok"/>
        </w:rPr>
        <w:t xml:space="preserve">OUT </w:t>
      </w:r>
      <w:r>
        <w:rPr>
          <w:rStyle w:val="OperatorTok"/>
        </w:rPr>
        <w:t xml:space="preserve">%&gt;%</w:t>
      </w:r>
      <w:r>
        <w:br w:type="textWrapping"/>
      </w:r>
      <w:r>
        <w:rPr>
          <w:rStyle w:val="StringTok"/>
        </w:rPr>
        <w:t xml:space="preserve">  </w:t>
      </w:r>
      <w:r>
        <w:rPr>
          <w:rStyle w:val="KeywordTok"/>
        </w:rPr>
        <w:t xml:space="preserve">map_df</w:t>
      </w:r>
      <w:r>
        <w:rPr>
          <w:rStyle w:val="NormalTok"/>
        </w:rPr>
        <w:t xml:space="preserve">(</w:t>
      </w:r>
      <w:r>
        <w:rPr>
          <w:rStyle w:val="OperatorTok"/>
        </w:rPr>
        <w:t xml:space="preserve">~</w:t>
      </w:r>
      <w:r>
        <w:rPr>
          <w:rStyle w:val="StringTok"/>
        </w:rPr>
        <w:t xml:space="preserve"> </w:t>
      </w:r>
      <w:r>
        <w:rPr>
          <w:rStyle w:val="KeywordTok"/>
        </w:rPr>
        <w:t xml:space="preserve">bind_rows</w:t>
      </w:r>
      <w:r>
        <w:rPr>
          <w:rStyle w:val="NormalTok"/>
        </w:rPr>
        <w:t xml:space="preserve">(.x[</w:t>
      </w:r>
      <w:r>
        <w:rPr>
          <w:rStyle w:val="DecValTok"/>
        </w:rPr>
        <w:t xml:space="preserve">2</w:t>
      </w:r>
      <w:r>
        <w:rPr>
          <w:rStyle w:val="OperatorTok"/>
        </w:rPr>
        <w:t xml:space="preserve">:</w:t>
      </w:r>
      <w:r>
        <w:rPr>
          <w:rStyle w:val="DecValTok"/>
        </w:rPr>
        <w:t xml:space="preserve">4</w:t>
      </w:r>
      <w:r>
        <w:rPr>
          <w:rStyle w:val="NormalTok"/>
        </w:rPr>
        <w:t xml:space="preserve">]), </w:t>
      </w:r>
      <w:r>
        <w:rPr>
          <w:rStyle w:val="DataTypeTok"/>
        </w:rPr>
        <w:t xml:space="preserve">.id =</w:t>
      </w:r>
      <w:r>
        <w:rPr>
          <w:rStyle w:val="NormalTok"/>
        </w:rPr>
        <w:t xml:space="preserve"> </w:t>
      </w:r>
      <w:r>
        <w:rPr>
          <w:rStyle w:val="StringTok"/>
        </w:rPr>
        <w:t xml:space="preserve">"region"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region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region </w:t>
      </w:r>
      <w:r>
        <w:rPr>
          <w:rStyle w:val="OperatorTok"/>
        </w:rPr>
        <w:t xml:space="preserve">==</w:t>
      </w:r>
      <w:r>
        <w:rPr>
          <w:rStyle w:val="StringTok"/>
        </w:rPr>
        <w:t xml:space="preserve"> "East"</w:t>
      </w:r>
      <w:r>
        <w:rPr>
          <w:rStyle w:val="NormalTok"/>
        </w:rPr>
        <w:t xml:space="preserve"> </w:t>
      </w:r>
      <w:r>
        <w:rPr>
          <w:rStyle w:val="OperatorTok"/>
        </w:rPr>
        <w:t xml:space="preserve">~</w:t>
      </w:r>
      <w:r>
        <w:rPr>
          <w:rStyle w:val="StringTok"/>
        </w:rPr>
        <w:t xml:space="preserve"> "Eastern McClelland Fen"</w:t>
      </w:r>
      <w:r>
        <w:rPr>
          <w:rStyle w:val="NormalTok"/>
        </w:rPr>
        <w:t xml:space="preserve">,</w:t>
      </w:r>
      <w:r>
        <w:br w:type="textWrapping"/>
      </w:r>
      <w:r>
        <w:rPr>
          <w:rStyle w:val="NormalTok"/>
        </w:rPr>
        <w:t xml:space="preserve">    region </w:t>
      </w:r>
      <w:r>
        <w:rPr>
          <w:rStyle w:val="OperatorTok"/>
        </w:rPr>
        <w:t xml:space="preserve">==</w:t>
      </w:r>
      <w:r>
        <w:rPr>
          <w:rStyle w:val="StringTok"/>
        </w:rPr>
        <w:t xml:space="preserve"> "West"</w:t>
      </w:r>
      <w:r>
        <w:rPr>
          <w:rStyle w:val="NormalTok"/>
        </w:rPr>
        <w:t xml:space="preserve"> </w:t>
      </w:r>
      <w:r>
        <w:rPr>
          <w:rStyle w:val="OperatorTok"/>
        </w:rPr>
        <w:t xml:space="preserve">~</w:t>
      </w:r>
      <w:r>
        <w:rPr>
          <w:rStyle w:val="StringTok"/>
        </w:rPr>
        <w:t xml:space="preserve"> "Western McClelland Fen"</w:t>
      </w:r>
      <w:r>
        <w:rPr>
          <w:rStyle w:val="NormalTok"/>
        </w:rPr>
        <w:t xml:space="preserve">,</w:t>
      </w:r>
      <w:r>
        <w:br w:type="textWrapping"/>
      </w:r>
      <w:r>
        <w:rPr>
          <w:rStyle w:val="NormalTok"/>
        </w:rPr>
        <w:t xml:space="preserve">    region </w:t>
      </w:r>
      <w:r>
        <w:rPr>
          <w:rStyle w:val="OperatorTok"/>
        </w:rPr>
        <w:t xml:space="preserve">==</w:t>
      </w:r>
      <w:r>
        <w:rPr>
          <w:rStyle w:val="StringTok"/>
        </w:rPr>
        <w:t xml:space="preserve"> "LAPR"</w:t>
      </w:r>
      <w:r>
        <w:rPr>
          <w:rStyle w:val="NormalTok"/>
        </w:rPr>
        <w:t xml:space="preserve"> </w:t>
      </w:r>
      <w:r>
        <w:rPr>
          <w:rStyle w:val="OperatorTok"/>
        </w:rPr>
        <w:t xml:space="preserve">~</w:t>
      </w:r>
      <w:r>
        <w:rPr>
          <w:rStyle w:val="StringTok"/>
        </w:rPr>
        <w:t xml:space="preserve"> "Full Region"</w:t>
      </w:r>
      <w:r>
        <w:rPr>
          <w:rStyle w:val="NormalTok"/>
        </w:rPr>
        <w:t xml:space="preserve">,</w:t>
      </w:r>
      <w:r>
        <w:br w:type="textWrapping"/>
      </w:r>
      <w:r>
        <w:rPr>
          <w:rStyle w:val="NormalTok"/>
        </w:rPr>
        <w:t xml:space="preserve">    region </w:t>
      </w:r>
      <w:r>
        <w:rPr>
          <w:rStyle w:val="OperatorTok"/>
        </w:rPr>
        <w:t xml:space="preserve">==</w:t>
      </w:r>
      <w:r>
        <w:rPr>
          <w:rStyle w:val="StringTok"/>
        </w:rPr>
        <w:t xml:space="preserve"> "Mine"</w:t>
      </w:r>
      <w:r>
        <w:rPr>
          <w:rStyle w:val="NormalTok"/>
        </w:rPr>
        <w:t xml:space="preserve"> </w:t>
      </w:r>
      <w:r>
        <w:rPr>
          <w:rStyle w:val="OperatorTok"/>
        </w:rPr>
        <w:t xml:space="preserve">~</w:t>
      </w:r>
      <w:r>
        <w:rPr>
          <w:rStyle w:val="StringTok"/>
        </w:rPr>
        <w:t xml:space="preserve"> "Mineable Areas"</w:t>
      </w:r>
      <w:r>
        <w:rPr>
          <w:rStyle w:val="NormalTok"/>
        </w:rPr>
        <w:t xml:space="preserve">,</w:t>
      </w:r>
      <w:r>
        <w:br w:type="textWrapping"/>
      </w:r>
      <w:r>
        <w:rPr>
          <w:rStyle w:val="NormalTok"/>
        </w:rPr>
        <w:t xml:space="preserve">    region </w:t>
      </w:r>
      <w:r>
        <w:rPr>
          <w:rStyle w:val="OperatorTok"/>
        </w:rPr>
        <w:t xml:space="preserve">==</w:t>
      </w:r>
      <w:r>
        <w:rPr>
          <w:rStyle w:val="StringTok"/>
        </w:rPr>
        <w:t xml:space="preserve"> "NoMine"</w:t>
      </w:r>
      <w:r>
        <w:rPr>
          <w:rStyle w:val="NormalTok"/>
        </w:rPr>
        <w:t xml:space="preserve"> </w:t>
      </w:r>
      <w:r>
        <w:rPr>
          <w:rStyle w:val="OperatorTok"/>
        </w:rPr>
        <w:t xml:space="preserve">~</w:t>
      </w:r>
      <w:r>
        <w:rPr>
          <w:rStyle w:val="StringTok"/>
        </w:rPr>
        <w:t xml:space="preserve"> "Non-Mineable Areas"</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Parameter =</w:t>
      </w:r>
      <w:r>
        <w:rPr>
          <w:rStyle w:val="NormalTok"/>
        </w:rPr>
        <w:t xml:space="preserve"> </w:t>
      </w:r>
      <w:r>
        <w:rPr>
          <w:rStyle w:val="KeywordTok"/>
        </w:rPr>
        <w:t xml:space="preserve">factor</w:t>
      </w:r>
      <w:r>
        <w:rPr>
          <w:rStyle w:val="NormalTok"/>
        </w:rPr>
        <w:t xml:space="preserve">(Parameter, </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"Detection"</w:t>
      </w:r>
      <w:r>
        <w:rPr>
          <w:rStyle w:val="NormalTok"/>
        </w:rPr>
        <w:t xml:space="preserve">, </w:t>
      </w:r>
      <w:r>
        <w:br w:type="textWrapping"/>
      </w:r>
      <w:r>
        <w:rPr>
          <w:rStyle w:val="NormalTok"/>
        </w:rPr>
        <w:t xml:space="preserve">                                       </w:t>
      </w:r>
      <w:r>
        <w:rPr>
          <w:rStyle w:val="StringTok"/>
        </w:rPr>
        <w:t xml:space="preserve">"Colonization"</w:t>
      </w:r>
      <w:r>
        <w:rPr>
          <w:rStyle w:val="NormalTok"/>
        </w:rPr>
        <w:t xml:space="preserve">, </w:t>
      </w:r>
      <w:r>
        <w:br w:type="textWrapping"/>
      </w:r>
      <w:r>
        <w:rPr>
          <w:rStyle w:val="NormalTok"/>
        </w:rPr>
        <w:t xml:space="preserve">                                       </w:t>
      </w:r>
      <w:r>
        <w:rPr>
          <w:rStyle w:val="StringTok"/>
        </w:rPr>
        <w:t xml:space="preserve">"Extinction"</w:t>
      </w:r>
      <w:r>
        <w:rPr>
          <w:rStyle w:val="NormalTok"/>
        </w:rPr>
        <w:t xml:space="preserve">)),</w:t>
      </w:r>
      <w:r>
        <w:br w:type="textWrapping"/>
      </w:r>
      <w:r>
        <w:rPr>
          <w:rStyle w:val="NormalTok"/>
        </w:rPr>
        <w:t xml:space="preserve">         </w:t>
      </w:r>
      <w:r>
        <w:rPr>
          <w:rStyle w:val="DataTypeTok"/>
        </w:rPr>
        <w:t xml:space="preserve">region =</w:t>
      </w:r>
      <w:r>
        <w:rPr>
          <w:rStyle w:val="NormalTok"/>
        </w:rPr>
        <w:t xml:space="preserve"> </w:t>
      </w:r>
      <w:r>
        <w:rPr>
          <w:rStyle w:val="KeywordTok"/>
        </w:rPr>
        <w:t xml:space="preserve">factor</w:t>
      </w:r>
      <w:r>
        <w:rPr>
          <w:rStyle w:val="NormalTok"/>
        </w:rPr>
        <w:t xml:space="preserve">(region,</w:t>
      </w:r>
      <w:r>
        <w:br w:type="textWrapping"/>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"Full Region"</w:t>
      </w:r>
      <w:r>
        <w:rPr>
          <w:rStyle w:val="NormalTok"/>
        </w:rPr>
        <w:t xml:space="preserve">,</w:t>
      </w:r>
      <w:r>
        <w:br w:type="textWrapping"/>
      </w:r>
      <w:r>
        <w:rPr>
          <w:rStyle w:val="NormalTok"/>
        </w:rPr>
        <w:t xml:space="preserve">                                    </w:t>
      </w:r>
      <w:r>
        <w:rPr>
          <w:rStyle w:val="StringTok"/>
        </w:rPr>
        <w:t xml:space="preserve">"Western McClelland Fen"</w:t>
      </w:r>
      <w:r>
        <w:rPr>
          <w:rStyle w:val="NormalTok"/>
        </w:rPr>
        <w:t xml:space="preserve">,</w:t>
      </w:r>
      <w:r>
        <w:br w:type="textWrapping"/>
      </w:r>
      <w:r>
        <w:rPr>
          <w:rStyle w:val="NormalTok"/>
        </w:rPr>
        <w:t xml:space="preserve">                                    </w:t>
      </w:r>
      <w:r>
        <w:rPr>
          <w:rStyle w:val="StringTok"/>
        </w:rPr>
        <w:t xml:space="preserve">"Eastern McClelland Fen"</w:t>
      </w:r>
      <w:r>
        <w:rPr>
          <w:rStyle w:val="NormalTok"/>
        </w:rPr>
        <w:t xml:space="preserve">,</w:t>
      </w:r>
      <w:r>
        <w:br w:type="textWrapping"/>
      </w:r>
      <w:r>
        <w:rPr>
          <w:rStyle w:val="NormalTok"/>
        </w:rPr>
        <w:t xml:space="preserve">                                    </w:t>
      </w:r>
      <w:r>
        <w:rPr>
          <w:rStyle w:val="StringTok"/>
        </w:rPr>
        <w:t xml:space="preserve">"Mineable Areas"</w:t>
      </w:r>
      <w:r>
        <w:rPr>
          <w:rStyle w:val="NormalTok"/>
        </w:rPr>
        <w:t xml:space="preserve">,</w:t>
      </w:r>
      <w:r>
        <w:br w:type="textWrapping"/>
      </w:r>
      <w:r>
        <w:rPr>
          <w:rStyle w:val="NormalTok"/>
        </w:rPr>
        <w:t xml:space="preserve">                                    </w:t>
      </w:r>
      <w:r>
        <w:rPr>
          <w:rStyle w:val="StringTok"/>
        </w:rPr>
        <w:t xml:space="preserve">"Non-Mineable Areas"</w:t>
      </w:r>
      <w:r>
        <w:rPr>
          <w:rStyle w:val="NormalTok"/>
        </w:rPr>
        <w:t xml:space="preserve">)),</w:t>
      </w:r>
      <w:r>
        <w:br w:type="textWrapping"/>
      </w:r>
      <w:r>
        <w:rPr>
          <w:rStyle w:val="NormalTok"/>
        </w:rPr>
        <w:t xml:space="preserve">         </w:t>
      </w:r>
      <w:r>
        <w:rPr>
          <w:rStyle w:val="DataTypeTok"/>
        </w:rPr>
        <w:t xml:space="preserve">Year =</w:t>
      </w:r>
      <w:r>
        <w:rPr>
          <w:rStyle w:val="NormalTok"/>
        </w:rPr>
        <w:t xml:space="preserve"> </w:t>
      </w:r>
      <w:r>
        <w:rPr>
          <w:rStyle w:val="KeywordTok"/>
        </w:rPr>
        <w:t xml:space="preserve">as.numeric</w:t>
      </w:r>
      <w:r>
        <w:rPr>
          <w:rStyle w:val="NormalTok"/>
        </w:rPr>
        <w:t xml:space="preserve">(Year))</w:t>
      </w:r>
      <w:r>
        <w:br w:type="textWrapping"/>
      </w:r>
      <w:r>
        <w:br w:type="textWrapping"/>
      </w:r>
      <w:r>
        <w:rPr>
          <w:rStyle w:val="NormalTok"/>
        </w:rPr>
        <w:t xml:space="preserve">plot1 &lt;-</w:t>
      </w:r>
      <w:r>
        <w:rPr>
          <w:rStyle w:val="StringTok"/>
        </w:rPr>
        <w:t xml:space="preserve"> </w:t>
      </w:r>
      <w:r>
        <w:rPr>
          <w:rStyle w:val="NormalTok"/>
        </w:rPr>
        <w:t xml:space="preserve">df_output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 </w:t>
      </w:r>
      <w:r>
        <w:rPr>
          <w:rStyle w:val="OperatorTok"/>
        </w:rPr>
        <w:t xml:space="preserve">==</w:t>
      </w:r>
      <w:r>
        <w:rPr>
          <w:rStyle w:val="StringTok"/>
        </w:rPr>
        <w:t xml:space="preserve"> "Detection"</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region </w:t>
      </w:r>
      <w:r>
        <w:rPr>
          <w:rStyle w:val="OperatorTok"/>
        </w:rPr>
        <w:t xml:space="preserve">==</w:t>
      </w:r>
      <w:r>
        <w:rPr>
          <w:rStyle w:val="StringTok"/>
        </w:rPr>
        <w:t xml:space="preserve"> "Full Region"</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Predicted))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DataTypeTok"/>
        </w:rPr>
        <w:t xml:space="preserve">size =</w:t>
      </w:r>
      <w:r>
        <w:rPr>
          <w:rStyle w:val="NormalTok"/>
        </w:rPr>
        <w:t xml:space="preserve"> </w:t>
      </w:r>
      <w:r>
        <w:rPr>
          <w:rStyle w:val="FloatTok"/>
        </w:rPr>
        <w:t xml:space="preserve">3.5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Predicted, </w:t>
      </w:r>
      <w:r>
        <w:rPr>
          <w:rStyle w:val="DataTypeTok"/>
        </w:rPr>
        <w:t xml:space="preserve">ymin =</w:t>
      </w:r>
      <w:r>
        <w:rPr>
          <w:rStyle w:val="NormalTok"/>
        </w:rPr>
        <w:t xml:space="preserve"> lower, </w:t>
      </w:r>
      <w:r>
        <w:rPr>
          <w:rStyle w:val="DataTypeTok"/>
        </w:rPr>
        <w:t xml:space="preserve">ymax =</w:t>
      </w:r>
      <w:r>
        <w:rPr>
          <w:rStyle w:val="NormalTok"/>
        </w:rPr>
        <w:t xml:space="preserve"> upper, </w:t>
      </w:r>
      <w:r>
        <w:rPr>
          <w:rStyle w:val="DataTypeTok"/>
        </w:rPr>
        <w:t xml:space="preserve">color =</w:t>
      </w:r>
      <w:r>
        <w:rPr>
          <w:rStyle w:val="NormalTok"/>
        </w:rPr>
        <w:t xml:space="preserve"> region), </w:t>
      </w:r>
      <w:r>
        <w:br w:type="textWrapping"/>
      </w:r>
      <w:r>
        <w:rPr>
          <w:rStyle w:val="NormalTok"/>
        </w:rPr>
        <w:t xml:space="preserve">                </w:t>
      </w:r>
      <w:r>
        <w:rPr>
          <w:rStyle w:val="DataTypeTok"/>
        </w:rPr>
        <w:t xml:space="preserve">width =</w:t>
      </w:r>
      <w:r>
        <w:rPr>
          <w:rStyle w:val="NormalTok"/>
        </w:rPr>
        <w:t xml:space="preserve"> </w:t>
      </w:r>
      <w:r>
        <w:rPr>
          <w:rStyle w:val="FloatTok"/>
        </w:rPr>
        <w:t xml:space="preserve">0.15</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"Detection Probability"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panel.spacing.x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DataTypeTok"/>
        </w:rPr>
        <w:t xml:space="preserve">panel.spacing.y =</w:t>
      </w:r>
      <w:r>
        <w:rPr>
          <w:rStyle w:val="NormalTok"/>
        </w:rPr>
        <w:t xml:space="preserve"> </w:t>
      </w:r>
      <w:r>
        <w:rPr>
          <w:rStyle w:val="KeywordTok"/>
        </w:rPr>
        <w:t xml:space="preserve">unit</w:t>
      </w:r>
      <w:r>
        <w:rPr>
          <w:rStyle w:val="NormalTok"/>
        </w:rPr>
        <w:t xml:space="preserve">(</w:t>
      </w:r>
      <w:r>
        <w:rPr>
          <w:rStyle w:val="FloatTok"/>
        </w:rPr>
        <w:t xml:space="preserve">1.75</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region, </w:t>
      </w:r>
      <w:r>
        <w:rPr>
          <w:rStyle w:val="DataTypeTok"/>
        </w:rPr>
        <w:t xml:space="preserve">nrow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br w:type="textWrapping"/>
      </w:r>
      <w:r>
        <w:rPr>
          <w:rStyle w:val="NormalTok"/>
        </w:rPr>
        <w:t xml:space="preserve">plot1</w:t>
      </w:r>
    </w:p>
    <w:p>
      <w:pPr>
        <w:pStyle w:val="FirstParagraph"/>
      </w:pPr>
      <w:r>
        <w:drawing>
          <wp:inline>
            <wp:extent cx="4620126" cy="3696101"/>
            <wp:effectExtent b="0" l="0" r="0" t="0"/>
            <wp:docPr descr="" title="" id="1" name="Picture"/>
            <a:graphic>
              <a:graphicData uri="http://schemas.openxmlformats.org/drawingml/2006/picture">
                <pic:pic>
                  <pic:nvPicPr>
                    <pic:cNvPr descr="OSM-Synthesis-YERA_files/figure-docx/detection-comb-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SourceCode"/>
      </w:pPr>
      <w:r>
        <w:rPr>
          <w:rStyle w:val="NormalTok"/>
        </w:rPr>
        <w:t xml:space="preserve">plot2 &lt;-</w:t>
      </w:r>
      <w:r>
        <w:rPr>
          <w:rStyle w:val="StringTok"/>
        </w:rPr>
        <w:t xml:space="preserve"> </w:t>
      </w:r>
      <w:r>
        <w:rPr>
          <w:rStyle w:val="NormalTok"/>
        </w:rPr>
        <w:t xml:space="preserve">df_output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 </w:t>
      </w:r>
      <w:r>
        <w:rPr>
          <w:rStyle w:val="OperatorTok"/>
        </w:rPr>
        <w:t xml:space="preserve">==</w:t>
      </w:r>
      <w:r>
        <w:rPr>
          <w:rStyle w:val="StringTok"/>
        </w:rPr>
        <w:t xml:space="preserve"> "Detection"</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w:t>
      </w:r>
      <w:r>
        <w:rPr>
          <w:rStyle w:val="StringTok"/>
        </w:rPr>
        <w:t xml:space="preserve"> "Full Region"</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Predicted))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geom_errorbar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Predicted, </w:t>
      </w:r>
      <w:r>
        <w:rPr>
          <w:rStyle w:val="DataTypeTok"/>
        </w:rPr>
        <w:t xml:space="preserve">ymin =</w:t>
      </w:r>
      <w:r>
        <w:rPr>
          <w:rStyle w:val="NormalTok"/>
        </w:rPr>
        <w:t xml:space="preserve"> lower, </w:t>
      </w:r>
      <w:r>
        <w:rPr>
          <w:rStyle w:val="DataTypeTok"/>
        </w:rPr>
        <w:t xml:space="preserve">ymax =</w:t>
      </w:r>
      <w:r>
        <w:rPr>
          <w:rStyle w:val="NormalTok"/>
        </w:rPr>
        <w:t xml:space="preserve"> upper), </w:t>
      </w:r>
      <w:r>
        <w:br w:type="textWrapping"/>
      </w:r>
      <w:r>
        <w:rPr>
          <w:rStyle w:val="NormalTok"/>
        </w:rPr>
        <w:t xml:space="preserve">                </w:t>
      </w:r>
      <w:r>
        <w:rPr>
          <w:rStyle w:val="DataTypeTok"/>
        </w:rPr>
        <w:t xml:space="preserve">width =</w:t>
      </w:r>
      <w:r>
        <w:rPr>
          <w:rStyle w:val="NormalTok"/>
        </w:rPr>
        <w:t xml:space="preserve"> </w:t>
      </w:r>
      <w:r>
        <w:rPr>
          <w:rStyle w:val="FloatTok"/>
        </w:rPr>
        <w:t xml:space="preserve">0.15</w:t>
      </w:r>
      <w:r>
        <w:rPr>
          <w:rStyle w:val="NormalTok"/>
        </w:rPr>
        <w:t xml:space="preserve">, </w:t>
      </w:r>
      <w:r>
        <w:rPr>
          <w:rStyle w:val="DataTypeTok"/>
        </w:rPr>
        <w:t xml:space="preserve">color =</w:t>
      </w:r>
      <w:r>
        <w:rPr>
          <w:rStyle w:val="NormalTok"/>
        </w:rPr>
        <w:t xml:space="preserve"> </w:t>
      </w:r>
      <w:r>
        <w:rPr>
          <w:rStyle w:val="StringTok"/>
        </w:rPr>
        <w:t xml:space="preserve">"cornflowerblue"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StringTok"/>
        </w:rPr>
        <w:t xml:space="preserve">"cornflowerblue"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"Detection Probability"</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br w:type="textWrapping"/>
      </w:r>
      <w:r>
        <w:rPr>
          <w:rStyle w:val="NormalTok"/>
        </w:rPr>
        <w:t xml:space="preserve">  </w:t>
      </w:r>
      <w:r>
        <w:br w:type="textWrapping"/>
      </w:r>
      <w:r>
        <w:rPr>
          <w:rStyle w:val="NormalTok"/>
        </w:rPr>
        <w:t xml:space="preserve">plot2</w:t>
      </w:r>
    </w:p>
    <w:p>
      <w:pPr>
        <w:pStyle w:val="FirstParagraph"/>
      </w:pPr>
      <w:r>
        <w:drawing>
          <wp:inline>
            <wp:extent cx="4620126" cy="3696101"/>
            <wp:effectExtent b="0" l="0" r="0" t="0"/>
            <wp:docPr descr="" title="" id="1" name="Picture"/>
            <a:graphic>
              <a:graphicData uri="http://schemas.openxmlformats.org/drawingml/2006/picture">
                <pic:pic>
                  <pic:nvPicPr>
                    <pic:cNvPr descr="OSM-Synthesis-YERA_files/figure-docx/detection-full-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Changes in occurrence of a species can be driven by rates of both colonization and extinction at a set of local sites. Colonization is probability that an unoccupied site becomes occupied in the next period; conversely, extinction (or alternatively, survival) describes the probability that an occupied site continues to be occupied in the next period.</w:t>
      </w:r>
    </w:p>
    <w:p>
      <w:pPr>
        <w:pStyle w:val="BodyText"/>
      </w:pPr>
      <w:r>
        <w:t xml:space="preserve">Predicted colonization and extinction parameters are displayed below for each regional subset, followed by the two parameters for a full regional model.</w:t>
      </w:r>
    </w:p>
    <w:p>
      <w:pPr>
        <w:pStyle w:val="BodyText"/>
      </w:pPr>
    </w:p>
    <w:p>
      <w:pPr>
        <w:pStyle w:val="SourceCode"/>
      </w:pPr>
      <w:r>
        <w:rPr>
          <w:rStyle w:val="NormalTok"/>
        </w:rPr>
        <w:t xml:space="preserve">plot3 &lt;-</w:t>
      </w:r>
      <w:r>
        <w:rPr>
          <w:rStyle w:val="StringTok"/>
        </w:rPr>
        <w:t xml:space="preserve"> </w:t>
      </w:r>
      <w:r>
        <w:rPr>
          <w:rStyle w:val="NormalTok"/>
        </w:rPr>
        <w:t xml:space="preserve">df_output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 </w:t>
      </w:r>
      <w:r>
        <w:rPr>
          <w:rStyle w:val="OperatorTok"/>
        </w:rPr>
        <w:t xml:space="preserve">==</w:t>
      </w:r>
      <w:r>
        <w:rPr>
          <w:rStyle w:val="StringTok"/>
        </w:rPr>
        <w:t xml:space="preserve"> "Colonization"</w:t>
      </w:r>
      <w:r>
        <w:rPr>
          <w:rStyle w:val="NormalTok"/>
        </w:rPr>
        <w:t xml:space="preserve"> </w:t>
      </w:r>
      <w:r>
        <w:rPr>
          <w:rStyle w:val="OperatorTok"/>
        </w:rPr>
        <w:t xml:space="preserve">|</w:t>
      </w:r>
      <w:r>
        <w:rPr>
          <w:rStyle w:val="StringTok"/>
        </w:rPr>
        <w:t xml:space="preserve"> </w:t>
      </w:r>
      <w:r>
        <w:rPr>
          <w:rStyle w:val="NormalTok"/>
        </w:rPr>
        <w:t xml:space="preserve">Parameter </w:t>
      </w:r>
      <w:r>
        <w:rPr>
          <w:rStyle w:val="OperatorTok"/>
        </w:rPr>
        <w:t xml:space="preserve">==</w:t>
      </w:r>
      <w:r>
        <w:rPr>
          <w:rStyle w:val="StringTok"/>
        </w:rPr>
        <w:t xml:space="preserve"> "Extinction"</w:t>
      </w:r>
      <w:r>
        <w:rPr>
          <w:rStyle w:val="NormalTok"/>
        </w:rPr>
        <w:t xml:space="preserve">) </w:t>
      </w:r>
      <w:r>
        <w:rPr>
          <w:rStyle w:val="OperatorTok"/>
        </w:rPr>
        <w:t xml:space="preserve">&amp;</w:t>
      </w:r>
      <w:r>
        <w:rPr>
          <w:rStyle w:val="StringTok"/>
        </w:rPr>
        <w:t xml:space="preserve"> </w:t>
      </w:r>
      <w:r>
        <w:rPr>
          <w:rStyle w:val="OperatorTok"/>
        </w:rPr>
        <w:t xml:space="preserve">!</w:t>
      </w:r>
      <w:r>
        <w:rPr>
          <w:rStyle w:val="NormalTok"/>
        </w:rPr>
        <w:t xml:space="preserve">region </w:t>
      </w:r>
      <w:r>
        <w:rPr>
          <w:rStyle w:val="OperatorTok"/>
        </w:rPr>
        <w:t xml:space="preserve">==</w:t>
      </w:r>
      <w:r>
        <w:rPr>
          <w:rStyle w:val="StringTok"/>
        </w:rPr>
        <w:t xml:space="preserve"> "Full Region"</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Predicted))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DataTypeTok"/>
        </w:rPr>
        <w:t xml:space="preserve">size =</w:t>
      </w:r>
      <w:r>
        <w:rPr>
          <w:rStyle w:val="NormalTok"/>
        </w:rPr>
        <w:t xml:space="preserve"> </w:t>
      </w:r>
      <w:r>
        <w:rPr>
          <w:rStyle w:val="FloatTok"/>
        </w:rPr>
        <w:t xml:space="preserve">3.5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CommentTok"/>
        </w:rPr>
        <w:t xml:space="preserve">#geom_errorbar(aes(y = Predicted, ymin = lower, ymax = upper, color = region), </w:t>
      </w:r>
      <w:r>
        <w:br w:type="textWrapping"/>
      </w:r>
      <w:r>
        <w:rPr>
          <w:rStyle w:val="StringTok"/>
        </w:rPr>
        <w:t xml:space="preserve">  </w:t>
      </w:r>
      <w:r>
        <w:rPr>
          <w:rStyle w:val="CommentTok"/>
        </w:rPr>
        <w:t xml:space="preserve">#              width = 0.15) +</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CommentTok"/>
        </w:rPr>
        <w:t xml:space="preserve"># guides(color = guide_legend(nrow = 2, byrow = TRUE))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panel.spacing.x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DataTypeTok"/>
        </w:rPr>
        <w:t xml:space="preserve">panel.spacing.y =</w:t>
      </w:r>
      <w:r>
        <w:rPr>
          <w:rStyle w:val="NormalTok"/>
        </w:rPr>
        <w:t xml:space="preserve"> </w:t>
      </w:r>
      <w:r>
        <w:rPr>
          <w:rStyle w:val="KeywordTok"/>
        </w:rPr>
        <w:t xml:space="preserve">unit</w:t>
      </w:r>
      <w:r>
        <w:rPr>
          <w:rStyle w:val="NormalTok"/>
        </w:rPr>
        <w:t xml:space="preserve">(</w:t>
      </w:r>
      <w:r>
        <w:rPr>
          <w:rStyle w:val="FloatTok"/>
        </w:rPr>
        <w:t xml:space="preserve">1.75</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facet_grid</w:t>
      </w:r>
      <w:r>
        <w:rPr>
          <w:rStyle w:val="NormalTok"/>
        </w:rPr>
        <w:t xml:space="preserve">(Parameter </w:t>
      </w:r>
      <w:r>
        <w:rPr>
          <w:rStyle w:val="OperatorTok"/>
        </w:rPr>
        <w:t xml:space="preserve">~</w:t>
      </w:r>
      <w:r>
        <w:rPr>
          <w:rStyle w:val="StringTok"/>
        </w:rPr>
        <w:t xml:space="preserve"> </w:t>
      </w:r>
      <w:r>
        <w:rPr>
          <w:rStyle w:val="NormalTok"/>
        </w:rPr>
        <w:t xml:space="preserve">region)</w:t>
      </w:r>
      <w:r>
        <w:br w:type="textWrapping"/>
      </w:r>
      <w:r>
        <w:br w:type="textWrapping"/>
      </w:r>
      <w:r>
        <w:rPr>
          <w:rStyle w:val="NormalTok"/>
        </w:rPr>
        <w:t xml:space="preserve">plot3</w:t>
      </w:r>
    </w:p>
    <w:p>
      <w:pPr>
        <w:pStyle w:val="FirstParagraph"/>
      </w:pPr>
      <w:r>
        <w:drawing>
          <wp:inline>
            <wp:extent cx="4620126" cy="3696101"/>
            <wp:effectExtent b="0" l="0" r="0" t="0"/>
            <wp:docPr descr="" title="" id="1" name="Picture"/>
            <a:graphic>
              <a:graphicData uri="http://schemas.openxmlformats.org/drawingml/2006/picture">
                <pic:pic>
                  <pic:nvPicPr>
                    <pic:cNvPr descr="OSM-Synthesis-YERA_files/figure-docx/extinction-colonization-comb-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plot4 &lt;-</w:t>
      </w:r>
      <w:r>
        <w:rPr>
          <w:rStyle w:val="StringTok"/>
        </w:rPr>
        <w:t xml:space="preserve"> </w:t>
      </w:r>
      <w:r>
        <w:rPr>
          <w:rStyle w:val="NormalTok"/>
        </w:rPr>
        <w:t xml:space="preserve">df_output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((Parameter </w:t>
      </w:r>
      <w:r>
        <w:rPr>
          <w:rStyle w:val="OperatorTok"/>
        </w:rPr>
        <w:t xml:space="preserve">==</w:t>
      </w:r>
      <w:r>
        <w:rPr>
          <w:rStyle w:val="StringTok"/>
        </w:rPr>
        <w:t xml:space="preserve"> "Colonization"</w:t>
      </w:r>
      <w:r>
        <w:rPr>
          <w:rStyle w:val="NormalTok"/>
        </w:rPr>
        <w:t xml:space="preserve"> </w:t>
      </w:r>
      <w:r>
        <w:rPr>
          <w:rStyle w:val="OperatorTok"/>
        </w:rPr>
        <w:t xml:space="preserve">|</w:t>
      </w:r>
      <w:r>
        <w:rPr>
          <w:rStyle w:val="StringTok"/>
        </w:rPr>
        <w:t xml:space="preserve"> </w:t>
      </w:r>
      <w:r>
        <w:rPr>
          <w:rStyle w:val="NormalTok"/>
        </w:rPr>
        <w:t xml:space="preserve">Parameter </w:t>
      </w:r>
      <w:r>
        <w:rPr>
          <w:rStyle w:val="OperatorTok"/>
        </w:rPr>
        <w:t xml:space="preserve">==</w:t>
      </w:r>
      <w:r>
        <w:rPr>
          <w:rStyle w:val="StringTok"/>
        </w:rPr>
        <w:t xml:space="preserve"> "Extinction"</w:t>
      </w:r>
      <w:r>
        <w:rPr>
          <w:rStyle w:val="NormalTok"/>
        </w:rPr>
        <w:t xml:space="preserve">) </w:t>
      </w:r>
      <w:r>
        <w:rPr>
          <w:rStyle w:val="OperatorTok"/>
        </w:rPr>
        <w:t xml:space="preserve">&amp;</w:t>
      </w:r>
      <w:r>
        <w:rPr>
          <w:rStyle w:val="StringTok"/>
        </w:rPr>
        <w:t xml:space="preserve"> </w:t>
      </w:r>
      <w:r>
        <w:rPr>
          <w:rStyle w:val="NormalTok"/>
        </w:rPr>
        <w:t xml:space="preserve">region </w:t>
      </w:r>
      <w:r>
        <w:rPr>
          <w:rStyle w:val="OperatorTok"/>
        </w:rPr>
        <w:t xml:space="preserve">==</w:t>
      </w:r>
      <w:r>
        <w:rPr>
          <w:rStyle w:val="StringTok"/>
        </w:rPr>
        <w:t xml:space="preserve"> "Full Region"</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Predicted))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DataTypeTok"/>
        </w:rPr>
        <w:t xml:space="preserve">size =</w:t>
      </w:r>
      <w:r>
        <w:rPr>
          <w:rStyle w:val="NormalTok"/>
        </w:rPr>
        <w:t xml:space="preserve"> </w:t>
      </w:r>
      <w:r>
        <w:rPr>
          <w:rStyle w:val="DecValTok"/>
        </w:rPr>
        <w:t xml:space="preserve">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StringTok"/>
        </w:rPr>
        <w:t xml:space="preserve">"cornflowerblue"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0.8</w:t>
      </w:r>
      <w:r>
        <w:rPr>
          <w:rStyle w:val="NormalTok"/>
        </w:rPr>
        <w:t xml:space="preserve">, </w:t>
      </w:r>
      <w:r>
        <w:rPr>
          <w:rStyle w:val="FloatTok"/>
        </w:rPr>
        <w:t xml:space="preserve">0.2</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0.81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"Probability"</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strip.text.y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rPr>
          <w:rStyle w:val="NormalTok"/>
        </w:rPr>
        <w:t xml:space="preserve">        </w:t>
      </w:r>
      <w:r>
        <w:rPr>
          <w:rStyle w:val="DataTypeTok"/>
        </w:rPr>
        <w:t xml:space="preserve">panel.border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panel.spacing.y =</w:t>
      </w:r>
      <w:r>
        <w:rPr>
          <w:rStyle w:val="NormalTok"/>
        </w:rPr>
        <w:t xml:space="preserve"> </w:t>
      </w:r>
      <w:r>
        <w:rPr>
          <w:rStyle w:val="KeywordTok"/>
        </w:rPr>
        <w:t xml:space="preserve">unit</w:t>
      </w:r>
      <w:r>
        <w:rPr>
          <w:rStyle w:val="NormalTok"/>
        </w:rPr>
        <w:t xml:space="preserve">(</w:t>
      </w:r>
      <w:r>
        <w:rPr>
          <w:rStyle w:val="FloatTok"/>
        </w:rPr>
        <w:t xml:space="preserve">1.5</w:t>
      </w:r>
      <w:r>
        <w:rPr>
          <w:rStyle w:val="NormalTok"/>
        </w:rPr>
        <w:t xml:space="preserve">, </w:t>
      </w:r>
      <w:r>
        <w:rPr>
          <w:rStyle w:val="StringTok"/>
        </w:rPr>
        <w:t xml:space="preserve">"lines"</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(Parameter </w:t>
      </w:r>
      <w:r>
        <w:rPr>
          <w:rStyle w:val="OperatorTok"/>
        </w:rPr>
        <w:t xml:space="preserve">~</w:t>
      </w:r>
      <w:r>
        <w:rPr>
          <w:rStyle w:val="StringTok"/>
        </w:rPr>
        <w:t xml:space="preserve"> </w:t>
      </w:r>
      <w:r>
        <w:rPr>
          <w:rStyle w:val="NormalTok"/>
        </w:rPr>
        <w:t xml:space="preserve">region)</w:t>
      </w:r>
      <w:r>
        <w:br w:type="textWrapping"/>
      </w:r>
      <w:r>
        <w:br w:type="textWrapping"/>
      </w:r>
      <w:r>
        <w:rPr>
          <w:rStyle w:val="NormalTok"/>
        </w:rPr>
        <w:t xml:space="preserve">plot4</w:t>
      </w:r>
    </w:p>
    <w:p>
      <w:pPr>
        <w:pStyle w:val="FirstParagraph"/>
      </w:pPr>
      <w:r>
        <w:drawing>
          <wp:inline>
            <wp:extent cx="4620126" cy="4620126"/>
            <wp:effectExtent b="0" l="0" r="0" t="0"/>
            <wp:docPr descr="" title="" id="1" name="Picture"/>
            <a:graphic>
              <a:graphicData uri="http://schemas.openxmlformats.org/drawingml/2006/picture">
                <pic:pic>
                  <pic:nvPicPr>
                    <pic:cNvPr descr="OSM-Synthesis-YERA_files/figure-docx/extinction-colonization-full-1.png" id="0" name="Picture"/>
                    <pic:cNvPicPr>
                      <a:picLocks noChangeArrowheads="1" noChangeAspect="1"/>
                    </pic:cNvPicPr>
                  </pic:nvPicPr>
                  <pic:blipFill>
                    <a:blip r:embed="rId35"/>
                    <a:stretch>
                      <a:fillRect/>
                    </a:stretch>
                  </pic:blipFill>
                  <pic:spPr bwMode="auto">
                    <a:xfrm>
                      <a:off x="0" y="0"/>
                      <a:ext cx="4620126" cy="4620126"/>
                    </a:xfrm>
                    <a:prstGeom prst="rect">
                      <a:avLst/>
                    </a:prstGeom>
                    <a:noFill/>
                    <a:ln w="9525">
                      <a:noFill/>
                      <a:headEnd/>
                      <a:tailEnd/>
                    </a:ln>
                  </pic:spPr>
                </pic:pic>
              </a:graphicData>
            </a:graphic>
          </wp:inline>
        </w:drawing>
      </w:r>
      <w:r>
        <w:t xml:space="preserve"> </w:t>
      </w:r>
    </w:p>
    <w:p>
      <w:pPr>
        <w:pStyle w:val="Heading3"/>
      </w:pPr>
      <w:bookmarkStart w:id="36" w:name="occupancy"/>
      <w:bookmarkEnd w:id="36"/>
      <w:r>
        <w:t xml:space="preserve">Occupancy</w:t>
      </w:r>
    </w:p>
    <w:p>
      <w:pPr>
        <w:pStyle w:val="FirstParagraph"/>
      </w:pPr>
      <w:r>
        <w:t xml:space="preserve">Occupancy, adjusted for imperfect detection, is estimated for each of the four regional subsets between 2013 and 2018.</w:t>
      </w:r>
    </w:p>
    <w:p>
      <w:pPr>
        <w:pStyle w:val="SourceCode"/>
      </w:pPr>
      <w:r>
        <w:rPr>
          <w:rStyle w:val="NormalTok"/>
        </w:rPr>
        <w:t xml:space="preserve">df_output_occ &lt;-</w:t>
      </w:r>
      <w:r>
        <w:rPr>
          <w:rStyle w:val="StringTok"/>
        </w:rPr>
        <w:t xml:space="preserve"> </w:t>
      </w:r>
      <w:r>
        <w:rPr>
          <w:rStyle w:val="NormalTok"/>
        </w:rPr>
        <w:t xml:space="preserve">OUT </w:t>
      </w:r>
      <w:r>
        <w:rPr>
          <w:rStyle w:val="OperatorTok"/>
        </w:rPr>
        <w:t xml:space="preserve">%&gt;%</w:t>
      </w:r>
      <w:r>
        <w:br w:type="textWrapping"/>
      </w:r>
      <w:r>
        <w:rPr>
          <w:rStyle w:val="StringTok"/>
        </w:rPr>
        <w:t xml:space="preserve">  </w:t>
      </w:r>
      <w:r>
        <w:rPr>
          <w:rStyle w:val="KeywordTok"/>
        </w:rPr>
        <w:t xml:space="preserve">map</w:t>
      </w:r>
      <w:r>
        <w:rPr>
          <w:rStyle w:val="NormalTok"/>
        </w:rPr>
        <w:t xml:space="preserve">(</w:t>
      </w:r>
      <w:r>
        <w:rPr>
          <w:rStyle w:val="OperatorTok"/>
        </w:rPr>
        <w:t xml:space="preserve">~</w:t>
      </w:r>
      <w:r>
        <w:rPr>
          <w:rStyle w:val="StringTok"/>
        </w:rPr>
        <w:t xml:space="preserve"> </w:t>
      </w:r>
      <w:r>
        <w:rPr>
          <w:rStyle w:val="KeywordTok"/>
        </w:rPr>
        <w:t xml:space="preserve">data.frame</w:t>
      </w:r>
      <w:r>
        <w:rPr>
          <w:rStyle w:val="NormalTok"/>
        </w:rPr>
        <w:t xml:space="preserve">(.x[</w:t>
      </w:r>
      <w:r>
        <w:rPr>
          <w:rStyle w:val="DecValTok"/>
        </w:rPr>
        <w:t xml:space="preserve">1</w:t>
      </w:r>
      <w:r>
        <w:rPr>
          <w:rStyle w:val="NormalTok"/>
        </w:rPr>
        <w:t xml:space="preserve">])) </w:t>
      </w:r>
      <w:r>
        <w:rPr>
          <w:rStyle w:val="OperatorTok"/>
        </w:rPr>
        <w:t xml:space="preserve">%&gt;%</w:t>
      </w:r>
      <w:r>
        <w:br w:type="textWrapping"/>
      </w:r>
      <w:r>
        <w:rPr>
          <w:rStyle w:val="StringTok"/>
        </w:rPr>
        <w:t xml:space="preserve">  </w:t>
      </w:r>
      <w:r>
        <w:rPr>
          <w:rStyle w:val="KeywordTok"/>
        </w:rPr>
        <w:t xml:space="preserve">map_dfr</w:t>
      </w:r>
      <w:r>
        <w:rPr>
          <w:rStyle w:val="NormalTok"/>
        </w:rPr>
        <w:t xml:space="preserve">(</w:t>
      </w:r>
      <w:r>
        <w:rPr>
          <w:rStyle w:val="OperatorTok"/>
        </w:rPr>
        <w:t xml:space="preserve">~</w:t>
      </w:r>
      <w:r>
        <w:rPr>
          <w:rStyle w:val="StringTok"/>
        </w:rPr>
        <w:t xml:space="preserve"> </w:t>
      </w:r>
      <w:r>
        <w:rPr>
          <w:rStyle w:val="KeywordTok"/>
        </w:rPr>
        <w:t xml:space="preserve">rownames_to_column</w:t>
      </w:r>
      <w:r>
        <w:rPr>
          <w:rStyle w:val="NormalTok"/>
        </w:rPr>
        <w:t xml:space="preserve">(.x[</w:t>
      </w:r>
      <w:r>
        <w:rPr>
          <w:rStyle w:val="DecValTok"/>
        </w:rPr>
        <w:t xml:space="preserve">1</w:t>
      </w:r>
      <w:r>
        <w:rPr>
          <w:rStyle w:val="OperatorTok"/>
        </w:rPr>
        <w:t xml:space="preserve">:</w:t>
      </w:r>
      <w:r>
        <w:rPr>
          <w:rStyle w:val="DecValTok"/>
        </w:rPr>
        <w:t xml:space="preserve">6</w:t>
      </w:r>
      <w:r>
        <w:rPr>
          <w:rStyle w:val="NormalTok"/>
        </w:rPr>
        <w:t xml:space="preserve">], </w:t>
      </w:r>
      <w:r>
        <w:rPr>
          <w:rStyle w:val="DataTypeTok"/>
        </w:rPr>
        <w:t xml:space="preserve">var =</w:t>
      </w:r>
      <w:r>
        <w:rPr>
          <w:rStyle w:val="NormalTok"/>
        </w:rPr>
        <w:t xml:space="preserve"> </w:t>
      </w:r>
      <w:r>
        <w:rPr>
          <w:rStyle w:val="StringTok"/>
        </w:rPr>
        <w:t xml:space="preserve">"status"</w:t>
      </w:r>
      <w:r>
        <w:rPr>
          <w:rStyle w:val="NormalTok"/>
        </w:rPr>
        <w:t xml:space="preserve">), </w:t>
      </w:r>
      <w:r>
        <w:rPr>
          <w:rStyle w:val="DataTypeTok"/>
        </w:rPr>
        <w:t xml:space="preserve">.id =</w:t>
      </w:r>
      <w:r>
        <w:rPr>
          <w:rStyle w:val="NormalTok"/>
        </w:rPr>
        <w:t xml:space="preserve"> </w:t>
      </w:r>
      <w:r>
        <w:rPr>
          <w:rStyle w:val="StringTok"/>
        </w:rPr>
        <w:t xml:space="preserve">"region"</w:t>
      </w:r>
      <w:r>
        <w:rPr>
          <w:rStyle w:val="NormalTok"/>
        </w:rPr>
        <w:t xml:space="preserve">) </w:t>
      </w:r>
      <w:r>
        <w:rPr>
          <w:rStyle w:val="OperatorTok"/>
        </w:rPr>
        <w:t xml:space="preserve">%&gt;%</w:t>
      </w:r>
      <w:r>
        <w:br w:type="textWrapping"/>
      </w:r>
      <w:r>
        <w:rPr>
          <w:rStyle w:val="StringTok"/>
        </w:rPr>
        <w:t xml:space="preserve">  </w:t>
      </w:r>
      <w:r>
        <w:rPr>
          <w:rStyle w:val="KeywordTok"/>
        </w:rPr>
        <w:t xml:space="preserve">gather</w:t>
      </w:r>
      <w:r>
        <w:rPr>
          <w:rStyle w:val="NormalTok"/>
        </w:rPr>
        <w:t xml:space="preserve">(</w:t>
      </w:r>
      <w:r>
        <w:rPr>
          <w:rStyle w:val="DataTypeTok"/>
        </w:rPr>
        <w:t xml:space="preserve">key =</w:t>
      </w:r>
      <w:r>
        <w:rPr>
          <w:rStyle w:val="NormalTok"/>
        </w:rPr>
        <w:t xml:space="preserve"> </w:t>
      </w:r>
      <w:r>
        <w:rPr>
          <w:rStyle w:val="StringTok"/>
        </w:rPr>
        <w:t xml:space="preserve">"year"</w:t>
      </w:r>
      <w:r>
        <w:rPr>
          <w:rStyle w:val="NormalTok"/>
        </w:rPr>
        <w:t xml:space="preserve">, </w:t>
      </w:r>
      <w:r>
        <w:rPr>
          <w:rStyle w:val="DataTypeTok"/>
        </w:rPr>
        <w:t xml:space="preserve">value =</w:t>
      </w:r>
      <w:r>
        <w:rPr>
          <w:rStyle w:val="NormalTok"/>
        </w:rPr>
        <w:t xml:space="preserve"> </w:t>
      </w:r>
      <w:r>
        <w:rPr>
          <w:rStyle w:val="StringTok"/>
        </w:rPr>
        <w:t xml:space="preserve">"occupancy"</w:t>
      </w:r>
      <w:r>
        <w:rPr>
          <w:rStyle w:val="NormalTok"/>
        </w:rPr>
        <w:t xml:space="preserve">, Occupancy.</w:t>
      </w:r>
      <w:r>
        <w:rPr>
          <w:rStyle w:val="DecValTok"/>
        </w:rPr>
        <w:t xml:space="preserve">1</w:t>
      </w:r>
      <w:r>
        <w:rPr>
          <w:rStyle w:val="OperatorTok"/>
        </w:rPr>
        <w:t xml:space="preserve">:</w:t>
      </w:r>
      <w:r>
        <w:rPr>
          <w:rStyle w:val="NormalTok"/>
        </w:rPr>
        <w:t xml:space="preserve">Occupancy.</w:t>
      </w:r>
      <w:r>
        <w:rPr>
          <w:rStyle w:val="DecValTok"/>
        </w:rPr>
        <w:t xml:space="preserve">6</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year </w:t>
      </w:r>
      <w:r>
        <w:rPr>
          <w:rStyle w:val="OperatorTok"/>
        </w:rPr>
        <w:t xml:space="preserve">==</w:t>
      </w:r>
      <w:r>
        <w:rPr>
          <w:rStyle w:val="StringTok"/>
        </w:rPr>
        <w:t xml:space="preserve"> "Occupancy.1"</w:t>
      </w:r>
      <w:r>
        <w:rPr>
          <w:rStyle w:val="NormalTok"/>
        </w:rPr>
        <w:t xml:space="preserve"> </w:t>
      </w:r>
      <w:r>
        <w:rPr>
          <w:rStyle w:val="OperatorTok"/>
        </w:rPr>
        <w:t xml:space="preserve">~</w:t>
      </w:r>
      <w:r>
        <w:rPr>
          <w:rStyle w:val="StringTok"/>
        </w:rPr>
        <w:t xml:space="preserve"> "2013"</w:t>
      </w:r>
      <w:r>
        <w:rPr>
          <w:rStyle w:val="NormalTok"/>
        </w:rPr>
        <w:t xml:space="preserve">,</w:t>
      </w:r>
      <w:r>
        <w:br w:type="textWrapping"/>
      </w:r>
      <w:r>
        <w:rPr>
          <w:rStyle w:val="NormalTok"/>
        </w:rPr>
        <w:t xml:space="preserve">    year </w:t>
      </w:r>
      <w:r>
        <w:rPr>
          <w:rStyle w:val="OperatorTok"/>
        </w:rPr>
        <w:t xml:space="preserve">==</w:t>
      </w:r>
      <w:r>
        <w:rPr>
          <w:rStyle w:val="StringTok"/>
        </w:rPr>
        <w:t xml:space="preserve"> "Occupancy.2"</w:t>
      </w:r>
      <w:r>
        <w:rPr>
          <w:rStyle w:val="NormalTok"/>
        </w:rPr>
        <w:t xml:space="preserve"> </w:t>
      </w:r>
      <w:r>
        <w:rPr>
          <w:rStyle w:val="OperatorTok"/>
        </w:rPr>
        <w:t xml:space="preserve">~</w:t>
      </w:r>
      <w:r>
        <w:rPr>
          <w:rStyle w:val="StringTok"/>
        </w:rPr>
        <w:t xml:space="preserve"> "2014"</w:t>
      </w:r>
      <w:r>
        <w:rPr>
          <w:rStyle w:val="NormalTok"/>
        </w:rPr>
        <w:t xml:space="preserve">,</w:t>
      </w:r>
      <w:r>
        <w:br w:type="textWrapping"/>
      </w:r>
      <w:r>
        <w:rPr>
          <w:rStyle w:val="NormalTok"/>
        </w:rPr>
        <w:t xml:space="preserve">    year </w:t>
      </w:r>
      <w:r>
        <w:rPr>
          <w:rStyle w:val="OperatorTok"/>
        </w:rPr>
        <w:t xml:space="preserve">==</w:t>
      </w:r>
      <w:r>
        <w:rPr>
          <w:rStyle w:val="StringTok"/>
        </w:rPr>
        <w:t xml:space="preserve"> "Occupancy.3"</w:t>
      </w:r>
      <w:r>
        <w:rPr>
          <w:rStyle w:val="NormalTok"/>
        </w:rPr>
        <w:t xml:space="preserve"> </w:t>
      </w:r>
      <w:r>
        <w:rPr>
          <w:rStyle w:val="OperatorTok"/>
        </w:rPr>
        <w:t xml:space="preserve">~</w:t>
      </w:r>
      <w:r>
        <w:rPr>
          <w:rStyle w:val="StringTok"/>
        </w:rPr>
        <w:t xml:space="preserve"> "2015"</w:t>
      </w:r>
      <w:r>
        <w:rPr>
          <w:rStyle w:val="NormalTok"/>
        </w:rPr>
        <w:t xml:space="preserve">,</w:t>
      </w:r>
      <w:r>
        <w:br w:type="textWrapping"/>
      </w:r>
      <w:r>
        <w:rPr>
          <w:rStyle w:val="NormalTok"/>
        </w:rPr>
        <w:t xml:space="preserve">    year </w:t>
      </w:r>
      <w:r>
        <w:rPr>
          <w:rStyle w:val="OperatorTok"/>
        </w:rPr>
        <w:t xml:space="preserve">==</w:t>
      </w:r>
      <w:r>
        <w:rPr>
          <w:rStyle w:val="StringTok"/>
        </w:rPr>
        <w:t xml:space="preserve"> "Occupancy.4"</w:t>
      </w:r>
      <w:r>
        <w:rPr>
          <w:rStyle w:val="NormalTok"/>
        </w:rPr>
        <w:t xml:space="preserve"> </w:t>
      </w:r>
      <w:r>
        <w:rPr>
          <w:rStyle w:val="OperatorTok"/>
        </w:rPr>
        <w:t xml:space="preserve">~</w:t>
      </w:r>
      <w:r>
        <w:rPr>
          <w:rStyle w:val="StringTok"/>
        </w:rPr>
        <w:t xml:space="preserve"> "2016"</w:t>
      </w:r>
      <w:r>
        <w:rPr>
          <w:rStyle w:val="NormalTok"/>
        </w:rPr>
        <w:t xml:space="preserve">,</w:t>
      </w:r>
      <w:r>
        <w:br w:type="textWrapping"/>
      </w:r>
      <w:r>
        <w:rPr>
          <w:rStyle w:val="NormalTok"/>
        </w:rPr>
        <w:t xml:space="preserve">    year </w:t>
      </w:r>
      <w:r>
        <w:rPr>
          <w:rStyle w:val="OperatorTok"/>
        </w:rPr>
        <w:t xml:space="preserve">==</w:t>
      </w:r>
      <w:r>
        <w:rPr>
          <w:rStyle w:val="StringTok"/>
        </w:rPr>
        <w:t xml:space="preserve"> "Occupancy.5"</w:t>
      </w:r>
      <w:r>
        <w:rPr>
          <w:rStyle w:val="NormalTok"/>
        </w:rPr>
        <w:t xml:space="preserve"> </w:t>
      </w:r>
      <w:r>
        <w:rPr>
          <w:rStyle w:val="OperatorTok"/>
        </w:rPr>
        <w:t xml:space="preserve">~</w:t>
      </w:r>
      <w:r>
        <w:rPr>
          <w:rStyle w:val="StringTok"/>
        </w:rPr>
        <w:t xml:space="preserve"> "2017"</w:t>
      </w:r>
      <w:r>
        <w:rPr>
          <w:rStyle w:val="NormalTok"/>
        </w:rPr>
        <w:t xml:space="preserve">,</w:t>
      </w:r>
      <w:r>
        <w:br w:type="textWrapping"/>
      </w:r>
      <w:r>
        <w:rPr>
          <w:rStyle w:val="NormalTok"/>
        </w:rPr>
        <w:t xml:space="preserve">    year </w:t>
      </w:r>
      <w:r>
        <w:rPr>
          <w:rStyle w:val="OperatorTok"/>
        </w:rPr>
        <w:t xml:space="preserve">==</w:t>
      </w:r>
      <w:r>
        <w:rPr>
          <w:rStyle w:val="StringTok"/>
        </w:rPr>
        <w:t xml:space="preserve"> "Occupancy.6"</w:t>
      </w:r>
      <w:r>
        <w:rPr>
          <w:rStyle w:val="NormalTok"/>
        </w:rPr>
        <w:t xml:space="preserve"> </w:t>
      </w:r>
      <w:r>
        <w:rPr>
          <w:rStyle w:val="OperatorTok"/>
        </w:rPr>
        <w:t xml:space="preserve">~</w:t>
      </w:r>
      <w:r>
        <w:rPr>
          <w:rStyle w:val="StringTok"/>
        </w:rPr>
        <w:t xml:space="preserve"> "2018"</w:t>
      </w:r>
      <w:r>
        <w:rPr>
          <w:rStyle w:val="NormalTok"/>
        </w:rPr>
        <w:t xml:space="preserve">),</w:t>
      </w:r>
      <w:r>
        <w:br w:type="textWrapping"/>
      </w:r>
      <w:r>
        <w:rPr>
          <w:rStyle w:val="NormalTok"/>
        </w:rPr>
        <w:t xml:space="preserve">         </w:t>
      </w:r>
      <w:r>
        <w:rPr>
          <w:rStyle w:val="DataTypeTok"/>
        </w:rPr>
        <w:t xml:space="preserve">region =</w:t>
      </w:r>
      <w:r>
        <w:rPr>
          <w:rStyle w:val="NormalTok"/>
        </w:rPr>
        <w:t xml:space="preserve"> </w:t>
      </w:r>
      <w:r>
        <w:rPr>
          <w:rStyle w:val="KeywordTok"/>
        </w:rPr>
        <w:t xml:space="preserve">case_when</w:t>
      </w:r>
      <w:r>
        <w:rPr>
          <w:rStyle w:val="NormalTok"/>
        </w:rPr>
        <w:t xml:space="preserve">(</w:t>
      </w:r>
      <w:r>
        <w:br w:type="textWrapping"/>
      </w:r>
      <w:r>
        <w:rPr>
          <w:rStyle w:val="NormalTok"/>
        </w:rPr>
        <w:t xml:space="preserve">    region </w:t>
      </w:r>
      <w:r>
        <w:rPr>
          <w:rStyle w:val="OperatorTok"/>
        </w:rPr>
        <w:t xml:space="preserve">==</w:t>
      </w:r>
      <w:r>
        <w:rPr>
          <w:rStyle w:val="StringTok"/>
        </w:rPr>
        <w:t xml:space="preserve"> "East"</w:t>
      </w:r>
      <w:r>
        <w:rPr>
          <w:rStyle w:val="NormalTok"/>
        </w:rPr>
        <w:t xml:space="preserve"> </w:t>
      </w:r>
      <w:r>
        <w:rPr>
          <w:rStyle w:val="OperatorTok"/>
        </w:rPr>
        <w:t xml:space="preserve">~</w:t>
      </w:r>
      <w:r>
        <w:rPr>
          <w:rStyle w:val="StringTok"/>
        </w:rPr>
        <w:t xml:space="preserve"> "Eastern McClelland Fen"</w:t>
      </w:r>
      <w:r>
        <w:rPr>
          <w:rStyle w:val="NormalTok"/>
        </w:rPr>
        <w:t xml:space="preserve">,</w:t>
      </w:r>
      <w:r>
        <w:br w:type="textWrapping"/>
      </w:r>
      <w:r>
        <w:rPr>
          <w:rStyle w:val="NormalTok"/>
        </w:rPr>
        <w:t xml:space="preserve">    region </w:t>
      </w:r>
      <w:r>
        <w:rPr>
          <w:rStyle w:val="OperatorTok"/>
        </w:rPr>
        <w:t xml:space="preserve">==</w:t>
      </w:r>
      <w:r>
        <w:rPr>
          <w:rStyle w:val="StringTok"/>
        </w:rPr>
        <w:t xml:space="preserve"> "West"</w:t>
      </w:r>
      <w:r>
        <w:rPr>
          <w:rStyle w:val="NormalTok"/>
        </w:rPr>
        <w:t xml:space="preserve"> </w:t>
      </w:r>
      <w:r>
        <w:rPr>
          <w:rStyle w:val="OperatorTok"/>
        </w:rPr>
        <w:t xml:space="preserve">~</w:t>
      </w:r>
      <w:r>
        <w:rPr>
          <w:rStyle w:val="StringTok"/>
        </w:rPr>
        <w:t xml:space="preserve"> "Western McClelland Fen"</w:t>
      </w:r>
      <w:r>
        <w:rPr>
          <w:rStyle w:val="NormalTok"/>
        </w:rPr>
        <w:t xml:space="preserve">,</w:t>
      </w:r>
      <w:r>
        <w:br w:type="textWrapping"/>
      </w:r>
      <w:r>
        <w:rPr>
          <w:rStyle w:val="NormalTok"/>
        </w:rPr>
        <w:t xml:space="preserve">    region </w:t>
      </w:r>
      <w:r>
        <w:rPr>
          <w:rStyle w:val="OperatorTok"/>
        </w:rPr>
        <w:t xml:space="preserve">==</w:t>
      </w:r>
      <w:r>
        <w:rPr>
          <w:rStyle w:val="StringTok"/>
        </w:rPr>
        <w:t xml:space="preserve"> "LAPR"</w:t>
      </w:r>
      <w:r>
        <w:rPr>
          <w:rStyle w:val="NormalTok"/>
        </w:rPr>
        <w:t xml:space="preserve"> </w:t>
      </w:r>
      <w:r>
        <w:rPr>
          <w:rStyle w:val="OperatorTok"/>
        </w:rPr>
        <w:t xml:space="preserve">~</w:t>
      </w:r>
      <w:r>
        <w:rPr>
          <w:rStyle w:val="StringTok"/>
        </w:rPr>
        <w:t xml:space="preserve"> "Full Region"</w:t>
      </w:r>
      <w:r>
        <w:rPr>
          <w:rStyle w:val="NormalTok"/>
        </w:rPr>
        <w:t xml:space="preserve">,</w:t>
      </w:r>
      <w:r>
        <w:br w:type="textWrapping"/>
      </w:r>
      <w:r>
        <w:rPr>
          <w:rStyle w:val="NormalTok"/>
        </w:rPr>
        <w:t xml:space="preserve">    region </w:t>
      </w:r>
      <w:r>
        <w:rPr>
          <w:rStyle w:val="OperatorTok"/>
        </w:rPr>
        <w:t xml:space="preserve">==</w:t>
      </w:r>
      <w:r>
        <w:rPr>
          <w:rStyle w:val="StringTok"/>
        </w:rPr>
        <w:t xml:space="preserve"> "Mine"</w:t>
      </w:r>
      <w:r>
        <w:rPr>
          <w:rStyle w:val="NormalTok"/>
        </w:rPr>
        <w:t xml:space="preserve"> </w:t>
      </w:r>
      <w:r>
        <w:rPr>
          <w:rStyle w:val="OperatorTok"/>
        </w:rPr>
        <w:t xml:space="preserve">~</w:t>
      </w:r>
      <w:r>
        <w:rPr>
          <w:rStyle w:val="StringTok"/>
        </w:rPr>
        <w:t xml:space="preserve"> "Mineable Areas"</w:t>
      </w:r>
      <w:r>
        <w:rPr>
          <w:rStyle w:val="NormalTok"/>
        </w:rPr>
        <w:t xml:space="preserve">,</w:t>
      </w:r>
      <w:r>
        <w:br w:type="textWrapping"/>
      </w:r>
      <w:r>
        <w:rPr>
          <w:rStyle w:val="NormalTok"/>
        </w:rPr>
        <w:t xml:space="preserve">    region </w:t>
      </w:r>
      <w:r>
        <w:rPr>
          <w:rStyle w:val="OperatorTok"/>
        </w:rPr>
        <w:t xml:space="preserve">==</w:t>
      </w:r>
      <w:r>
        <w:rPr>
          <w:rStyle w:val="StringTok"/>
        </w:rPr>
        <w:t xml:space="preserve"> "NoMine"</w:t>
      </w:r>
      <w:r>
        <w:rPr>
          <w:rStyle w:val="NormalTok"/>
        </w:rPr>
        <w:t xml:space="preserve"> </w:t>
      </w:r>
      <w:r>
        <w:rPr>
          <w:rStyle w:val="OperatorTok"/>
        </w:rPr>
        <w:t xml:space="preserve">~</w:t>
      </w:r>
      <w:r>
        <w:rPr>
          <w:rStyle w:val="StringTok"/>
        </w:rPr>
        <w:t xml:space="preserve"> "Non-Mineable Areas"</w:t>
      </w:r>
      <w:r>
        <w:br w:type="textWrapping"/>
      </w:r>
      <w:r>
        <w:rPr>
          <w:rStyle w:val="NormalTok"/>
        </w:rPr>
        <w:t xml:space="preserve">  ))</w:t>
      </w:r>
      <w:r>
        <w:br w:type="textWrapping"/>
      </w:r>
      <w:r>
        <w:br w:type="textWrapping"/>
      </w:r>
      <w:r>
        <w:rPr>
          <w:rStyle w:val="NormalTok"/>
        </w:rPr>
        <w:t xml:space="preserve">plot5 &lt;-</w:t>
      </w:r>
      <w:r>
        <w:rPr>
          <w:rStyle w:val="StringTok"/>
        </w:rPr>
        <w:t xml:space="preserve"> </w:t>
      </w:r>
      <w:r>
        <w:rPr>
          <w:rStyle w:val="NormalTok"/>
        </w:rPr>
        <w:t xml:space="preserve">df_output_occ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"occupied"</w:t>
      </w:r>
      <w:r>
        <w:rPr>
          <w:rStyle w:val="NormalTok"/>
        </w:rPr>
        <w:t xml:space="preserve">,</w:t>
      </w:r>
      <w:r>
        <w:br w:type="textWrapping"/>
      </w:r>
      <w:r>
        <w:rPr>
          <w:rStyle w:val="NormalTok"/>
        </w:rPr>
        <w:t xml:space="preserve">         </w:t>
      </w:r>
      <w:r>
        <w:rPr>
          <w:rStyle w:val="OperatorTok"/>
        </w:rPr>
        <w:t xml:space="preserve">!</w:t>
      </w:r>
      <w:r>
        <w:rPr>
          <w:rStyle w:val="NormalTok"/>
        </w:rPr>
        <w:t xml:space="preserve">region </w:t>
      </w:r>
      <w:r>
        <w:rPr>
          <w:rStyle w:val="OperatorTok"/>
        </w:rPr>
        <w:t xml:space="preserve">==</w:t>
      </w:r>
      <w:r>
        <w:rPr>
          <w:rStyle w:val="StringTok"/>
        </w:rPr>
        <w:t xml:space="preserve"> "Full Region"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(year),</w:t>
      </w:r>
      <w:r>
        <w:br w:type="textWrapping"/>
      </w:r>
      <w:r>
        <w:rPr>
          <w:rStyle w:val="NormalTok"/>
        </w:rPr>
        <w:t xml:space="preserve">         </w:t>
      </w:r>
      <w:r>
        <w:rPr>
          <w:rStyle w:val="DataTypeTok"/>
        </w:rPr>
        <w:t xml:space="preserve">region =</w:t>
      </w:r>
      <w:r>
        <w:rPr>
          <w:rStyle w:val="NormalTok"/>
        </w:rPr>
        <w:t xml:space="preserve"> </w:t>
      </w:r>
      <w:r>
        <w:rPr>
          <w:rStyle w:val="KeywordTok"/>
        </w:rPr>
        <w:t xml:space="preserve">factor</w:t>
      </w:r>
      <w:r>
        <w:rPr>
          <w:rStyle w:val="NormalTok"/>
        </w:rPr>
        <w:t xml:space="preserve">(region,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"Western McClelland Fen"</w:t>
      </w:r>
      <w:r>
        <w:rPr>
          <w:rStyle w:val="NormalTok"/>
        </w:rPr>
        <w:t xml:space="preserve">,</w:t>
      </w:r>
      <w:r>
        <w:br w:type="textWrapping"/>
      </w:r>
      <w:r>
        <w:rPr>
          <w:rStyle w:val="NormalTok"/>
        </w:rPr>
        <w:t xml:space="preserve">                                            </w:t>
      </w:r>
      <w:r>
        <w:rPr>
          <w:rStyle w:val="StringTok"/>
        </w:rPr>
        <w:t xml:space="preserve">"Eastern McClelland Fen"</w:t>
      </w:r>
      <w:r>
        <w:rPr>
          <w:rStyle w:val="NormalTok"/>
        </w:rPr>
        <w:t xml:space="preserve">,</w:t>
      </w:r>
      <w:r>
        <w:br w:type="textWrapping"/>
      </w:r>
      <w:r>
        <w:rPr>
          <w:rStyle w:val="NormalTok"/>
        </w:rPr>
        <w:t xml:space="preserve">                                            </w:t>
      </w:r>
      <w:r>
        <w:rPr>
          <w:rStyle w:val="StringTok"/>
        </w:rPr>
        <w:t xml:space="preserve">"Mineable Areas"</w:t>
      </w:r>
      <w:r>
        <w:rPr>
          <w:rStyle w:val="NormalTok"/>
        </w:rPr>
        <w:t xml:space="preserve">,</w:t>
      </w:r>
      <w:r>
        <w:br w:type="textWrapping"/>
      </w:r>
      <w:r>
        <w:rPr>
          <w:rStyle w:val="NormalTok"/>
        </w:rPr>
        <w:t xml:space="preserve">                                            </w:t>
      </w:r>
      <w:r>
        <w:rPr>
          <w:rStyle w:val="StringTok"/>
        </w:rPr>
        <w:t xml:space="preserve">"Non-Mineable Areas"</w:t>
      </w:r>
      <w:r>
        <w:rPr>
          <w:rStyle w:val="NormalTok"/>
        </w:rPr>
        <w:t xml:space="preserve">)))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occupancy))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DataTypeTok"/>
        </w:rPr>
        <w:t xml:space="preserve">size =</w:t>
      </w:r>
      <w:r>
        <w:rPr>
          <w:rStyle w:val="NormalTok"/>
        </w:rPr>
        <w:t xml:space="preserve"> </w:t>
      </w:r>
      <w:r>
        <w:rPr>
          <w:rStyle w:val="FloatTok"/>
        </w:rPr>
        <w:t xml:space="preserve">3.5</w:t>
      </w:r>
      <w:r>
        <w:rPr>
          <w:rStyle w:val="NormalTok"/>
        </w:rPr>
        <w:t xml:space="preserve">)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FloatTok"/>
        </w:rPr>
        <w:t xml:space="preserve">0.2</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 of Sites Occupied"</w:t>
      </w:r>
      <w:r>
        <w:rPr>
          <w:rStyle w:val="NormalTok"/>
        </w:rPr>
        <w:t xml:space="preserve">,</w:t>
      </w:r>
      <w:r>
        <w:br w:type="textWrapping"/>
      </w:r>
      <w:r>
        <w:rPr>
          <w:rStyle w:val="NormalTok"/>
        </w:rPr>
        <w:t xml:space="preserve">       </w:t>
      </w:r>
      <w:r>
        <w:rPr>
          <w:rStyle w:val="CommentTok"/>
        </w:rPr>
        <w:t xml:space="preserve"># title = "Occupancy rates in four regions of the Lower Athabasca",</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"Number of sites: 71 (West), 140 (East), 226 (Mineable), 269 (Non-Mineable)"</w:t>
      </w:r>
      <w:r>
        <w:rPr>
          <w:rStyle w:val="NormalTok"/>
        </w:rPr>
        <w:t xml:space="preserve">) </w:t>
      </w:r>
      <w:r>
        <w:rPr>
          <w:rStyle w:val="OperatorTok"/>
        </w:rPr>
        <w:t xml:space="preserve">+</w:t>
      </w:r>
      <w:r>
        <w:br w:type="textWrapping"/>
      </w:r>
      <w:r>
        <w:rPr>
          <w:rStyle w:val="StringTok"/>
        </w:rPr>
        <w:t xml:space="preserve">  </w:t>
      </w:r>
      <w:r>
        <w:rPr>
          <w:rStyle w:val="KeywordTok"/>
        </w:rPr>
        <w:t xml:space="preserve">guides</w:t>
      </w:r>
      <w:r>
        <w:rPr>
          <w:rStyle w:val="NormalTok"/>
        </w:rPr>
        <w:t xml:space="preserve">(</w:t>
      </w:r>
      <w:r>
        <w:rPr>
          <w:rStyle w:val="DataTypeTok"/>
        </w:rPr>
        <w:t xml:space="preserve">color =</w:t>
      </w:r>
      <w:r>
        <w:rPr>
          <w:rStyle w:val="NormalTok"/>
        </w:rPr>
        <w:t xml:space="preserve"> </w:t>
      </w:r>
      <w:r>
        <w:rPr>
          <w:rStyle w:val="KeywordTok"/>
        </w:rPr>
        <w:t xml:space="preserve">guide_legend</w:t>
      </w:r>
      <w:r>
        <w:rPr>
          <w:rStyle w:val="NormalTok"/>
        </w:rPr>
        <w:t xml:space="preserve">(</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11</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13</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10</w:t>
      </w:r>
      <w:r>
        <w:rPr>
          <w:rStyle w:val="NormalTok"/>
        </w:rPr>
        <w:t xml:space="preserve">),</w:t>
      </w:r>
      <w:r>
        <w:br w:type="textWrapping"/>
      </w:r>
      <w:r>
        <w:rPr>
          <w:rStyle w:val="NormalTok"/>
        </w:rPr>
        <w:t xml:space="preserve">        </w:t>
      </w:r>
      <w:r>
        <w:rPr>
          <w:rStyle w:val="DataTypeTok"/>
        </w:rPr>
        <w:t xml:space="preserve">strip.text.x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panel.spacing.x =</w:t>
      </w:r>
      <w:r>
        <w:rPr>
          <w:rStyle w:val="NormalTok"/>
        </w:rPr>
        <w:t xml:space="preserve"> </w:t>
      </w:r>
      <w:r>
        <w:rPr>
          <w:rStyle w:val="KeywordTok"/>
        </w:rPr>
        <w:t xml:space="preserve">unit</w:t>
      </w:r>
      <w:r>
        <w:rPr>
          <w:rStyle w:val="NormalTok"/>
        </w:rPr>
        <w:t xml:space="preserve">(</w:t>
      </w:r>
      <w:r>
        <w:rPr>
          <w:rStyle w:val="DecValTok"/>
        </w:rPr>
        <w:t xml:space="preserve">1</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DataTypeTok"/>
        </w:rPr>
        <w:t xml:space="preserve">panel.spacing.y =</w:t>
      </w:r>
      <w:r>
        <w:rPr>
          <w:rStyle w:val="NormalTok"/>
        </w:rPr>
        <w:t xml:space="preserve"> </w:t>
      </w:r>
      <w:r>
        <w:rPr>
          <w:rStyle w:val="KeywordTok"/>
        </w:rPr>
        <w:t xml:space="preserve">unit</w:t>
      </w:r>
      <w:r>
        <w:rPr>
          <w:rStyle w:val="NormalTok"/>
        </w:rPr>
        <w:t xml:space="preserve">(</w:t>
      </w:r>
      <w:r>
        <w:rPr>
          <w:rStyle w:val="FloatTok"/>
        </w:rPr>
        <w:t xml:space="preserve">1.75</w:t>
      </w:r>
      <w:r>
        <w:rPr>
          <w:rStyle w:val="NormalTok"/>
        </w:rPr>
        <w:t xml:space="preserve">, </w:t>
      </w:r>
      <w:r>
        <w:rPr>
          <w:rStyle w:val="StringTok"/>
        </w:rPr>
        <w:t xml:space="preserve">"lines"</w:t>
      </w:r>
      <w:r>
        <w:rPr>
          <w:rStyle w:val="NormalTok"/>
        </w:rPr>
        <w:t xml:space="preserve">),</w:t>
      </w:r>
      <w:r>
        <w:br w:type="textWrapping"/>
      </w:r>
      <w:r>
        <w:rPr>
          <w:rStyle w:val="NormalTok"/>
        </w:rPr>
        <w:t xml:space="preserve">        </w:t>
      </w:r>
      <w:r>
        <w:rPr>
          <w:rStyle w:val="DataTypeTok"/>
        </w:rPr>
        <w:t xml:space="preserve">plot.caption =</w:t>
      </w:r>
      <w:r>
        <w:rPr>
          <w:rStyle w:val="NormalTok"/>
        </w:rPr>
        <w:t xml:space="preserve"> </w:t>
      </w:r>
      <w:r>
        <w:rPr>
          <w:rStyle w:val="KeywordTok"/>
        </w:rPr>
        <w:t xml:space="preserve">element_text</w:t>
      </w:r>
      <w:r>
        <w:rPr>
          <w:rStyle w:val="NormalTok"/>
        </w:rPr>
        <w:t xml:space="preserve">(</w:t>
      </w:r>
      <w:r>
        <w:rPr>
          <w:rStyle w:val="DataTypeTok"/>
        </w:rPr>
        <w:t xml:space="preserve">face =</w:t>
      </w:r>
      <w:r>
        <w:rPr>
          <w:rStyle w:val="NormalTok"/>
        </w:rPr>
        <w:t xml:space="preserve"> </w:t>
      </w:r>
      <w:r>
        <w:rPr>
          <w:rStyle w:val="StringTok"/>
        </w:rPr>
        <w:t xml:space="preserve">"italic"</w:t>
      </w:r>
      <w:r>
        <w:rPr>
          <w:rStyle w:val="NormalTok"/>
        </w:rPr>
        <w:t xml:space="preserve">, </w:t>
      </w:r>
      <w:r>
        <w:rPr>
          <w:rStyle w:val="DataTypeTok"/>
        </w:rPr>
        <w:t xml:space="preserve">size =</w:t>
      </w:r>
      <w:r>
        <w:rPr>
          <w:rStyle w:val="NormalTok"/>
        </w:rPr>
        <w:t xml:space="preserve"> </w:t>
      </w:r>
      <w:r>
        <w:rPr>
          <w:rStyle w:val="DecValTok"/>
        </w:rPr>
        <w:t xml:space="preserve">8</w:t>
      </w:r>
      <w:r>
        <w:rPr>
          <w:rStyle w:val="NormalTok"/>
        </w:rPr>
        <w:t xml:space="preserve">, </w:t>
      </w:r>
      <w:r>
        <w:rPr>
          <w:rStyle w:val="DataTypeTok"/>
        </w:rPr>
        <w:t xml:space="preserve">hjust =</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StringTok"/>
        </w:rPr>
        <w:t xml:space="preserve"> </w:t>
      </w:r>
      <w:r>
        <w:rPr>
          <w:rStyle w:val="NormalTok"/>
        </w:rPr>
        <w:t xml:space="preserve">region, </w:t>
      </w:r>
      <w:r>
        <w:rPr>
          <w:rStyle w:val="DataTypeTok"/>
        </w:rPr>
        <w:t xml:space="preserve">nrow =</w:t>
      </w:r>
      <w:r>
        <w:rPr>
          <w:rStyle w:val="NormalTok"/>
        </w:rPr>
        <w:t xml:space="preserve"> </w:t>
      </w:r>
      <w:r>
        <w:rPr>
          <w:rStyle w:val="DecValTok"/>
        </w:rPr>
        <w:t xml:space="preserve">2</w:t>
      </w:r>
      <w:r>
        <w:rPr>
          <w:rStyle w:val="NormalTok"/>
        </w:rPr>
        <w:t xml:space="preserve">) </w:t>
      </w:r>
      <w:r>
        <w:br w:type="textWrapping"/>
      </w:r>
      <w:r>
        <w:br w:type="textWrapping"/>
      </w:r>
      <w:r>
        <w:br w:type="textWrapping"/>
      </w:r>
      <w:r>
        <w:rPr>
          <w:rStyle w:val="NormalTok"/>
        </w:rPr>
        <w:t xml:space="preserve">plot5</w:t>
      </w:r>
    </w:p>
    <w:p>
      <w:pPr>
        <w:pStyle w:val="FirstParagraph"/>
      </w:pPr>
      <w:r>
        <w:drawing>
          <wp:inline>
            <wp:extent cx="4620126" cy="3696101"/>
            <wp:effectExtent b="0" l="0" r="0" t="0"/>
            <wp:docPr descr="" title="" id="1" name="Picture"/>
            <a:graphic>
              <a:graphicData uri="http://schemas.openxmlformats.org/drawingml/2006/picture">
                <pic:pic>
                  <pic:nvPicPr>
                    <pic:cNvPr descr="OSM-Synthesis-YERA_files/figure-docx/occ-othe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BodyText"/>
      </w:pPr>
      <w:r>
        <w:t xml:space="preserve">Occupancy is also estimated for the full region, including all sites.</w:t>
      </w:r>
    </w:p>
    <w:p>
      <w:pPr>
        <w:pStyle w:val="SourceCode"/>
      </w:pPr>
      <w:r>
        <w:rPr>
          <w:rStyle w:val="NormalTok"/>
        </w:rPr>
        <w:t xml:space="preserve">plot6 &lt;-</w:t>
      </w:r>
      <w:r>
        <w:rPr>
          <w:rStyle w:val="StringTok"/>
        </w:rPr>
        <w:t xml:space="preserve"> </w:t>
      </w:r>
      <w:r>
        <w:rPr>
          <w:rStyle w:val="NormalTok"/>
        </w:rPr>
        <w:t xml:space="preserve">df_output_occ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(status </w:t>
      </w:r>
      <w:r>
        <w:rPr>
          <w:rStyle w:val="OperatorTok"/>
        </w:rPr>
        <w:t xml:space="preserve">==</w:t>
      </w:r>
      <w:r>
        <w:rPr>
          <w:rStyle w:val="StringTok"/>
        </w:rPr>
        <w:t xml:space="preserve"> "occupied"</w:t>
      </w:r>
      <w:r>
        <w:rPr>
          <w:rStyle w:val="NormalTok"/>
        </w:rPr>
        <w:t xml:space="preserve">,</w:t>
      </w:r>
      <w:r>
        <w:br w:type="textWrapping"/>
      </w:r>
      <w:r>
        <w:rPr>
          <w:rStyle w:val="NormalTok"/>
        </w:rPr>
        <w:t xml:space="preserve">         region </w:t>
      </w:r>
      <w:r>
        <w:rPr>
          <w:rStyle w:val="OperatorTok"/>
        </w:rPr>
        <w:t xml:space="preserve">==</w:t>
      </w:r>
      <w:r>
        <w:rPr>
          <w:rStyle w:val="StringTok"/>
        </w:rPr>
        <w:t xml:space="preserve"> "Full Region"</w:t>
      </w:r>
      <w:r>
        <w:rPr>
          <w:rStyle w:val="NormalTok"/>
        </w:rPr>
        <w:t xml:space="preserve">)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year =</w:t>
      </w:r>
      <w:r>
        <w:rPr>
          <w:rStyle w:val="NormalTok"/>
        </w:rPr>
        <w:t xml:space="preserve"> </w:t>
      </w:r>
      <w:r>
        <w:rPr>
          <w:rStyle w:val="KeywordTok"/>
        </w:rPr>
        <w:t xml:space="preserve">as.numeric</w:t>
      </w:r>
      <w:r>
        <w:rPr>
          <w:rStyle w:val="NormalTok"/>
        </w:rPr>
        <w:t xml:space="preserve">(year))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DataTypeTok"/>
        </w:rPr>
        <w:t xml:space="preserve">mapping =</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occupancy))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size =</w:t>
      </w:r>
      <w:r>
        <w:rPr>
          <w:rStyle w:val="NormalTok"/>
        </w:rPr>
        <w:t xml:space="preserve"> </w:t>
      </w:r>
      <w:r>
        <w:rPr>
          <w:rStyle w:val="DecValTok"/>
        </w:rPr>
        <w:t xml:space="preserve">5</w:t>
      </w:r>
      <w:r>
        <w:rPr>
          <w:rStyle w:val="NormalTok"/>
        </w:rPr>
        <w:t xml:space="preserve">, </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color =</w:t>
      </w:r>
      <w:r>
        <w:rPr>
          <w:rStyle w:val="NormalTok"/>
        </w:rPr>
        <w:t xml:space="preserve"> region))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StringTok"/>
        </w:rPr>
        <w:t xml:space="preserve">"cornflowerblue"</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0.1</w:t>
      </w:r>
      <w:r>
        <w:rPr>
          <w:rStyle w:val="NormalTok"/>
        </w:rPr>
        <w:t xml:space="preserve">), </w:t>
      </w:r>
      <w:r>
        <w:rPr>
          <w:rStyle w:val="DataTypeTok"/>
        </w:rPr>
        <w:t xml:space="preserve">limits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FloatTok"/>
        </w:rPr>
        <w:t xml:space="preserve">0.5</w:t>
      </w:r>
      <w:r>
        <w:rPr>
          <w:rStyle w:val="NormalTok"/>
        </w:rPr>
        <w:t xml:space="preserve">))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"Year"</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"Proportion of Sites Occupied"</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"Note: Occupancy adjusted for imperfect detection."</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 </w:t>
      </w:r>
      <w:r>
        <w:rPr>
          <w:rStyle w:val="DataTypeTok"/>
        </w:rPr>
        <w:t xml:space="preserve">angle =</w:t>
      </w:r>
      <w:r>
        <w:rPr>
          <w:rStyle w:val="NormalTok"/>
        </w:rPr>
        <w:t xml:space="preserve"> </w:t>
      </w:r>
      <w:r>
        <w:rPr>
          <w:rStyle w:val="DecValTok"/>
        </w:rPr>
        <w:t xml:space="preserve">45</w:t>
      </w:r>
      <w:r>
        <w:rPr>
          <w:rStyle w:val="NormalTok"/>
        </w:rPr>
        <w:t xml:space="preserve">, </w:t>
      </w:r>
      <w:r>
        <w:rPr>
          <w:rStyle w:val="DataTypeTok"/>
        </w:rPr>
        <w:t xml:space="preserve">hjust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16</w:t>
      </w:r>
      <w:r>
        <w:rPr>
          <w:rStyle w:val="NormalTok"/>
        </w:rPr>
        <w:t xml:space="preserve">, </w:t>
      </w:r>
      <w:r>
        <w:rPr>
          <w:rStyle w:val="DataTypeTok"/>
        </w:rPr>
        <w:t xml:space="preserve">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axis.text.y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12</w:t>
      </w:r>
      <w:r>
        <w:rPr>
          <w:rStyle w:val="NormalTok"/>
        </w:rPr>
        <w:t xml:space="preserve">),</w:t>
      </w:r>
      <w:r>
        <w:br w:type="textWrapping"/>
      </w:r>
      <w:r>
        <w:rPr>
          <w:rStyle w:val="NormalTok"/>
        </w:rPr>
        <w:t xml:space="preserve">        </w:t>
      </w:r>
      <w:r>
        <w:rPr>
          <w:rStyle w:val="DataTypeTok"/>
        </w:rPr>
        <w:t xml:space="preserve">legend.position =</w:t>
      </w:r>
      <w:r>
        <w:rPr>
          <w:rStyle w:val="NormalTok"/>
        </w:rPr>
        <w:t xml:space="preserve"> </w:t>
      </w:r>
      <w:r>
        <w:rPr>
          <w:rStyle w:val="StringTok"/>
        </w:rPr>
        <w:t xml:space="preserve">"bottom"</w:t>
      </w:r>
      <w:r>
        <w:rPr>
          <w:rStyle w:val="NormalTok"/>
        </w:rPr>
        <w:t xml:space="preserve">,</w:t>
      </w:r>
      <w:r>
        <w:br w:type="textWrapping"/>
      </w:r>
      <w:r>
        <w:rPr>
          <w:rStyle w:val="NormalTok"/>
        </w:rPr>
        <w:t xml:space="preserve">        </w:t>
      </w:r>
      <w:r>
        <w:rPr>
          <w:rStyle w:val="DataTypeTok"/>
        </w:rPr>
        <w:t xml:space="preserve">legend.title =</w:t>
      </w:r>
      <w:r>
        <w:rPr>
          <w:rStyle w:val="NormalTok"/>
        </w:rPr>
        <w:t xml:space="preserve"> </w:t>
      </w:r>
      <w:r>
        <w:rPr>
          <w:rStyle w:val="KeywordTok"/>
        </w:rPr>
        <w:t xml:space="preserve">element_blank</w:t>
      </w:r>
      <w:r>
        <w:rPr>
          <w:rStyle w:val="NormalTok"/>
        </w:rPr>
        <w:t xml:space="preserve">(),</w:t>
      </w:r>
      <w:r>
        <w:br w:type="textWrapping"/>
      </w:r>
      <w:r>
        <w:rPr>
          <w:rStyle w:val="NormalTok"/>
        </w:rPr>
        <w:t xml:space="preserve">        </w:t>
      </w:r>
      <w:r>
        <w:rPr>
          <w:rStyle w:val="DataTypeTok"/>
        </w:rPr>
        <w:t xml:space="preserve">legend.text =</w:t>
      </w:r>
      <w:r>
        <w:rPr>
          <w:rStyle w:val="NormalTok"/>
        </w:rPr>
        <w:t xml:space="preserve"> </w:t>
      </w:r>
      <w:r>
        <w:rPr>
          <w:rStyle w:val="KeywordTok"/>
        </w:rPr>
        <w:t xml:space="preserve">element_text</w:t>
      </w:r>
      <w:r>
        <w:rPr>
          <w:rStyle w:val="NormalTok"/>
        </w:rPr>
        <w:t xml:space="preserve">(</w:t>
      </w:r>
      <w:r>
        <w:rPr>
          <w:rStyle w:val="DataTypeTok"/>
        </w:rPr>
        <w:t xml:space="preserve">size =</w:t>
      </w:r>
      <w:r>
        <w:rPr>
          <w:rStyle w:val="NormalTok"/>
        </w:rPr>
        <w:t xml:space="preserve"> </w:t>
      </w:r>
      <w:r>
        <w:rPr>
          <w:rStyle w:val="DecValTok"/>
        </w:rPr>
        <w:t xml:space="preserve">14</w:t>
      </w:r>
      <w:r>
        <w:rPr>
          <w:rStyle w:val="NormalTok"/>
        </w:rPr>
        <w:t xml:space="preserve">))</w:t>
      </w:r>
      <w:r>
        <w:br w:type="textWrapping"/>
      </w:r>
      <w:r>
        <w:br w:type="textWrapping"/>
      </w:r>
      <w:r>
        <w:rPr>
          <w:rStyle w:val="NormalTok"/>
        </w:rPr>
        <w:t xml:space="preserve">plot6</w:t>
      </w:r>
    </w:p>
    <w:p>
      <w:pPr>
        <w:pStyle w:val="FirstParagraph"/>
      </w:pPr>
      <w:r>
        <w:drawing>
          <wp:inline>
            <wp:extent cx="4620126" cy="3696101"/>
            <wp:effectExtent b="0" l="0" r="0" t="0"/>
            <wp:docPr descr="" title="" id="1" name="Picture"/>
            <a:graphic>
              <a:graphicData uri="http://schemas.openxmlformats.org/drawingml/2006/picture">
                <pic:pic>
                  <pic:nvPicPr>
                    <pic:cNvPr descr="OSM-Synthesis-YERA_files/figure-docx/occ-full-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pPr>
        <w:pStyle w:val="Heading3"/>
      </w:pPr>
      <w:bookmarkStart w:id="39" w:name="further-analysis"/>
      <w:bookmarkEnd w:id="39"/>
      <w:r>
        <w:t xml:space="preserve">Further Analysis</w:t>
      </w:r>
    </w:p>
    <w:p>
      <w:pPr>
        <w:pStyle w:val="FirstParagraph"/>
      </w:pPr>
      <w:r>
        <w:t xml:space="preserve">To better understand the between-year dynamics of Yellow Rail occupancy, certain environmental conditions or attributes of each site could be added as covariates to the occupancy model. Evidence suggests that Yellow Rail are sensitive to changes in water levels, and even modest changes in hydrology may render habitat unsuitable as a breeding site (Austin and Buhl, 2013; COSEWIC, 2009). Where oil sands development (or potential development) encrouches upon Rail habitat (such as around McClelland Lake), changes to hydrology may pose as big a threat as direct habitat removal. Adding measurements of water depth levels taken during field sampling to the occupancy model may help explain variation in occupancy rates both between years and between sites.</w:t>
      </w:r>
    </w:p>
    <w:p>
      <w:pPr>
        <w:pStyle w:val="Heading2"/>
      </w:pPr>
      <w:bookmarkStart w:id="40" w:name="threats-to-known-breeding-sites"/>
      <w:bookmarkEnd w:id="40"/>
      <w:r>
        <w:t xml:space="preserve">Threats to Known Breeding Sites</w:t>
      </w:r>
    </w:p>
    <w:p>
      <w:pPr>
        <w:pStyle w:val="FirstParagraph"/>
      </w:pPr>
      <w:r>
        <w:t xml:space="preserve">Several oil sands leases overlap with important breeding sites for Yellow Rails in the OSR, most notably the west and east areas of the McLelland Lake Fen. This interconnected fen complex contains a vast area of suitable habitat and large numbers of breeding individuals each year. The reader can view this overlap in the above map through the</w:t>
      </w:r>
      <w:r>
        <w:t xml:space="preserve"> </w:t>
      </w:r>
      <w:r>
        <w:t xml:space="preserve">‘</w:t>
      </w:r>
      <w:r>
        <w:t xml:space="preserve">Nearby Oil Sands Lease Sites</w:t>
      </w:r>
      <w:r>
        <w:t xml:space="preserve">’</w:t>
      </w:r>
      <w:r>
        <w:t xml:space="preserve"> </w:t>
      </w:r>
      <w:r>
        <w:t xml:space="preserve">layer.</w:t>
      </w:r>
    </w:p>
    <w:p>
      <w:pPr>
        <w:pStyle w:val="BodyText"/>
      </w:pPr>
      <w:r>
        <w:t xml:space="preserve">The western portion of the McClelland Lake Fen is overlapped by the Fort Hills Oil Sands Project lease. About 55% of the identified suitable habitat in the area lies within the lease, a portion which includes 66% (35 of 53) of the Yellow Rails detected since 2012.</w:t>
      </w:r>
    </w:p>
    <w:p>
      <w:pPr>
        <w:pStyle w:val="BodyText"/>
      </w:pPr>
      <w:r>
        <w:t xml:space="preserve">A number of developments, or proposed developments, overlap with Yellow Rail habitat on the eastern portion of the McClelland Lake fen. Rails have been detected in the proposed footprint of both the Jackpine Mine Phase 2 and Kearl Oil Sands Projects (30% of individuals detected since 2012). Yellow Rails were also detected in Aurora Mine South, and although no detections have been recorded recently, past surveys have recored Rails in the Muskeg River Mine Project lease area (Hatfield Consultants, 2008). The next section discusses the potential Yellow Rail habitat in each lease area, much of which has yet to be surveyed.</w:t>
      </w:r>
    </w:p>
    <w:p>
      <w:pPr>
        <w:pStyle w:val="Heading1"/>
      </w:pPr>
      <w:bookmarkStart w:id="41" w:name="planning-tools"/>
      <w:bookmarkEnd w:id="41"/>
      <w:r>
        <w:t xml:space="preserve">Planning Tools</w:t>
      </w:r>
    </w:p>
    <w:p>
      <w:pPr>
        <w:pStyle w:val="Heading2"/>
      </w:pPr>
      <w:bookmarkStart w:id="42" w:name="habitat-suitability-map"/>
      <w:bookmarkEnd w:id="42"/>
      <w:r>
        <w:t xml:space="preserve">Habitat Suitability Map</w:t>
      </w:r>
    </w:p>
    <w:p>
      <w:pPr>
        <w:pStyle w:val="FirstParagraph"/>
      </w:pPr>
      <w:r>
        <w:t xml:space="preserve">Results from Yellow Rail site surveys between 2012-2017 were used to produce a map of preferred habitat across a subset of the OSR. Four mapping products were used to build this final</w:t>
      </w:r>
      <w:r>
        <w:t xml:space="preserve"> </w:t>
      </w:r>
      <w:r>
        <w:t xml:space="preserve">‘</w:t>
      </w:r>
      <w:r>
        <w:t xml:space="preserve">fusion</w:t>
      </w:r>
      <w:r>
        <w:t xml:space="preserve">’</w:t>
      </w:r>
      <w:r>
        <w:t xml:space="preserve"> </w:t>
      </w:r>
      <w:r>
        <w:t xml:space="preserve">model:</w:t>
      </w:r>
    </w:p>
    <w:p>
      <w:pPr>
        <w:pStyle w:val="Compact"/>
        <w:numPr>
          <w:numId w:val="1007"/>
          <w:ilvl w:val="0"/>
        </w:numPr>
      </w:pPr>
      <w:r>
        <w:t xml:space="preserve">Alberta Biodiversity Monitoring Institute (ABMI) 2010 Landcover Classification. This product is an Alberta-wide (</w:t>
      </w:r>
      <w:r>
        <w:t xml:space="preserve">‘</w:t>
      </w:r>
      <w:r>
        <w:t xml:space="preserve">wall-to-wall</w:t>
      </w:r>
      <w:r>
        <w:t xml:space="preserve">’</w:t>
      </w:r>
      <w:r>
        <w:t xml:space="preserve">) provincial land cover based on digital classification of Landsat satellite imagery and enhanced using GIS datasets obtained from the Government of Alberta. It consists of 15 classes, including water, shrubland, grassland, agriculture, exposed land, developed land, and various forest types.</w:t>
      </w:r>
    </w:p>
    <w:p>
      <w:pPr>
        <w:pStyle w:val="Compact"/>
        <w:numPr>
          <w:numId w:val="1007"/>
          <w:ilvl w:val="0"/>
        </w:numPr>
      </w:pPr>
      <w:r>
        <w:t xml:space="preserve">Ducks Unlimited Enhanced Wetland Classification. This is a western boreal product based on a combination of Landsat and Radarsat. Using object-based supervised classification methods this product identifies 19 boreal plans wetland classes and 10 other land cover classes.</w:t>
      </w:r>
    </w:p>
    <w:p>
      <w:pPr>
        <w:pStyle w:val="Compact"/>
        <w:numPr>
          <w:numId w:val="1007"/>
          <w:ilvl w:val="0"/>
        </w:numPr>
      </w:pPr>
      <w:r>
        <w:t xml:space="preserve">Landcover Classification of Canada. Based on MODIS satellite observations from 2005, the product identifies 39 classes of landcover.</w:t>
      </w:r>
    </w:p>
    <w:p>
      <w:pPr>
        <w:pStyle w:val="Compact"/>
        <w:numPr>
          <w:numId w:val="1007"/>
          <w:ilvl w:val="0"/>
        </w:numPr>
      </w:pPr>
      <w:r>
        <w:t xml:space="preserve">Alberta Vegetation Inventory. AVI is a photo-based digital inventory developed to identify the type, extent and conditions of vegetation. Human observers digitize polygons into a series of forest type classes that include various non-forested categories. Environment and Climate Change Canada (Edmonton) created a classification system from the AVI that converted the underlying attributes into 37 unique classes of which nine represent wetland types.</w:t>
      </w:r>
    </w:p>
    <w:p>
      <w:pPr>
        <w:pStyle w:val="FirstParagraph"/>
      </w:pPr>
      <w:r>
        <w:t xml:space="preserve">Each of the four products were either available in, or converted to, a 30-m raster. We used a resource selection function approach based on the logistic discriminant approach (Manly et al. 2002) to determine whether each land-cover class within four distinct mapping products was avoided, neutral, or selected. A land-cover class that was avoided had a beta coefficient that was negative and a 95% confidence interval that did not include zero. A land-cover class that had a beta coefficient that was positive and 95% confidence interval that did not include zero was selected. All other land-cover classes were declared neutral. For each mapping product, we then ranked avoided habitat as 0, neutral as 1, and selected as 2. We mapped the predicted selection class for each land-cover class in each mapping product. To combine these four maps into a composite map (the fusion map), we took the sum of the four RSF maps for each 30-m cell across the region. An 8 was a spatial location where all products agreed that Yellow Rail selected that area while a 0 was a spatial location where all products agreed was avoided. Mapped values between 1 and 7 indicate the degree of consistency and the direction of selection with intermediate values being spatial locations where there was more uncertainty between mapping products in terms of whether the land-cover was selected or avoided.</w:t>
      </w:r>
    </w:p>
    <w:p>
      <w:pPr>
        <w:pStyle w:val="BodyText"/>
      </w:pPr>
      <w:r>
        <w:t xml:space="preserve">In order for a habitat map to be considered predictive, higher occupancy rates should be found in areas identified as more suitable. Targeted monitoring was undertaken in 2018 at previously unsurveyed locations to assess whether the habitat map could reliably predict Yellow Rail occupancy. Using occupancy modeling, it was confirmed that locations with higher predicted suitability had higher occupancy rates (Hedley &amp; Bayne,</w:t>
      </w:r>
      <w:r>
        <w:t xml:space="preserve"> </w:t>
      </w:r>
      <w:r>
        <w:rPr>
          <w:i/>
        </w:rPr>
        <w:t xml:space="preserve">in prep</w:t>
      </w:r>
      <w:r>
        <w:t xml:space="preserve">). Only three individuals were detected at two locations in habitat classes zero through six, while 20 were detected in classes seven (4) and eight (16) (Hedley &amp; Bayne,</w:t>
      </w:r>
      <w:r>
        <w:t xml:space="preserve"> </w:t>
      </w:r>
      <w:r>
        <w:rPr>
          <w:i/>
        </w:rPr>
        <w:t xml:space="preserve">in prep</w:t>
      </w:r>
      <w:r>
        <w:t xml:space="preserve">). By restricting future survey effort to the most suitable habitats, Yellow Rails can be encountered more efficiently in the future with more successful site identification.</w:t>
      </w:r>
    </w:p>
    <w:p>
      <w:pPr>
        <w:pStyle w:val="BodyText"/>
      </w:pPr>
      <w:r>
        <w:t xml:space="preserve">The interactive map below displays the predicted habitat suitability for Yellow Rail in the subset of the OSR. The area of the map is restricted to the area covered by each of the four input mapping products. Note that although the map was developed at a 30-m resolution, it is displayed here at larger resolution to improve rendering speeds.</w:t>
      </w:r>
    </w:p>
    <w:p>
      <w:pPr>
        <w:pStyle w:val="Compact"/>
      </w:pPr>
      <w:r>
        <w:t xml:space="preserve"> </w:t>
      </w:r>
    </w:p>
    <w:p>
      <w:pPr>
        <w:pStyle w:val="BodyText"/>
      </w:pPr>
    </w:p>
    <w:p>
      <w:pPr>
        <w:pStyle w:val="BodyText"/>
      </w:pPr>
      <w:r>
        <w:t xml:space="preserve">The distribution of habitat classes in each of six mining lease sites is displayed in the figure below. Jackpine Mine Phase 2 contains the most high quality (classes 7 &amp; 8) habitat within its boundaries, primarily in the northern portion of the lease where it overlaps with the Eastern McClelland Fen.</w:t>
      </w:r>
    </w:p>
    <w:p>
      <w:pPr>
        <w:pStyle w:val="BodyText"/>
      </w:pPr>
      <w:r>
        <w:drawing>
          <wp:inline>
            <wp:extent cx="4620126" cy="3696101"/>
            <wp:effectExtent b="0" l="0" r="0" t="0"/>
            <wp:docPr descr="" title="" id="1" name="Picture"/>
            <a:graphic>
              <a:graphicData uri="http://schemas.openxmlformats.org/drawingml/2006/picture">
                <pic:pic>
                  <pic:nvPicPr>
                    <pic:cNvPr descr="OSM-Synthesis-YERA_files/figure-docx/habitat-plots-1.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44" w:name="regional-population-estimates"/>
      <w:bookmarkEnd w:id="44"/>
      <w:r>
        <w:t xml:space="preserve">Regional Population Estimates</w:t>
      </w:r>
    </w:p>
    <w:p>
      <w:pPr>
        <w:pStyle w:val="FirstParagraph"/>
      </w:pPr>
      <w:r>
        <w:t xml:space="preserve">Hedley and Bayne (</w:t>
      </w:r>
      <w:r>
        <w:rPr>
          <w:i/>
        </w:rPr>
        <w:t xml:space="preserve">in prep</w:t>
      </w:r>
      <w:r>
        <w:t xml:space="preserve">) used the results of the habitat suitability map, combined with occupancy modeling, to produce a regional population estimate for Yellow Rail</w:t>
      </w:r>
      <w:r>
        <w:rPr>
          <w:rStyle w:val="FootnoteReference"/>
        </w:rPr>
        <w:footnoteReference w:id="45"/>
      </w:r>
      <w:r>
        <w:t xml:space="preserve">. Occupancy rates in each habitat class (0-8) were extrapolated to the rest of the region using a hexagon grid methodology, where a hexagon grid is simulated across the study area and points are generated at the centroid. Two grid sizes, in terms of distance between centroids, were chosen based on assumptions about the detection radius of the ARUS, territory size, and territory shape (details available in Hedley and Bayne,</w:t>
      </w:r>
      <w:r>
        <w:t xml:space="preserve"> </w:t>
      </w:r>
      <w:r>
        <w:rPr>
          <w:i/>
        </w:rPr>
        <w:t xml:space="preserve">in prep</w:t>
      </w:r>
      <w:r>
        <w:t xml:space="preserve">): 802-m and 605-m. Once these grids were simulated across the landscape, occupancy rate was predicted at each cell according to the habitat class at the centroid.</w:t>
      </w:r>
    </w:p>
    <w:p>
      <w:pPr>
        <w:pStyle w:val="BodyText"/>
      </w:pPr>
      <w:r>
        <w:t xml:space="preserve">Using the larger grid size, which is based on an assumed effective ARU detection distance of 250-m, the total regional population size was estimated to be 1,597 males. With the smaller grid size, based on a effective detection distance of 150-m, the regional population estimate was 2,636 males. The table below summarizes these findings.</w:t>
      </w:r>
    </w:p>
    <w:p>
      <w:pPr>
        <w:pStyle w:val="SourceCode"/>
      </w:pPr>
      <w:r>
        <w:rPr>
          <w:rStyle w:val="NormalTok"/>
        </w:rPr>
        <w:t xml:space="preserve">df_population &lt;-</w:t>
      </w:r>
      <w:r>
        <w:rPr>
          <w:rStyle w:val="StringTok"/>
        </w:rPr>
        <w:t xml:space="preserve"> </w:t>
      </w:r>
      <w:r>
        <w:rPr>
          <w:rStyle w:val="KeywordTok"/>
        </w:rPr>
        <w:t xml:space="preserve">data.frame</w:t>
      </w:r>
      <w:r>
        <w:rPr>
          <w:rStyle w:val="NormalTok"/>
        </w:rPr>
        <w:t xml:space="preserve">(</w:t>
      </w:r>
      <w:r>
        <w:br w:type="textWrapping"/>
      </w:r>
      <w:r>
        <w:rPr>
          <w:rStyle w:val="NormalTok"/>
        </w:rPr>
        <w:t xml:space="preserve">  </w:t>
      </w:r>
      <w:r>
        <w:rPr>
          <w:rStyle w:val="StringTok"/>
        </w:rPr>
        <w:t xml:space="preserve">"Grid"</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"802"</w:t>
      </w:r>
      <w:r>
        <w:rPr>
          <w:rStyle w:val="NormalTok"/>
        </w:rPr>
        <w:t xml:space="preserve">, </w:t>
      </w:r>
      <w:r>
        <w:rPr>
          <w:rStyle w:val="StringTok"/>
        </w:rPr>
        <w:t xml:space="preserve">"605"</w:t>
      </w:r>
      <w:r>
        <w:rPr>
          <w:rStyle w:val="NormalTok"/>
        </w:rPr>
        <w:t xml:space="preserve">, </w:t>
      </w:r>
      <w:r>
        <w:rPr>
          <w:rStyle w:val="StringTok"/>
        </w:rPr>
        <w:t xml:space="preserve">"802"</w:t>
      </w:r>
      <w:r>
        <w:rPr>
          <w:rStyle w:val="NormalTok"/>
        </w:rPr>
        <w:t xml:space="preserve">, </w:t>
      </w:r>
      <w:r>
        <w:rPr>
          <w:rStyle w:val="StringTok"/>
        </w:rPr>
        <w:t xml:space="preserve">"605"</w:t>
      </w:r>
      <w:r>
        <w:rPr>
          <w:rStyle w:val="NormalTok"/>
        </w:rPr>
        <w:t xml:space="preserve">, </w:t>
      </w:r>
      <w:r>
        <w:rPr>
          <w:rStyle w:val="StringTok"/>
        </w:rPr>
        <w:t xml:space="preserve">"802"</w:t>
      </w:r>
      <w:r>
        <w:rPr>
          <w:rStyle w:val="NormalTok"/>
        </w:rPr>
        <w:t xml:space="preserve">, </w:t>
      </w:r>
      <w:r>
        <w:rPr>
          <w:rStyle w:val="StringTok"/>
        </w:rPr>
        <w:t xml:space="preserve">"605"</w:t>
      </w:r>
      <w:r>
        <w:rPr>
          <w:rStyle w:val="NormalTok"/>
        </w:rPr>
        <w:t xml:space="preserve">),</w:t>
      </w:r>
      <w:r>
        <w:br w:type="textWrapping"/>
      </w:r>
      <w:r>
        <w:rPr>
          <w:rStyle w:val="NormalTok"/>
        </w:rPr>
        <w:t xml:space="preserve">  </w:t>
      </w:r>
      <w:r>
        <w:rPr>
          <w:rStyle w:val="StringTok"/>
        </w:rPr>
        <w:t xml:space="preserve">"Lease"</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"Off Lease"</w:t>
      </w:r>
      <w:r>
        <w:rPr>
          <w:rStyle w:val="NormalTok"/>
        </w:rPr>
        <w:t xml:space="preserve">, </w:t>
      </w:r>
      <w:r>
        <w:rPr>
          <w:rStyle w:val="StringTok"/>
        </w:rPr>
        <w:t xml:space="preserve">""</w:t>
      </w:r>
      <w:r>
        <w:rPr>
          <w:rStyle w:val="NormalTok"/>
        </w:rPr>
        <w:t xml:space="preserve">, </w:t>
      </w:r>
      <w:r>
        <w:rPr>
          <w:rStyle w:val="StringTok"/>
        </w:rPr>
        <w:t xml:space="preserve">"Leased"</w:t>
      </w:r>
      <w:r>
        <w:rPr>
          <w:rStyle w:val="NormalTok"/>
        </w:rPr>
        <w:t xml:space="preserve">, </w:t>
      </w:r>
      <w:r>
        <w:rPr>
          <w:rStyle w:val="StringTok"/>
        </w:rPr>
        <w:t xml:space="preserve">""</w:t>
      </w:r>
      <w:r>
        <w:rPr>
          <w:rStyle w:val="NormalTok"/>
        </w:rPr>
        <w:t xml:space="preserve">, </w:t>
      </w:r>
      <w:r>
        <w:rPr>
          <w:rStyle w:val="StringTok"/>
        </w:rPr>
        <w:t xml:space="preserve">"Total"</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"Area"</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41970</w:t>
      </w:r>
      <w:r>
        <w:rPr>
          <w:rStyle w:val="NormalTok"/>
        </w:rPr>
        <w:t xml:space="preserve">, </w:t>
      </w:r>
      <w:r>
        <w:rPr>
          <w:rStyle w:val="StringTok"/>
        </w:rPr>
        <w:t xml:space="preserve">""</w:t>
      </w:r>
      <w:r>
        <w:rPr>
          <w:rStyle w:val="NormalTok"/>
        </w:rPr>
        <w:t xml:space="preserve">, </w:t>
      </w:r>
      <w:r>
        <w:rPr>
          <w:rStyle w:val="DecValTok"/>
        </w:rPr>
        <w:t xml:space="preserve">6745</w:t>
      </w:r>
      <w:r>
        <w:rPr>
          <w:rStyle w:val="NormalTok"/>
        </w:rPr>
        <w:t xml:space="preserve">, </w:t>
      </w:r>
      <w:r>
        <w:rPr>
          <w:rStyle w:val="StringTok"/>
        </w:rPr>
        <w:t xml:space="preserve">""</w:t>
      </w:r>
      <w:r>
        <w:rPr>
          <w:rStyle w:val="NormalTok"/>
        </w:rPr>
        <w:t xml:space="preserve">, </w:t>
      </w:r>
      <w:r>
        <w:rPr>
          <w:rStyle w:val="DecValTok"/>
        </w:rPr>
        <w:t xml:space="preserve">48715</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"Pct"</w:t>
      </w:r>
      <w:r>
        <w:rPr>
          <w:rStyle w:val="NormalTok"/>
        </w:rPr>
        <w:t xml:space="preserve"> =</w:t>
      </w:r>
      <w:r>
        <w:rPr>
          <w:rStyle w:val="StringTok"/>
        </w:rPr>
        <w:t xml:space="preserve"> </w:t>
      </w:r>
      <w:r>
        <w:rPr>
          <w:rStyle w:val="KeywordTok"/>
        </w:rPr>
        <w:t xml:space="preserve">c</w:t>
      </w:r>
      <w:r>
        <w:rPr>
          <w:rStyle w:val="NormalTok"/>
        </w:rPr>
        <w:t xml:space="preserve">(</w:t>
      </w:r>
      <w:r>
        <w:rPr>
          <w:rStyle w:val="FloatTok"/>
        </w:rPr>
        <w:t xml:space="preserve">86.2</w:t>
      </w:r>
      <w:r>
        <w:rPr>
          <w:rStyle w:val="NormalTok"/>
        </w:rPr>
        <w:t xml:space="preserve">, </w:t>
      </w:r>
      <w:r>
        <w:rPr>
          <w:rStyle w:val="StringTok"/>
        </w:rPr>
        <w:t xml:space="preserve">""</w:t>
      </w:r>
      <w:r>
        <w:rPr>
          <w:rStyle w:val="NormalTok"/>
        </w:rPr>
        <w:t xml:space="preserve">, </w:t>
      </w:r>
      <w:r>
        <w:rPr>
          <w:rStyle w:val="FloatTok"/>
        </w:rPr>
        <w:t xml:space="preserve">13.9</w:t>
      </w:r>
      <w:r>
        <w:rPr>
          <w:rStyle w:val="NormalTok"/>
        </w:rPr>
        <w:t xml:space="preserve">, </w:t>
      </w:r>
      <w:r>
        <w:rPr>
          <w:rStyle w:val="StringTok"/>
        </w:rPr>
        <w:t xml:space="preserve">""</w:t>
      </w:r>
      <w:r>
        <w:rPr>
          <w:rStyle w:val="NormalTok"/>
        </w:rPr>
        <w:t xml:space="preserve">, </w:t>
      </w:r>
      <w:r>
        <w:rPr>
          <w:rStyle w:val="DecValTok"/>
        </w:rPr>
        <w:t xml:space="preserve">100</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"Rails"</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144</w:t>
      </w:r>
      <w:r>
        <w:rPr>
          <w:rStyle w:val="NormalTok"/>
        </w:rPr>
        <w:t xml:space="preserve">, </w:t>
      </w:r>
      <w:r>
        <w:rPr>
          <w:rStyle w:val="StringTok"/>
        </w:rPr>
        <w:t xml:space="preserve">""</w:t>
      </w:r>
      <w:r>
        <w:rPr>
          <w:rStyle w:val="NormalTok"/>
        </w:rPr>
        <w:t xml:space="preserve">, </w:t>
      </w:r>
      <w:r>
        <w:rPr>
          <w:rStyle w:val="DecValTok"/>
        </w:rPr>
        <w:t xml:space="preserve">55</w:t>
      </w:r>
      <w:r>
        <w:rPr>
          <w:rStyle w:val="NormalTok"/>
        </w:rPr>
        <w:t xml:space="preserve">, </w:t>
      </w:r>
      <w:r>
        <w:rPr>
          <w:rStyle w:val="StringTok"/>
        </w:rPr>
        <w:t xml:space="preserve">""</w:t>
      </w:r>
      <w:r>
        <w:rPr>
          <w:rStyle w:val="NormalTok"/>
        </w:rPr>
        <w:t xml:space="preserve">, </w:t>
      </w:r>
      <w:r>
        <w:rPr>
          <w:rStyle w:val="DecValTok"/>
        </w:rPr>
        <w:t xml:space="preserve">199</w:t>
      </w:r>
      <w:r>
        <w:rPr>
          <w:rStyle w:val="NormalTok"/>
        </w:rPr>
        <w:t xml:space="preserve">, </w:t>
      </w:r>
      <w:r>
        <w:rPr>
          <w:rStyle w:val="StringTok"/>
        </w:rPr>
        <w:t xml:space="preserve">""</w:t>
      </w:r>
      <w:r>
        <w:rPr>
          <w:rStyle w:val="NormalTok"/>
        </w:rPr>
        <w:t xml:space="preserve">),</w:t>
      </w:r>
      <w:r>
        <w:br w:type="textWrapping"/>
      </w:r>
      <w:r>
        <w:rPr>
          <w:rStyle w:val="NormalTok"/>
        </w:rPr>
        <w:t xml:space="preserve">  </w:t>
      </w:r>
      <w:r>
        <w:rPr>
          <w:rStyle w:val="StringTok"/>
        </w:rPr>
        <w:t xml:space="preserve">"Pop"</w:t>
      </w:r>
      <w:r>
        <w:rPr>
          <w:rStyle w:val="NormalTok"/>
        </w:rPr>
        <w:t xml:space="preserve"> =</w:t>
      </w:r>
      <w:r>
        <w:rPr>
          <w:rStyle w:val="StringTok"/>
        </w:rPr>
        <w:t xml:space="preserve"> </w:t>
      </w:r>
      <w:r>
        <w:rPr>
          <w:rStyle w:val="KeywordTok"/>
        </w:rPr>
        <w:t xml:space="preserve">c</w:t>
      </w:r>
      <w:r>
        <w:rPr>
          <w:rStyle w:val="NormalTok"/>
        </w:rPr>
        <w:t xml:space="preserve">(</w:t>
      </w:r>
      <w:r>
        <w:rPr>
          <w:rStyle w:val="DecValTok"/>
        </w:rPr>
        <w:t xml:space="preserve">1319</w:t>
      </w:r>
      <w:r>
        <w:rPr>
          <w:rStyle w:val="NormalTok"/>
        </w:rPr>
        <w:t xml:space="preserve">, </w:t>
      </w:r>
      <w:r>
        <w:rPr>
          <w:rStyle w:val="DecValTok"/>
        </w:rPr>
        <w:t xml:space="preserve">2192</w:t>
      </w:r>
      <w:r>
        <w:rPr>
          <w:rStyle w:val="NormalTok"/>
        </w:rPr>
        <w:t xml:space="preserve">, </w:t>
      </w:r>
      <w:r>
        <w:rPr>
          <w:rStyle w:val="DecValTok"/>
        </w:rPr>
        <w:t xml:space="preserve">278</w:t>
      </w:r>
      <w:r>
        <w:rPr>
          <w:rStyle w:val="NormalTok"/>
        </w:rPr>
        <w:t xml:space="preserve">, </w:t>
      </w:r>
      <w:r>
        <w:rPr>
          <w:rStyle w:val="DecValTok"/>
        </w:rPr>
        <w:t xml:space="preserve">443</w:t>
      </w:r>
      <w:r>
        <w:rPr>
          <w:rStyle w:val="NormalTok"/>
        </w:rPr>
        <w:t xml:space="preserve">, </w:t>
      </w:r>
      <w:r>
        <w:rPr>
          <w:rStyle w:val="DecValTok"/>
        </w:rPr>
        <w:t xml:space="preserve">1597</w:t>
      </w:r>
      <w:r>
        <w:rPr>
          <w:rStyle w:val="NormalTok"/>
        </w:rPr>
        <w:t xml:space="preserve">, </w:t>
      </w:r>
      <w:r>
        <w:rPr>
          <w:rStyle w:val="DecValTok"/>
        </w:rPr>
        <w:t xml:space="preserve">2636</w:t>
      </w:r>
      <w:r>
        <w:rPr>
          <w:rStyle w:val="NormalTok"/>
        </w:rPr>
        <w:t xml:space="preserve">),</w:t>
      </w:r>
      <w:r>
        <w:br w:type="textWrapping"/>
      </w:r>
      <w:r>
        <w:rPr>
          <w:rStyle w:val="NormalTok"/>
        </w:rPr>
        <w:t xml:space="preserve">  </w:t>
      </w:r>
      <w:r>
        <w:rPr>
          <w:rStyle w:val="StringTok"/>
        </w:rPr>
        <w:t xml:space="preserve">"CI"</w:t>
      </w:r>
      <w:r>
        <w:rPr>
          <w:rStyle w:val="NormalTok"/>
        </w:rPr>
        <w:t xml:space="preserve"> =</w:t>
      </w:r>
      <w:r>
        <w:rPr>
          <w:rStyle w:val="StringTok"/>
        </w:rPr>
        <w:t xml:space="preserve"> </w:t>
      </w:r>
      <w:r>
        <w:rPr>
          <w:rStyle w:val="KeywordTok"/>
        </w:rPr>
        <w:t xml:space="preserve">c</w:t>
      </w:r>
      <w:r>
        <w:rPr>
          <w:rStyle w:val="NormalTok"/>
        </w:rPr>
        <w:t xml:space="preserve">(</w:t>
      </w:r>
      <w:r>
        <w:rPr>
          <w:rStyle w:val="StringTok"/>
        </w:rPr>
        <w:t xml:space="preserve">"300, 2985"</w:t>
      </w:r>
      <w:r>
        <w:rPr>
          <w:rStyle w:val="NormalTok"/>
        </w:rPr>
        <w:t xml:space="preserve">, </w:t>
      </w:r>
      <w:r>
        <w:rPr>
          <w:rStyle w:val="StringTok"/>
        </w:rPr>
        <w:t xml:space="preserve">"414, 5107"</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StringTok"/>
        </w:rPr>
        <w:t xml:space="preserve">"394, 3560"</w:t>
      </w:r>
      <w:r>
        <w:rPr>
          <w:rStyle w:val="NormalTok"/>
        </w:rPr>
        <w:t xml:space="preserve">, </w:t>
      </w:r>
      <w:r>
        <w:rPr>
          <w:rStyle w:val="StringTok"/>
        </w:rPr>
        <w:t xml:space="preserve">"532, 6078"</w:t>
      </w:r>
      <w:r>
        <w:rPr>
          <w:rStyle w:val="NormalTok"/>
        </w:rPr>
        <w:t xml:space="preserve">))</w:t>
      </w:r>
      <w:r>
        <w:br w:type="textWrapping"/>
      </w:r>
      <w:r>
        <w:br w:type="textWrapping"/>
      </w:r>
      <w:r>
        <w:rPr>
          <w:rStyle w:val="KeywordTok"/>
        </w:rPr>
        <w:t xml:space="preserve">kable</w:t>
      </w:r>
      <w:r>
        <w:rPr>
          <w:rStyle w:val="NormalTok"/>
        </w:rPr>
        <w:t xml:space="preserve">(df_population, </w:t>
      </w:r>
      <w:r>
        <w:rPr>
          <w:rStyle w:val="DataTypeTok"/>
        </w:rPr>
        <w:t xml:space="preserve">align =</w:t>
      </w:r>
      <w:r>
        <w:rPr>
          <w:rStyle w:val="NormalTok"/>
        </w:rPr>
        <w:t xml:space="preserve"> </w:t>
      </w:r>
      <w:r>
        <w:rPr>
          <w:rStyle w:val="KeywordTok"/>
        </w:rPr>
        <w:t xml:space="preserve">c</w:t>
      </w:r>
      <w:r>
        <w:rPr>
          <w:rStyle w:val="NormalTok"/>
        </w:rPr>
        <w:t xml:space="preserve">(</w:t>
      </w:r>
      <w:r>
        <w:rPr>
          <w:rStyle w:val="StringTok"/>
        </w:rPr>
        <w:t xml:space="preserve">"l"</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 </w:t>
      </w:r>
      <w:r>
        <w:rPr>
          <w:rStyle w:val="StringTok"/>
        </w:rPr>
        <w:t xml:space="preserve">"r"</w:t>
      </w:r>
      <w:r>
        <w:rPr>
          <w:rStyle w:val="NormalTok"/>
        </w:rPr>
        <w:t xml:space="preserve">),</w:t>
      </w:r>
      <w:r>
        <w:br w:type="textWrapping"/>
      </w:r>
      <w:r>
        <w:rPr>
          <w:rStyle w:val="NormalTok"/>
        </w:rPr>
        <w:t xml:space="preserve">      </w:t>
      </w:r>
      <w:r>
        <w:rPr>
          <w:rStyle w:val="DataTypeTok"/>
        </w:rPr>
        <w:t xml:space="preserve">col.names =</w:t>
      </w:r>
      <w:r>
        <w:rPr>
          <w:rStyle w:val="NormalTok"/>
        </w:rPr>
        <w:t xml:space="preserve"> </w:t>
      </w:r>
      <w:r>
        <w:rPr>
          <w:rStyle w:val="KeywordTok"/>
        </w:rPr>
        <w:t xml:space="preserve">c</w:t>
      </w:r>
      <w:r>
        <w:rPr>
          <w:rStyle w:val="NormalTok"/>
        </w:rPr>
        <w:t xml:space="preserve">(</w:t>
      </w:r>
      <w:r>
        <w:rPr>
          <w:rStyle w:val="StringTok"/>
        </w:rPr>
        <w:t xml:space="preserve">"Grid Size (m)"</w:t>
      </w:r>
      <w:r>
        <w:rPr>
          <w:rStyle w:val="NormalTok"/>
        </w:rPr>
        <w:t xml:space="preserve">, </w:t>
      </w:r>
      <w:r>
        <w:rPr>
          <w:rStyle w:val="StringTok"/>
        </w:rPr>
        <w:t xml:space="preserve">"Lease Status"</w:t>
      </w:r>
      <w:r>
        <w:rPr>
          <w:rStyle w:val="NormalTok"/>
        </w:rPr>
        <w:t xml:space="preserve">, </w:t>
      </w:r>
      <w:r>
        <w:br w:type="textWrapping"/>
      </w:r>
      <w:r>
        <w:rPr>
          <w:rStyle w:val="NormalTok"/>
        </w:rPr>
        <w:t xml:space="preserve">                    </w:t>
      </w:r>
      <w:r>
        <w:rPr>
          <w:rStyle w:val="StringTok"/>
        </w:rPr>
        <w:t xml:space="preserve">"Area (km2)"</w:t>
      </w:r>
      <w:r>
        <w:rPr>
          <w:rStyle w:val="NormalTok"/>
        </w:rPr>
        <w:t xml:space="preserve">, </w:t>
      </w:r>
      <w:r>
        <w:rPr>
          <w:rStyle w:val="StringTok"/>
        </w:rPr>
        <w:t xml:space="preserve">"Percent of Total Area"</w:t>
      </w:r>
      <w:r>
        <w:rPr>
          <w:rStyle w:val="NormalTok"/>
        </w:rPr>
        <w:t xml:space="preserve">, </w:t>
      </w:r>
      <w:r>
        <w:rPr>
          <w:rStyle w:val="StringTok"/>
        </w:rPr>
        <w:t xml:space="preserve">"Number of Rails Detected"</w:t>
      </w:r>
      <w:r>
        <w:rPr>
          <w:rStyle w:val="NormalTok"/>
        </w:rPr>
        <w:t xml:space="preserve">, </w:t>
      </w:r>
      <w:r>
        <w:br w:type="textWrapping"/>
      </w:r>
      <w:r>
        <w:rPr>
          <w:rStyle w:val="NormalTok"/>
        </w:rPr>
        <w:t xml:space="preserve">                    </w:t>
      </w:r>
      <w:r>
        <w:rPr>
          <w:rStyle w:val="StringTok"/>
        </w:rPr>
        <w:t xml:space="preserve">"Population Estimate"</w:t>
      </w:r>
      <w:r>
        <w:rPr>
          <w:rStyle w:val="NormalTok"/>
        </w:rPr>
        <w:t xml:space="preserve">, </w:t>
      </w:r>
      <w:r>
        <w:rPr>
          <w:rStyle w:val="StringTok"/>
        </w:rPr>
        <w:t xml:space="preserve">"90% CI"</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Grid Size (m)</w:t>
            </w:r>
          </w:p>
        </w:tc>
        <w:tc>
          <w:tcPr>
            <w:tcBorders>
              <w:bottom w:val="single"/>
            </w:tcBorders>
            <w:vAlign w:val="bottom"/>
          </w:tcPr>
          <w:p>
            <w:pPr>
              <w:pStyle w:val="Compact"/>
              <w:jc w:val="right"/>
            </w:pPr>
            <w:r>
              <w:t xml:space="preserve">Lease Status</w:t>
            </w:r>
          </w:p>
        </w:tc>
        <w:tc>
          <w:tcPr>
            <w:tcBorders>
              <w:bottom w:val="single"/>
            </w:tcBorders>
            <w:vAlign w:val="bottom"/>
          </w:tcPr>
          <w:p>
            <w:pPr>
              <w:pStyle w:val="Compact"/>
              <w:jc w:val="right"/>
            </w:pPr>
            <w:r>
              <w:t xml:space="preserve">Area (km2)</w:t>
            </w:r>
          </w:p>
        </w:tc>
        <w:tc>
          <w:tcPr>
            <w:tcBorders>
              <w:bottom w:val="single"/>
            </w:tcBorders>
            <w:vAlign w:val="bottom"/>
          </w:tcPr>
          <w:p>
            <w:pPr>
              <w:pStyle w:val="Compact"/>
              <w:jc w:val="right"/>
            </w:pPr>
            <w:r>
              <w:t xml:space="preserve">Percent of Total Area</w:t>
            </w:r>
          </w:p>
        </w:tc>
        <w:tc>
          <w:tcPr>
            <w:tcBorders>
              <w:bottom w:val="single"/>
            </w:tcBorders>
            <w:vAlign w:val="bottom"/>
          </w:tcPr>
          <w:p>
            <w:pPr>
              <w:pStyle w:val="Compact"/>
              <w:jc w:val="right"/>
            </w:pPr>
            <w:r>
              <w:t xml:space="preserve">Number of Rails Detected</w:t>
            </w:r>
          </w:p>
        </w:tc>
        <w:tc>
          <w:tcPr>
            <w:tcBorders>
              <w:bottom w:val="single"/>
            </w:tcBorders>
            <w:vAlign w:val="bottom"/>
          </w:tcPr>
          <w:p>
            <w:pPr>
              <w:pStyle w:val="Compact"/>
              <w:jc w:val="right"/>
            </w:pPr>
            <w:r>
              <w:t xml:space="preserve">Population Estimate</w:t>
            </w:r>
          </w:p>
        </w:tc>
        <w:tc>
          <w:tcPr>
            <w:tcBorders>
              <w:bottom w:val="single"/>
            </w:tcBorders>
            <w:vAlign w:val="bottom"/>
          </w:tcPr>
          <w:p>
            <w:pPr>
              <w:pStyle w:val="Compact"/>
              <w:jc w:val="left"/>
            </w:pPr>
            <w:r>
              <w:t xml:space="preserve">90% CI</w:t>
            </w:r>
          </w:p>
        </w:tc>
      </w:tr>
      <w:tr>
        <w:tc>
          <w:p>
            <w:pPr>
              <w:pStyle w:val="Compact"/>
              <w:jc w:val="left"/>
            </w:pPr>
            <w:r>
              <w:t xml:space="preserve">802</w:t>
            </w:r>
          </w:p>
        </w:tc>
        <w:tc>
          <w:p>
            <w:pPr>
              <w:pStyle w:val="Compact"/>
              <w:jc w:val="right"/>
            </w:pPr>
            <w:r>
              <w:t xml:space="preserve">Off Lease</w:t>
            </w:r>
          </w:p>
        </w:tc>
        <w:tc>
          <w:p>
            <w:pPr>
              <w:pStyle w:val="Compact"/>
              <w:jc w:val="right"/>
            </w:pPr>
            <w:r>
              <w:t xml:space="preserve">41970</w:t>
            </w:r>
          </w:p>
        </w:tc>
        <w:tc>
          <w:p>
            <w:pPr>
              <w:pStyle w:val="Compact"/>
              <w:jc w:val="right"/>
            </w:pPr>
            <w:r>
              <w:t xml:space="preserve">86.2</w:t>
            </w:r>
          </w:p>
        </w:tc>
        <w:tc>
          <w:p>
            <w:pPr>
              <w:pStyle w:val="Compact"/>
              <w:jc w:val="right"/>
            </w:pPr>
            <w:r>
              <w:t xml:space="preserve">144</w:t>
            </w:r>
          </w:p>
        </w:tc>
        <w:tc>
          <w:p>
            <w:pPr>
              <w:pStyle w:val="Compact"/>
              <w:jc w:val="right"/>
            </w:pPr>
            <w:r>
              <w:t xml:space="preserve">1319</w:t>
            </w:r>
          </w:p>
        </w:tc>
        <w:tc>
          <w:p>
            <w:pPr>
              <w:pStyle w:val="Compact"/>
              <w:jc w:val="left"/>
            </w:pPr>
            <w:r>
              <w:t xml:space="preserve">300, 2985</w:t>
            </w:r>
          </w:p>
        </w:tc>
      </w:tr>
      <w:tr>
        <w:tc>
          <w:p>
            <w:pPr>
              <w:pStyle w:val="Compact"/>
              <w:jc w:val="left"/>
            </w:pPr>
            <w:r>
              <w:t xml:space="preserve">605</w:t>
            </w:r>
          </w:p>
        </w:tc>
        <w:tc>
          <w:p>
            <w:pPr>
              <w:pStyle w:val="Compact"/>
            </w:pPr>
          </w:p>
        </w:tc>
        <w:tc>
          <w:p>
            <w:pPr>
              <w:pStyle w:val="Compact"/>
            </w:pPr>
          </w:p>
        </w:tc>
        <w:tc>
          <w:p>
            <w:pPr>
              <w:pStyle w:val="Compact"/>
            </w:pPr>
          </w:p>
        </w:tc>
        <w:tc>
          <w:p>
            <w:pPr>
              <w:pStyle w:val="Compact"/>
            </w:pPr>
          </w:p>
        </w:tc>
        <w:tc>
          <w:p>
            <w:pPr>
              <w:pStyle w:val="Compact"/>
              <w:jc w:val="right"/>
            </w:pPr>
            <w:r>
              <w:t xml:space="preserve">2192</w:t>
            </w:r>
          </w:p>
        </w:tc>
        <w:tc>
          <w:p>
            <w:pPr>
              <w:pStyle w:val="Compact"/>
              <w:jc w:val="left"/>
            </w:pPr>
            <w:r>
              <w:t xml:space="preserve">414, 5107</w:t>
            </w:r>
          </w:p>
        </w:tc>
      </w:tr>
      <w:tr>
        <w:tc>
          <w:p>
            <w:pPr>
              <w:pStyle w:val="Compact"/>
              <w:jc w:val="left"/>
            </w:pPr>
            <w:r>
              <w:t xml:space="preserve">802</w:t>
            </w:r>
          </w:p>
        </w:tc>
        <w:tc>
          <w:p>
            <w:pPr>
              <w:pStyle w:val="Compact"/>
              <w:jc w:val="right"/>
            </w:pPr>
            <w:r>
              <w:t xml:space="preserve">Leased</w:t>
            </w:r>
          </w:p>
        </w:tc>
        <w:tc>
          <w:p>
            <w:pPr>
              <w:pStyle w:val="Compact"/>
              <w:jc w:val="right"/>
            </w:pPr>
            <w:r>
              <w:t xml:space="preserve">6745</w:t>
            </w:r>
          </w:p>
        </w:tc>
        <w:tc>
          <w:p>
            <w:pPr>
              <w:pStyle w:val="Compact"/>
              <w:jc w:val="right"/>
            </w:pPr>
            <w:r>
              <w:t xml:space="preserve">13.9</w:t>
            </w:r>
          </w:p>
        </w:tc>
        <w:tc>
          <w:p>
            <w:pPr>
              <w:pStyle w:val="Compact"/>
              <w:jc w:val="right"/>
            </w:pPr>
            <w:r>
              <w:t xml:space="preserve">55</w:t>
            </w:r>
          </w:p>
        </w:tc>
        <w:tc>
          <w:p>
            <w:pPr>
              <w:pStyle w:val="Compact"/>
              <w:jc w:val="right"/>
            </w:pPr>
            <w:r>
              <w:t xml:space="preserve">278</w:t>
            </w:r>
          </w:p>
        </w:tc>
        <w:tc>
          <w:p>
            <w:pPr>
              <w:pStyle w:val="Compact"/>
            </w:pPr>
          </w:p>
        </w:tc>
      </w:tr>
      <w:tr>
        <w:tc>
          <w:p>
            <w:pPr>
              <w:pStyle w:val="Compact"/>
              <w:jc w:val="left"/>
            </w:pPr>
            <w:r>
              <w:t xml:space="preserve">605</w:t>
            </w:r>
          </w:p>
        </w:tc>
        <w:tc>
          <w:p>
            <w:pPr>
              <w:pStyle w:val="Compact"/>
            </w:pPr>
          </w:p>
        </w:tc>
        <w:tc>
          <w:p>
            <w:pPr>
              <w:pStyle w:val="Compact"/>
            </w:pPr>
          </w:p>
        </w:tc>
        <w:tc>
          <w:p>
            <w:pPr>
              <w:pStyle w:val="Compact"/>
            </w:pPr>
          </w:p>
        </w:tc>
        <w:tc>
          <w:p>
            <w:pPr>
              <w:pStyle w:val="Compact"/>
            </w:pPr>
          </w:p>
        </w:tc>
        <w:tc>
          <w:p>
            <w:pPr>
              <w:pStyle w:val="Compact"/>
              <w:jc w:val="right"/>
            </w:pPr>
            <w:r>
              <w:t xml:space="preserve">443</w:t>
            </w:r>
          </w:p>
        </w:tc>
        <w:tc>
          <w:p>
            <w:pPr>
              <w:pStyle w:val="Compact"/>
            </w:pPr>
          </w:p>
        </w:tc>
      </w:tr>
      <w:tr>
        <w:tc>
          <w:p>
            <w:pPr>
              <w:pStyle w:val="Compact"/>
              <w:jc w:val="left"/>
            </w:pPr>
            <w:r>
              <w:t xml:space="preserve">802</w:t>
            </w:r>
          </w:p>
        </w:tc>
        <w:tc>
          <w:p>
            <w:pPr>
              <w:pStyle w:val="Compact"/>
              <w:jc w:val="right"/>
            </w:pPr>
            <w:r>
              <w:t xml:space="preserve">Total</w:t>
            </w:r>
          </w:p>
        </w:tc>
        <w:tc>
          <w:p>
            <w:pPr>
              <w:pStyle w:val="Compact"/>
              <w:jc w:val="right"/>
            </w:pPr>
            <w:r>
              <w:t xml:space="preserve">48715</w:t>
            </w:r>
          </w:p>
        </w:tc>
        <w:tc>
          <w:p>
            <w:pPr>
              <w:pStyle w:val="Compact"/>
              <w:jc w:val="right"/>
            </w:pPr>
            <w:r>
              <w:t xml:space="preserve">100</w:t>
            </w:r>
          </w:p>
        </w:tc>
        <w:tc>
          <w:p>
            <w:pPr>
              <w:pStyle w:val="Compact"/>
              <w:jc w:val="right"/>
            </w:pPr>
            <w:r>
              <w:t xml:space="preserve">199</w:t>
            </w:r>
          </w:p>
        </w:tc>
        <w:tc>
          <w:p>
            <w:pPr>
              <w:pStyle w:val="Compact"/>
              <w:jc w:val="right"/>
            </w:pPr>
            <w:r>
              <w:t xml:space="preserve">1597</w:t>
            </w:r>
          </w:p>
        </w:tc>
        <w:tc>
          <w:p>
            <w:pPr>
              <w:pStyle w:val="Compact"/>
              <w:jc w:val="left"/>
            </w:pPr>
            <w:r>
              <w:t xml:space="preserve">394, 3560</w:t>
            </w:r>
          </w:p>
        </w:tc>
      </w:tr>
      <w:tr>
        <w:tc>
          <w:p>
            <w:pPr>
              <w:pStyle w:val="Compact"/>
              <w:jc w:val="left"/>
            </w:pPr>
            <w:r>
              <w:t xml:space="preserve">605</w:t>
            </w:r>
          </w:p>
        </w:tc>
        <w:tc>
          <w:p>
            <w:pPr>
              <w:pStyle w:val="Compact"/>
            </w:pPr>
          </w:p>
        </w:tc>
        <w:tc>
          <w:p>
            <w:pPr>
              <w:pStyle w:val="Compact"/>
            </w:pPr>
          </w:p>
        </w:tc>
        <w:tc>
          <w:p>
            <w:pPr>
              <w:pStyle w:val="Compact"/>
            </w:pPr>
          </w:p>
        </w:tc>
        <w:tc>
          <w:p>
            <w:pPr>
              <w:pStyle w:val="Compact"/>
            </w:pPr>
          </w:p>
        </w:tc>
        <w:tc>
          <w:p>
            <w:pPr>
              <w:pStyle w:val="Compact"/>
              <w:jc w:val="right"/>
            </w:pPr>
            <w:r>
              <w:t xml:space="preserve">2636</w:t>
            </w:r>
          </w:p>
        </w:tc>
        <w:tc>
          <w:p>
            <w:pPr>
              <w:pStyle w:val="Compact"/>
              <w:jc w:val="left"/>
            </w:pPr>
            <w:r>
              <w:t xml:space="preserve">532, 6078</w:t>
            </w:r>
          </w:p>
        </w:tc>
      </w:tr>
    </w:tbl>
    <w:p>
      <w:pPr>
        <w:pStyle w:val="BodyText"/>
      </w:pPr>
      <w:r>
        <w:t xml:space="preserve">Relative to their share of the total area (13.9%), leased areas (both mining and</w:t>
      </w:r>
      <w:r>
        <w:t xml:space="preserve"> </w:t>
      </w:r>
      <w:r>
        <w:rPr>
          <w:i/>
        </w:rPr>
        <w:t xml:space="preserve">in situ</w:t>
      </w:r>
      <w:r>
        <w:t xml:space="preserve">) account for 17% of the estimated regional population of Yellow Rails.</w:t>
      </w:r>
    </w:p>
    <w:p>
      <w:pPr>
        <w:pStyle w:val="Heading1"/>
      </w:pPr>
      <w:bookmarkStart w:id="46" w:name="discussion"/>
      <w:bookmarkEnd w:id="46"/>
      <w:r>
        <w:t xml:space="preserve">Discussion</w:t>
      </w:r>
    </w:p>
    <w:p>
      <w:pPr>
        <w:pStyle w:val="FirstParagraph"/>
      </w:pPr>
      <w:r>
        <w:t xml:space="preserve">The boreal forest of Alberta was formerly considered an area of secondary importance for Yellow Rails. This is no longer the case, as bioacoustic surveys conducted in the past decade have significantly increased the number of confirmed Yellow Rails in the OSR. It now seems likely that this region hosts a significant proportion of the global population of Yellow Rails.</w:t>
      </w:r>
    </w:p>
    <w:p>
      <w:pPr>
        <w:pStyle w:val="BodyText"/>
      </w:pPr>
      <w:r>
        <w:t xml:space="preserve">Yellow Rails are not evenly distributed across the boreal forest, but are concentrated in large wetland complexes. Conservation efforts should focus on minimizing the effects of development within these important habitats. New tools are available that can help visualize Yellow Rail occurrence and identify breeding sites for surveys.</w:t>
      </w:r>
    </w:p>
    <w:p>
      <w:pPr>
        <w:pStyle w:val="BodyText"/>
      </w:pPr>
      <w:r>
        <w:t xml:space="preserve">Placing the threat in a broader regional and global context is also important. Regionally, surveys should be conducted in more large wetland complexes with high predicted habitat suitability to identify new significant breeding sites or confirm their absence. Globally, efforts should be made to refine population estimates by synthesizing information across known breeding hotspots in each province.</w:t>
      </w:r>
    </w:p>
    <w:p>
      <w:pPr>
        <w:pStyle w:val="Heading1"/>
      </w:pPr>
      <w:bookmarkStart w:id="47" w:name="references"/>
      <w:bookmarkEnd w:id="47"/>
      <w:r>
        <w:t xml:space="preserve">References</w:t>
      </w:r>
    </w:p>
    <w:p>
      <w:pPr>
        <w:pStyle w:val="FirstParagraph"/>
      </w:pPr>
      <w:r>
        <w:t xml:space="preserve">Austin, J. E., &amp; Buhl, D. A. (2013). Relating Yellow Rail ( Coturnicops noveboracensis ) Occupancy to Habitat and Landscape Features in the Context of Fire. Waterbirds, 36(2), 199–213.</w:t>
      </w:r>
    </w:p>
    <w:p>
      <w:pPr>
        <w:pStyle w:val="BodyText"/>
      </w:pPr>
      <w:r>
        <w:t xml:space="preserve">Bookhout, T. A., &amp; Stenzel, J. R. (1987). Habitat and movements of breeding yellow rails. Wilson Bulletin, 99(3), 441–447.</w:t>
      </w:r>
    </w:p>
    <w:p>
      <w:pPr>
        <w:pStyle w:val="BodyText"/>
      </w:pPr>
      <w:r>
        <w:t xml:space="preserve">COSEWIC. (2009). Assessment and Status Report on the Yellow Rail Coturnicops noveboracensis in Canada. Committee on the Staus of Endangered Wildlife in Canada.</w:t>
      </w:r>
    </w:p>
    <w:p>
      <w:pPr>
        <w:pStyle w:val="BodyText"/>
      </w:pPr>
      <w:r>
        <w:t xml:space="preserve">Environment Canada. (2013). Management plan for the yellow rail (Coturnicops noveboracensis) in Canada. Species at Risk Act Management Plan Series.</w:t>
      </w:r>
    </w:p>
    <w:p>
      <w:pPr>
        <w:pStyle w:val="BodyText"/>
      </w:pPr>
      <w:r>
        <w:t xml:space="preserve">Hatfield Consultants. (2008). Results of yellow rail surveys on the Albian Muskeg River mine expansion area. Retrieved from</w:t>
      </w:r>
      <w:r>
        <w:t xml:space="preserve"> </w:t>
      </w:r>
      <w:hyperlink r:id="rId48">
        <w:r>
          <w:rPr>
            <w:rStyle w:val="Hyperlink"/>
          </w:rPr>
          <w:t xml:space="preserve">http://www.ceaa.gc.ca/050/documents_staticpost/59539/50567/Appx2Results.pdf</w:t>
        </w:r>
      </w:hyperlink>
    </w:p>
    <w:p>
      <w:pPr>
        <w:pStyle w:val="BodyText"/>
      </w:pPr>
      <w:r>
        <w:t xml:space="preserve">Stenzel, J. R. (1982). Ecology of breeding yellow rails at Seney National Wildlife Refuge. M.S. Thesis. Ohio State University, Columbus, Ohio. 106 Pages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5">
    <w:p>
      <w:pPr>
        <w:pStyle w:val="FootnoteText"/>
      </w:pPr>
      <w:r>
        <w:rPr>
          <w:rStyle w:val="FootnoteReference"/>
        </w:rPr>
        <w:footnoteRef/>
      </w:r>
      <w:r>
        <w:t xml:space="preserve"> </w:t>
      </w:r>
      <w:r>
        <w:t xml:space="preserve">Note that this regional population estimate applies to the area covered by the habitat suitability map, not the OSR as a whole.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4b93dd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0e0028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8" Target="media/rId38.png" /><Relationship Type="http://schemas.openxmlformats.org/officeDocument/2006/relationships/image" Id="rId37" Target="media/rId37.png" /><Relationship Type="http://schemas.openxmlformats.org/officeDocument/2006/relationships/hyperlink" Id="rId48" Target="http://www.ceaa.gc.ca/050/documents_staticpost/59539/50567/Appx2Results.pdf" TargetMode="External" /></Relationships>
</file>

<file path=word/_rels/footnotes.xml.rels><?xml version="1.0" encoding="UTF-8"?>
<Relationships xmlns="http://schemas.openxmlformats.org/package/2006/relationships"><Relationship Type="http://schemas.openxmlformats.org/officeDocument/2006/relationships/hyperlink" Id="rId48" Target="http://www.ceaa.gc.ca/050/documents_staticpost/59539/50567/Appx2Result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Yellow Rail in Alberta’s Oil Sands Region</dc:title>
  <dc:creator>Richard Hedley, Marcus Becker, Erin Bayne</dc:creator>
  <dcterms:created xsi:type="dcterms:W3CDTF">2019-09-27T23:10:38Z</dcterms:created>
  <dcterms:modified xsi:type="dcterms:W3CDTF">2019-09-27T23:10:38Z</dcterms:modified>
</cp:coreProperties>
</file>