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PRACTICAL 2A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Aim:-Use CrypTool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a. to encrypt and decrypt passwords using RC4 algorithm(from plain text text to cipher text)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File Making:-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1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Abhijit Thakur</w:t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  <w:t xml:space="preserve">8313</w:t>
    </w:r>
  </w:p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TYCS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