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60" w:rsidRPr="00DD0B32" w:rsidRDefault="00043660" w:rsidP="00043660">
      <w:pPr>
        <w:pStyle w:val="Titre3"/>
      </w:pPr>
      <w:r w:rsidRPr="00DD0B32">
        <w:t>Durée de vie abonnements</w:t>
      </w:r>
    </w:p>
    <w:p w:rsidR="00043660" w:rsidRPr="00DD0B32" w:rsidRDefault="00043660" w:rsidP="00043660">
      <w:pPr>
        <w:pStyle w:val="Titre4"/>
      </w:pPr>
      <w:r w:rsidRPr="00DD0B32">
        <w:t>Description générale :</w:t>
      </w:r>
    </w:p>
    <w:p w:rsidR="00043660" w:rsidRPr="00DD0B32" w:rsidRDefault="00043660" w:rsidP="00043660">
      <w:r w:rsidRPr="00DD0B32">
        <w:t>Ce graphique met en évidence la durée de vie des abonnements numériques payants et le nombre d’abonnés numériques payants actifs et inactifs par durée de vie.</w:t>
      </w:r>
    </w:p>
    <w:p w:rsidR="00043660" w:rsidRPr="00DD0B32" w:rsidRDefault="00043660" w:rsidP="00043660">
      <w:pPr>
        <w:pStyle w:val="Titre4"/>
      </w:pPr>
      <w:r w:rsidRPr="00DD0B32">
        <w:t>Graphique :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Type de graphe : « Histogrammes empilés (#) ».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Titre du graphe : « Durée de vie des abonnements numériques payants ».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Titre horizontal : « Durée de vie ».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Titre vertical : « Nombre de contacts (#) ».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Catégories / Points : « &lt; 2 mois », « 3 – 4 mois », « 5 – 8 mois », « 9 – 12 mois », « 13 – 24 mois », « 25 – 36 mois », « &gt; 36 mois ».</w:t>
      </w:r>
    </w:p>
    <w:p w:rsidR="00043660" w:rsidRPr="00DD0B32" w:rsidRDefault="00043660" w:rsidP="00043660">
      <w:pPr>
        <w:pStyle w:val="Titre4"/>
      </w:pPr>
      <w:r w:rsidRPr="00DD0B32">
        <w:rPr>
          <w:rStyle w:val="Titre4Car"/>
          <w:rFonts w:eastAsia="Calibri"/>
        </w:rPr>
        <w:t>Visualisation</w:t>
      </w:r>
      <w:r w:rsidRPr="00DD0B32">
        <w:t> :</w:t>
      </w:r>
    </w:p>
    <w:p w:rsidR="00043660" w:rsidRPr="00DD0B32" w:rsidRDefault="00043660" w:rsidP="00043660">
      <w:r w:rsidRPr="00DD0B32">
        <w:rPr>
          <w:noProof/>
          <w:lang w:eastAsia="fr-FR"/>
        </w:rPr>
        <w:drawing>
          <wp:inline distT="0" distB="0" distL="0" distR="0" wp14:anchorId="36D7CEDB" wp14:editId="10277B68">
            <wp:extent cx="5483279" cy="3200400"/>
            <wp:effectExtent l="0" t="0" r="22225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3660" w:rsidRPr="00DD0B32" w:rsidRDefault="00043660" w:rsidP="00043660">
      <w:pPr>
        <w:pStyle w:val="Titre4"/>
      </w:pPr>
      <w:r w:rsidRPr="00DD0B32">
        <w:t>Calculs :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Définition : Nombre de contacts ayant eu au moins un abonnement numérique payant rattaché à l’une des marques de l’éditeur, et parmi ceux-là, ceux dont l’abonnement numérique payant est en cours, répartis par durée de vie d’abonnement.</w:t>
      </w:r>
    </w:p>
    <w:p w:rsidR="00043660" w:rsidRPr="00DD0B32" w:rsidRDefault="00043660" w:rsidP="00043660">
      <w:pPr>
        <w:pStyle w:val="Paragraphedeliste"/>
        <w:numPr>
          <w:ilvl w:val="0"/>
          <w:numId w:val="2"/>
        </w:numPr>
      </w:pPr>
      <w:r w:rsidRPr="00DD0B32">
        <w:t>Ciblage de départ : Calculer pour chaque durée de vie d’abonnement, le nombre de contacts de chaque série :</w:t>
      </w:r>
    </w:p>
    <w:p w:rsidR="00043660" w:rsidRPr="00DD0B32" w:rsidRDefault="00043660" w:rsidP="00043660">
      <w:pPr>
        <w:pStyle w:val="Paragraphedeliste"/>
        <w:numPr>
          <w:ilvl w:val="1"/>
          <w:numId w:val="2"/>
        </w:numPr>
      </w:pPr>
      <w:r w:rsidRPr="00DD0B32">
        <w:t>« Echus » : Nombre de [Contacts]</w:t>
      </w:r>
      <w:proofErr w:type="gramStart"/>
      <w:r w:rsidRPr="00DD0B32">
        <w:t>.{</w:t>
      </w:r>
      <w:proofErr w:type="gramEnd"/>
      <w:r w:rsidRPr="00DD0B32">
        <w:t xml:space="preserve">Master ID} ET [Typos </w:t>
      </w:r>
      <w:proofErr w:type="spellStart"/>
      <w:r w:rsidRPr="00DD0B32">
        <w:t>abos</w:t>
      </w:r>
      <w:proofErr w:type="spellEnd"/>
      <w:r w:rsidRPr="00DD0B32">
        <w:t xml:space="preserve">].{Physique} = « Non » ET [Typos </w:t>
      </w:r>
      <w:proofErr w:type="spellStart"/>
      <w:r w:rsidRPr="00DD0B32">
        <w:t>abos</w:t>
      </w:r>
      <w:proofErr w:type="spellEnd"/>
      <w:r w:rsidRPr="00DD0B32">
        <w:t>].{Payant} = « Oui » ET [Abonnements].{Statut abonnement} = « Echu ».</w:t>
      </w:r>
    </w:p>
    <w:p w:rsidR="00043660" w:rsidRPr="00DD0B32" w:rsidRDefault="00043660" w:rsidP="00043660">
      <w:pPr>
        <w:pStyle w:val="Paragraphedeliste"/>
        <w:numPr>
          <w:ilvl w:val="1"/>
          <w:numId w:val="2"/>
        </w:numPr>
      </w:pPr>
      <w:r w:rsidRPr="00DD0B32">
        <w:lastRenderedPageBreak/>
        <w:t>« Actifs » : Nombre de [Contacts]</w:t>
      </w:r>
      <w:proofErr w:type="gramStart"/>
      <w:r w:rsidRPr="00DD0B32">
        <w:t>.{</w:t>
      </w:r>
      <w:proofErr w:type="gramEnd"/>
      <w:r w:rsidRPr="00DD0B32">
        <w:t xml:space="preserve">Master ID} ET [Typos </w:t>
      </w:r>
      <w:proofErr w:type="spellStart"/>
      <w:r w:rsidRPr="00DD0B32">
        <w:t>abos</w:t>
      </w:r>
      <w:proofErr w:type="spellEnd"/>
      <w:r w:rsidRPr="00DD0B32">
        <w:t xml:space="preserve">].{Physique} = « Non » ET [Typos </w:t>
      </w:r>
      <w:proofErr w:type="spellStart"/>
      <w:r w:rsidRPr="00DD0B32">
        <w:t>abos</w:t>
      </w:r>
      <w:proofErr w:type="spellEnd"/>
      <w:r w:rsidRPr="00DD0B32">
        <w:t>].{Payant} = « Oui » ET [Abonnements].{Statut abonnement} = « En cours ».</w:t>
      </w:r>
    </w:p>
    <w:p w:rsidR="00AB4821" w:rsidRDefault="00DD0B32">
      <w:bookmarkStart w:id="0" w:name="_GoBack"/>
      <w:bookmarkEnd w:id="0"/>
    </w:p>
    <w:sectPr w:rsidR="00AB4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79E"/>
    <w:multiLevelType w:val="hybridMultilevel"/>
    <w:tmpl w:val="FD762FF4"/>
    <w:lvl w:ilvl="0" w:tplc="E8AA675E">
      <w:numFmt w:val="bullet"/>
      <w:lvlText w:val="-"/>
      <w:lvlJc w:val="left"/>
      <w:pPr>
        <w:ind w:left="78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68018C9"/>
    <w:multiLevelType w:val="hybridMultilevel"/>
    <w:tmpl w:val="0032D100"/>
    <w:lvl w:ilvl="0" w:tplc="958CA49E">
      <w:start w:val="1"/>
      <w:numFmt w:val="bullet"/>
      <w:pStyle w:val="Paragraphedeliste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60"/>
    <w:rsid w:val="00043660"/>
    <w:rsid w:val="007B3DF3"/>
    <w:rsid w:val="00DD0B32"/>
    <w:rsid w:val="00D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6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3">
    <w:name w:val="heading 3"/>
    <w:basedOn w:val="Normal"/>
    <w:next w:val="Normal"/>
    <w:link w:val="Titre3Car"/>
    <w:uiPriority w:val="9"/>
    <w:qFormat/>
    <w:rsid w:val="0004366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04366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4366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04366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043660"/>
    <w:pPr>
      <w:keepLines/>
      <w:numPr>
        <w:numId w:val="1"/>
      </w:numPr>
      <w:ind w:left="782" w:hanging="35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36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66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6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3">
    <w:name w:val="heading 3"/>
    <w:basedOn w:val="Normal"/>
    <w:next w:val="Normal"/>
    <w:link w:val="Titre3Car"/>
    <w:uiPriority w:val="9"/>
    <w:qFormat/>
    <w:rsid w:val="0004366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04366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4366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04366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043660"/>
    <w:pPr>
      <w:keepLines/>
      <w:numPr>
        <w:numId w:val="1"/>
      </w:numPr>
      <w:ind w:left="782" w:hanging="35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36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6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Durée de vie abonnements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Feuil1!$A$80</c:f>
              <c:strCache>
                <c:ptCount val="1"/>
                <c:pt idx="0">
                  <c:v>Echus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Feuil1!$B$80:$H$80</c:f>
              <c:numCache>
                <c:formatCode>General</c:formatCode>
                <c:ptCount val="7"/>
                <c:pt idx="0">
                  <c:v>3754</c:v>
                </c:pt>
                <c:pt idx="1">
                  <c:v>4226</c:v>
                </c:pt>
                <c:pt idx="2">
                  <c:v>4259</c:v>
                </c:pt>
                <c:pt idx="3">
                  <c:v>3666</c:v>
                </c:pt>
                <c:pt idx="4">
                  <c:v>4936</c:v>
                </c:pt>
                <c:pt idx="5">
                  <c:v>4807</c:v>
                </c:pt>
                <c:pt idx="6">
                  <c:v>4166</c:v>
                </c:pt>
              </c:numCache>
            </c:numRef>
          </c:val>
        </c:ser>
        <c:ser>
          <c:idx val="1"/>
          <c:order val="1"/>
          <c:tx>
            <c:strRef>
              <c:f>Feuil1!$A$81</c:f>
              <c:strCache>
                <c:ptCount val="1"/>
                <c:pt idx="0">
                  <c:v>Actifs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Feuil1!$B$81:$H$81</c:f>
              <c:numCache>
                <c:formatCode>General</c:formatCode>
                <c:ptCount val="7"/>
                <c:pt idx="0">
                  <c:v>4905</c:v>
                </c:pt>
                <c:pt idx="1">
                  <c:v>3595</c:v>
                </c:pt>
                <c:pt idx="2">
                  <c:v>3085</c:v>
                </c:pt>
                <c:pt idx="3">
                  <c:v>4933</c:v>
                </c:pt>
                <c:pt idx="4">
                  <c:v>4730</c:v>
                </c:pt>
                <c:pt idx="5">
                  <c:v>4377</c:v>
                </c:pt>
                <c:pt idx="6">
                  <c:v>4734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056320"/>
        <c:axId val="38174720"/>
      </c:barChart>
      <c:catAx>
        <c:axId val="38056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000" b="0" i="0" u="none" strike="noStrike" baseline="0">
                    <a:effectLst/>
                  </a:rPr>
                  <a:t>Durée de vie</a:t>
                </a:r>
                <a:endParaRPr lang="en-US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174720"/>
        <c:crosses val="autoZero"/>
        <c:auto val="1"/>
        <c:lblAlgn val="ctr"/>
        <c:lblOffset val="100"/>
        <c:noMultiLvlLbl val="0"/>
      </c:catAx>
      <c:valAx>
        <c:axId val="381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en-US" sz="1000" b="0" i="0" u="none" strike="noStrike" baseline="0">
                    <a:solidFill>
                      <a:schemeClr val="tx1"/>
                    </a:solidFill>
                    <a:effectLst/>
                  </a:rPr>
                  <a:t>Nombre de contacts (#) </a:t>
                </a:r>
                <a:endParaRPr lang="en-US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05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 VELITCHKO</dc:creator>
  <cp:lastModifiedBy>Anatoli VELITCHKO</cp:lastModifiedBy>
  <cp:revision>2</cp:revision>
  <dcterms:created xsi:type="dcterms:W3CDTF">2015-04-23T13:28:00Z</dcterms:created>
  <dcterms:modified xsi:type="dcterms:W3CDTF">2015-04-23T13:30:00Z</dcterms:modified>
</cp:coreProperties>
</file>