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97BA2" w:rsidR="00601A18" w:rsidP="00897BA2" w:rsidRDefault="3DC2AB71" w14:paraId="3CFCB3CA" w14:textId="5D73A6B3">
      <w:pPr>
        <w:pStyle w:val="Heading2"/>
        <w:rPr>
          <w:rStyle w:val="normaltextrun"/>
        </w:rPr>
      </w:pPr>
      <w:r w:rsidRPr="07773C3C">
        <w:rPr>
          <w:rStyle w:val="normaltextrun"/>
        </w:rPr>
        <w:t>Overview</w:t>
      </w:r>
    </w:p>
    <w:p w:rsidR="00601A18" w:rsidP="00601A18" w:rsidRDefault="17C4B336" w14:paraId="42E29B1B" w14:textId="67ED74C8">
      <w:pPr>
        <w:rPr>
          <w:rStyle w:val="normaltextrun"/>
          <w:rFonts w:ascii="Aptos" w:hAnsi="Aptos"/>
          <w:color w:val="000000"/>
          <w:bdr w:val="none" w:color="auto" w:sz="0" w:space="0" w:frame="1"/>
          <w:lang w:eastAsia="ja-JP"/>
        </w:rPr>
      </w:pPr>
      <w:r w:rsidRPr="07773C3C">
        <w:rPr>
          <w:rStyle w:val="normaltextrun"/>
          <w:rFonts w:ascii="Aptos" w:hAnsi="Aptos"/>
          <w:color w:val="000000" w:themeColor="text1"/>
          <w:lang w:eastAsia="ja-JP"/>
        </w:rPr>
        <w:t xml:space="preserve">Hydrogels can retain a large quantity of water within their network without disturbing their original structure. This imparts flexibility and swelling properties to the hydrogel structures. These properties of hydrogels, along with the polar functional groups they bear such as amines, amides, carboxylic acids, hydroxyls, and sulfonic acids, enable hydrogels for many promising biomedical applications, such as 3D printing for tissue engineering and cell graft injections </w:t>
      </w:r>
      <w:r w:rsidRPr="07773C3C" w:rsidR="303EE75A">
        <w:rPr>
          <w:rStyle w:val="normaltextrun"/>
          <w:rFonts w:ascii="Aptos" w:hAnsi="Aptos"/>
          <w:color w:val="000000" w:themeColor="text1"/>
          <w:lang w:eastAsia="ja-JP"/>
        </w:rPr>
        <w:t>for</w:t>
      </w:r>
      <w:r w:rsidRPr="07773C3C">
        <w:rPr>
          <w:rStyle w:val="normaltextrun"/>
          <w:rFonts w:ascii="Aptos" w:hAnsi="Aptos"/>
          <w:color w:val="000000" w:themeColor="text1"/>
          <w:lang w:eastAsia="ja-JP"/>
        </w:rPr>
        <w:t xml:space="preserve"> in vitro screenings and in vivo organ-function regeneration.</w:t>
      </w:r>
    </w:p>
    <w:p w:rsidRPr="00897BA2" w:rsidR="00601A18" w:rsidP="00897BA2" w:rsidRDefault="00601A18" w14:paraId="4FEF58B6" w14:textId="77CF4480">
      <w:pPr>
        <w:pStyle w:val="Heading2"/>
        <w:rPr>
          <w:rStyle w:val="normaltextrun"/>
        </w:rPr>
      </w:pPr>
      <w:r w:rsidRPr="00897BA2">
        <w:rPr>
          <w:rStyle w:val="normaltextrun"/>
        </w:rPr>
        <w:t>Existing hydrogel chemistry</w:t>
      </w:r>
      <w:r w:rsidRPr="00897BA2" w:rsidR="00F270A8">
        <w:rPr>
          <w:rStyle w:val="normaltextrun"/>
        </w:rPr>
        <w:t xml:space="preserve"> (for future references)</w:t>
      </w:r>
    </w:p>
    <w:p w:rsidR="00601A18" w:rsidP="00D24777" w:rsidRDefault="00601A18" w14:paraId="7EE5316D" w14:textId="5FFB259C">
      <w:pPr>
        <w:pStyle w:val="ListParagraph"/>
        <w:numPr>
          <w:ilvl w:val="0"/>
          <w:numId w:val="2"/>
        </w:numPr>
        <w:spacing w:after="0" w:line="240" w:lineRule="auto"/>
        <w:rPr/>
      </w:pPr>
      <w:r w:rsidR="47708C0F">
        <w:rPr/>
        <w:t>Polymerization Crosslinking:</w:t>
      </w:r>
      <w:r w:rsidR="2B9B3A54">
        <w:rPr/>
        <w:t xml:space="preserve"> </w:t>
      </w:r>
      <w:r w:rsidR="47708C0F">
        <w:rPr/>
        <w:t>Polymerization, including free radical polymerization</w:t>
      </w:r>
      <w:r w:rsidR="0F03A6BB">
        <w:rPr/>
        <w:t>, polyester condensation</w:t>
      </w:r>
      <w:r w:rsidR="47708C0F">
        <w:rPr/>
        <w:t xml:space="preserve">, Michael addition, and click chemistry. Examples include the polymerization of acrylate or methacrylate monomers with </w:t>
      </w:r>
      <w:r w:rsidR="47708C0F">
        <w:rPr/>
        <w:t>crosslinkers</w:t>
      </w:r>
      <w:r w:rsidR="47708C0F">
        <w:rPr/>
        <w:t xml:space="preserve"> such as </w:t>
      </w:r>
      <w:r w:rsidR="47708C0F">
        <w:rPr/>
        <w:t>poly(</w:t>
      </w:r>
      <w:r w:rsidR="47708C0F">
        <w:rPr/>
        <w:t xml:space="preserve">ethylene glycol) </w:t>
      </w:r>
      <w:r w:rsidR="47708C0F">
        <w:rPr/>
        <w:t>diacrylate</w:t>
      </w:r>
      <w:r w:rsidR="47708C0F">
        <w:rPr/>
        <w:t xml:space="preserve"> (PEGDA) or </w:t>
      </w:r>
      <w:r w:rsidR="47708C0F">
        <w:rPr/>
        <w:t>poly(</w:t>
      </w:r>
      <w:r w:rsidR="47708C0F">
        <w:rPr/>
        <w:t xml:space="preserve">ethylene glycol) </w:t>
      </w:r>
      <w:r w:rsidR="47708C0F">
        <w:rPr/>
        <w:t>dimethacrylate</w:t>
      </w:r>
      <w:r w:rsidR="47708C0F">
        <w:rPr/>
        <w:t xml:space="preserve"> (PEGDMA).</w:t>
      </w:r>
      <w:r w:rsidR="72A5172F">
        <w:rPr/>
        <w:t xml:space="preserve"> (https://onlinelibrary.wiley.com/doi/full/10.1002/smtd.202300553)</w:t>
      </w:r>
    </w:p>
    <w:p w:rsidR="00601A18" w:rsidP="004C526C" w:rsidRDefault="00601A18" w14:paraId="39A611A4" w14:textId="77777777">
      <w:pPr>
        <w:spacing w:after="0" w:line="240" w:lineRule="auto"/>
      </w:pPr>
    </w:p>
    <w:p w:rsidR="00601A18" w:rsidP="00D24777" w:rsidRDefault="3DC2AB71" w14:paraId="13F33F9D" w14:textId="31F6FE40">
      <w:pPr>
        <w:pStyle w:val="ListParagraph"/>
        <w:numPr>
          <w:ilvl w:val="0"/>
          <w:numId w:val="2"/>
        </w:numPr>
        <w:spacing w:after="0" w:line="240" w:lineRule="auto"/>
      </w:pPr>
      <w:r>
        <w:t>Chemical Crosslinking:</w:t>
      </w:r>
      <w:r w:rsidR="7B8AC96D">
        <w:t xml:space="preserve"> </w:t>
      </w:r>
      <w:r>
        <w:t>Chemical crosslinking include</w:t>
      </w:r>
      <w:r w:rsidR="3D753540">
        <w:t>s</w:t>
      </w:r>
      <w:r>
        <w:t xml:space="preserve"> amine-reactive groups (</w:t>
      </w:r>
      <w:r w:rsidR="47AB6B83">
        <w:t>EDC,</w:t>
      </w:r>
      <w:r>
        <w:t xml:space="preserve"> NHS-ester, </w:t>
      </w:r>
      <w:proofErr w:type="spellStart"/>
      <w:r>
        <w:t>carbodiimide</w:t>
      </w:r>
      <w:proofErr w:type="spellEnd"/>
      <w:r>
        <w:t xml:space="preserve">), </w:t>
      </w:r>
      <w:proofErr w:type="spellStart"/>
      <w:r>
        <w:t>thiol</w:t>
      </w:r>
      <w:proofErr w:type="spellEnd"/>
      <w:r>
        <w:t xml:space="preserve">-reactive </w:t>
      </w:r>
      <w:r w:rsidR="63A27DF8">
        <w:t>groups and</w:t>
      </w:r>
      <w:r>
        <w:t xml:space="preserve"> aldehyde-functionalized polymers. These reactions enable precise control over crosslinking density and network architectur</w:t>
      </w:r>
      <w:r w:rsidR="3D753540">
        <w:t>e, they can also serve as secondary chemistry for conjugation of functional groups</w:t>
      </w:r>
      <w:r w:rsidR="3E1D9B46">
        <w:t xml:space="preserve">. </w:t>
      </w:r>
    </w:p>
    <w:p w:rsidR="00601A18" w:rsidP="004C526C" w:rsidRDefault="00601A18" w14:paraId="75DC26F3" w14:textId="77777777">
      <w:pPr>
        <w:spacing w:after="0" w:line="240" w:lineRule="auto"/>
      </w:pPr>
    </w:p>
    <w:p w:rsidR="00601A18" w:rsidP="00D24777" w:rsidRDefault="3DC2AB71" w14:paraId="3BD68DF4" w14:textId="3B022547">
      <w:pPr>
        <w:pStyle w:val="ListParagraph"/>
        <w:numPr>
          <w:ilvl w:val="0"/>
          <w:numId w:val="2"/>
        </w:numPr>
        <w:spacing w:after="0" w:line="240" w:lineRule="auto"/>
      </w:pPr>
      <w:r>
        <w:t>Physical Crosslinking:</w:t>
      </w:r>
      <w:r w:rsidR="7B8AC96D">
        <w:t xml:space="preserve"> </w:t>
      </w:r>
      <w:r>
        <w:t>Physical crosslinking involves reversible interactions between polymer chains or segments to form transient crosslinks, such as hydrogen bonding, hydrophobic interactions, or host-guest interactions. Physical hydrogels exhibit stimuli-responsive behavior and tunable mechanical properties based on environmental cues such as temperature, pH, or ionic strength. Examples include</w:t>
      </w:r>
      <w:r w:rsidR="3D753540">
        <w:t xml:space="preserve"> polysaccharide</w:t>
      </w:r>
      <w:r w:rsidR="34C8EA60">
        <w:t>-based materials</w:t>
      </w:r>
      <w:r w:rsidR="3D753540">
        <w:t xml:space="preserve"> and </w:t>
      </w:r>
      <w:r w:rsidR="5C81CFBD">
        <w:t>many naturally derived materials, such as collagen type I. (</w:t>
      </w:r>
      <w:proofErr w:type="spellStart"/>
      <w:r w:rsidR="1CA7D449">
        <w:t>Schmaljohann</w:t>
      </w:r>
      <w:proofErr w:type="spellEnd"/>
      <w:r w:rsidR="1CA7D449">
        <w:t xml:space="preserve"> D. Thermo- and pH-responsive polymers in drug delivery. Advanced Drug Delivery Reviews. 2006;58(15):1655–1670.</w:t>
      </w:r>
      <w:r w:rsidR="5C81CFBD">
        <w:t>)</w:t>
      </w:r>
    </w:p>
    <w:p w:rsidR="00601A18" w:rsidP="004C526C" w:rsidRDefault="00601A18" w14:paraId="3110A0B5" w14:textId="77777777">
      <w:pPr>
        <w:spacing w:after="0" w:line="240" w:lineRule="auto"/>
      </w:pPr>
    </w:p>
    <w:p w:rsidR="00601A18" w:rsidP="00D24777" w:rsidRDefault="3DC2AB71" w14:paraId="142E697F" w14:textId="3ED0F5D0">
      <w:pPr>
        <w:pStyle w:val="ListParagraph"/>
        <w:numPr>
          <w:ilvl w:val="0"/>
          <w:numId w:val="2"/>
        </w:numPr>
        <w:spacing w:after="0" w:line="240" w:lineRule="auto"/>
      </w:pPr>
      <w:r>
        <w:t>Ionic Crosslinking:</w:t>
      </w:r>
      <w:r w:rsidR="7B8AC96D">
        <w:t xml:space="preserve"> </w:t>
      </w:r>
      <w:r>
        <w:t xml:space="preserve">Ionic crosslinking </w:t>
      </w:r>
      <w:r w:rsidR="0AD72A6C">
        <w:t>includes</w:t>
      </w:r>
      <w:r>
        <w:t xml:space="preserve"> alginate hydrogels </w:t>
      </w:r>
      <w:proofErr w:type="spellStart"/>
      <w:r>
        <w:t>crosslinked</w:t>
      </w:r>
      <w:proofErr w:type="spellEnd"/>
      <w:r>
        <w:t xml:space="preserve"> with calcium ions and chitosan hydrogels </w:t>
      </w:r>
      <w:proofErr w:type="spellStart"/>
      <w:r>
        <w:t>crosslinked</w:t>
      </w:r>
      <w:proofErr w:type="spellEnd"/>
      <w:r>
        <w:t xml:space="preserve"> with </w:t>
      </w:r>
      <w:proofErr w:type="spellStart"/>
      <w:r>
        <w:t>tripolyphosphate</w:t>
      </w:r>
      <w:proofErr w:type="spellEnd"/>
      <w:r>
        <w:t>. Ionic crosslinking offers simplicity and versatility in hydrogel synthesis but may exhibit limited mechanical stability and control over degradation.</w:t>
      </w:r>
    </w:p>
    <w:p w:rsidR="00601A18" w:rsidP="004C526C" w:rsidRDefault="00601A18" w14:paraId="5391ED80" w14:textId="77777777">
      <w:pPr>
        <w:spacing w:after="0" w:line="240" w:lineRule="auto"/>
      </w:pPr>
    </w:p>
    <w:p w:rsidR="00601A18" w:rsidP="00D24777" w:rsidRDefault="3DC2AB71" w14:paraId="63A3F656" w14:textId="7D55CC00">
      <w:pPr>
        <w:pStyle w:val="ListParagraph"/>
        <w:numPr>
          <w:ilvl w:val="0"/>
          <w:numId w:val="2"/>
        </w:numPr>
        <w:spacing w:after="0" w:line="240" w:lineRule="auto"/>
      </w:pPr>
      <w:r>
        <w:t>Enzymatic Crosslinking:</w:t>
      </w:r>
      <w:r w:rsidR="7B8AC96D">
        <w:t xml:space="preserve"> </w:t>
      </w:r>
      <w:r>
        <w:t>Enzymatic crosslinking involves the use of enzymes as catalysts to mediate the crosslinking of polymer chains or peptides</w:t>
      </w:r>
      <w:r w:rsidR="3D753540">
        <w:t xml:space="preserve">, such as </w:t>
      </w:r>
      <w:r>
        <w:t xml:space="preserve">fibrinogen can generate </w:t>
      </w:r>
      <w:r w:rsidR="3D753540">
        <w:t xml:space="preserve">fibrin </w:t>
      </w:r>
      <w:r>
        <w:t>hydrogels with tunable mechanical properties</w:t>
      </w:r>
      <w:r w:rsidR="3D753540">
        <w:t xml:space="preserve">. </w:t>
      </w:r>
    </w:p>
    <w:p w:rsidR="00601A18" w:rsidP="004C526C" w:rsidRDefault="00601A18" w14:paraId="242E298B" w14:textId="77777777">
      <w:pPr>
        <w:spacing w:after="0" w:line="240" w:lineRule="auto"/>
      </w:pPr>
    </w:p>
    <w:p w:rsidR="00601A18" w:rsidP="00D24777" w:rsidRDefault="00601A18" w14:paraId="5917FF71" w14:textId="0954EF6C">
      <w:pPr>
        <w:pStyle w:val="ListParagraph"/>
        <w:numPr>
          <w:ilvl w:val="0"/>
          <w:numId w:val="2"/>
        </w:numPr>
        <w:spacing w:after="0" w:line="240" w:lineRule="auto"/>
        <w:rPr/>
      </w:pPr>
      <w:r w:rsidR="47708C0F">
        <w:rPr/>
        <w:t>Photo-Crosslinking:</w:t>
      </w:r>
      <w:r w:rsidR="2B9B3A54">
        <w:rPr/>
        <w:t xml:space="preserve"> </w:t>
      </w:r>
      <w:r w:rsidR="47708C0F">
        <w:rPr/>
        <w:t xml:space="preserve">Photo-crosslinking relies on the activation of </w:t>
      </w:r>
      <w:r w:rsidR="47708C0F">
        <w:rPr/>
        <w:t>photoinitiators</w:t>
      </w:r>
      <w:r w:rsidR="47708C0F">
        <w:rPr/>
        <w:t xml:space="preserve"> or photosensitizers by light irradiation to </w:t>
      </w:r>
      <w:r w:rsidR="47708C0F">
        <w:rPr/>
        <w:t>initiate</w:t>
      </w:r>
      <w:r w:rsidR="47708C0F">
        <w:rPr/>
        <w:t xml:space="preserve"> polymerization or crosslinking reactions. Photo-crosslinking enables spatiotemporal control over hydrogel formation and</w:t>
      </w:r>
      <w:r w:rsidR="0F03A6BB">
        <w:rPr/>
        <w:t xml:space="preserve"> is widely applied for 3D </w:t>
      </w:r>
      <w:r w:rsidR="0F03A6BB">
        <w:rPr/>
        <w:t>bioprinting</w:t>
      </w:r>
      <w:r w:rsidR="0F03A6BB">
        <w:rPr/>
        <w:t xml:space="preserve">, i.e. GELMA, </w:t>
      </w:r>
      <w:r w:rsidR="0F03A6BB">
        <w:rPr/>
        <w:t>ColMA</w:t>
      </w:r>
      <w:r w:rsidR="0F03A6BB">
        <w:rPr/>
        <w:t>. They</w:t>
      </w:r>
      <w:r w:rsidR="47708C0F">
        <w:rPr/>
        <w:t xml:space="preserve"> </w:t>
      </w:r>
      <w:r w:rsidR="661B34A3">
        <w:rPr/>
        <w:t>offer</w:t>
      </w:r>
      <w:r w:rsidR="47708C0F">
        <w:rPr/>
        <w:t xml:space="preserve"> </w:t>
      </w:r>
      <w:r w:rsidR="41CA6DDC">
        <w:rPr/>
        <w:t xml:space="preserve">high level </w:t>
      </w:r>
      <w:r w:rsidR="47708C0F">
        <w:rPr/>
        <w:t>compatibility with cell encapsulation and in situ gelation approaches.</w:t>
      </w:r>
    </w:p>
    <w:p w:rsidR="7233DAF9" w:rsidRDefault="7233DAF9" w14:paraId="4AB3B271" w14:textId="49463FDB">
      <w:pPr>
        <w:rPr/>
      </w:pPr>
    </w:p>
    <w:p w:rsidR="00601A18" w:rsidP="00601A18" w:rsidRDefault="00601A18" w14:paraId="6939C39C" w14:textId="090D3B99">
      <w:pPr>
        <w:rPr/>
      </w:pPr>
      <w:r w:rsidR="3550E4FD">
        <w:rPr/>
        <w:t xml:space="preserve">The combination of these approaches could be used to result a desired hydrogel formulation.  </w:t>
      </w:r>
    </w:p>
    <w:p w:rsidR="7233DAF9" w:rsidP="7233DAF9" w:rsidRDefault="7233DAF9" w14:paraId="64645A9B" w14:textId="4D71C3E9">
      <w:pPr>
        <w:pStyle w:val="Normal"/>
        <w:rPr/>
      </w:pPr>
    </w:p>
    <w:p w:rsidRPr="00897BA2" w:rsidR="004C526C" w:rsidP="00897BA2" w:rsidRDefault="3DC2AB71" w14:paraId="08EB8128" w14:textId="496BE376">
      <w:pPr>
        <w:pStyle w:val="Heading2"/>
      </w:pPr>
      <w:r>
        <w:t xml:space="preserve">Desired </w:t>
      </w:r>
      <w:r w:rsidR="0D0B34B5">
        <w:t>properties</w:t>
      </w:r>
      <w:r>
        <w:t xml:space="preserve"> for applications related to tissue engineering</w:t>
      </w:r>
      <w:r w:rsidR="7348323D">
        <w:t xml:space="preserve"> and 3D </w:t>
      </w:r>
      <w:proofErr w:type="spellStart"/>
      <w:r w:rsidR="7348323D">
        <w:t>bioprinting</w:t>
      </w:r>
      <w:proofErr w:type="spellEnd"/>
    </w:p>
    <w:p w:rsidR="00F270A8" w:rsidP="00F270A8" w:rsidRDefault="00F270A8" w14:paraId="49E7F9D9" w14:textId="77777777">
      <w:pPr>
        <w:spacing w:after="0" w:line="240" w:lineRule="auto"/>
      </w:pPr>
    </w:p>
    <w:p w:rsidR="00F270A8" w:rsidP="00F270A8" w:rsidRDefault="00F270A8" w14:paraId="20C3993B" w14:textId="55EF70DF">
      <w:pPr>
        <w:pStyle w:val="ListParagraph"/>
        <w:numPr>
          <w:ilvl w:val="0"/>
          <w:numId w:val="2"/>
        </w:numPr>
        <w:spacing w:after="0" w:line="240" w:lineRule="auto"/>
      </w:pPr>
      <w:r>
        <w:t>Shear-thinning properties:</w:t>
      </w:r>
    </w:p>
    <w:p w:rsidR="00F270A8" w:rsidP="00F270A8" w:rsidRDefault="00F270A8" w14:paraId="27B4C184" w14:textId="77777777">
      <w:pPr>
        <w:spacing w:after="0" w:line="240" w:lineRule="auto"/>
      </w:pPr>
    </w:p>
    <w:p w:rsidR="00F270A8" w:rsidP="00D24777" w:rsidRDefault="00897BA2" w14:paraId="439B4AB9" w14:textId="64FFB44D">
      <w:pPr>
        <w:spacing w:after="0" w:line="240" w:lineRule="auto"/>
        <w:ind w:left="360"/>
      </w:pPr>
      <w:r>
        <w:t>The</w:t>
      </w:r>
      <w:r w:rsidR="00F270A8">
        <w:t xml:space="preserve"> hydrogel experiences high shear rates </w:t>
      </w:r>
      <w:r>
        <w:t>during extrusion</w:t>
      </w:r>
      <w:r w:rsidR="00F270A8">
        <w:t>, causing a temporary reduction in viscosity due to the disruption of polymer chain interactions. This reduction in viscosity facilitates smooth and uniform extrusion of the hydrogel, allowing for the deposition of intricate structures with high resolution and fidelity.</w:t>
      </w:r>
      <w:r w:rsidR="00D24777">
        <w:t xml:space="preserve"> The hydrogel rapidly recovers post printing, which ensures the printed structure maintains the shape and desired structures after upper layer depositions. With changes in polymer composition, molecular weight and crosslink density, fine tuning is possible for the printing resolution and desired </w:t>
      </w:r>
      <w:r>
        <w:t>porosity</w:t>
      </w:r>
      <w:r w:rsidR="00D24777">
        <w:t>.</w:t>
      </w:r>
    </w:p>
    <w:p w:rsidR="00D24777" w:rsidP="00D24777" w:rsidRDefault="00D24777" w14:paraId="3DF68B4B" w14:textId="77777777">
      <w:pPr>
        <w:spacing w:after="0" w:line="240" w:lineRule="auto"/>
        <w:ind w:left="360"/>
      </w:pPr>
    </w:p>
    <w:p w:rsidR="00D24777" w:rsidP="00D24777" w:rsidRDefault="00D24777" w14:paraId="633F2043" w14:textId="601BFDDB">
      <w:pPr>
        <w:pStyle w:val="ListParagraph"/>
        <w:numPr>
          <w:ilvl w:val="0"/>
          <w:numId w:val="2"/>
        </w:numPr>
        <w:spacing w:after="0" w:line="240" w:lineRule="auto"/>
        <w:rPr/>
      </w:pPr>
      <w:r w:rsidR="2B9B3A54">
        <w:rPr/>
        <w:t xml:space="preserve">Viscoelastic properties </w:t>
      </w:r>
    </w:p>
    <w:p w:rsidR="00897BA2" w:rsidP="7233DAF9" w:rsidRDefault="00897BA2" w14:paraId="216D38FC" w14:textId="089DA499">
      <w:pPr>
        <w:spacing w:after="0" w:line="240" w:lineRule="auto"/>
        <w:ind w:left="360"/>
        <w:rPr/>
      </w:pPr>
      <w:r w:rsidR="2B9B3A54">
        <w:rPr/>
        <w:t xml:space="preserve">Viscoelasticity allows hydrogels to mimic the mechanical behavior of native tissues more accurately. Biological tissues typically </w:t>
      </w:r>
      <w:r w:rsidR="2B9B3A54">
        <w:rPr/>
        <w:t>exhibit</w:t>
      </w:r>
      <w:r w:rsidR="2B9B3A54">
        <w:rPr/>
        <w:t xml:space="preserve"> viscoelastic behavior, meaning they can both deform under stress (elasticity) and flow over time (viscosity). By replicating this behavior, hydrogels provide a more realistic microenvironment for cells, influencing their behavior and responses. </w:t>
      </w:r>
      <w:r w:rsidR="580D682F">
        <w:rPr/>
        <w:t xml:space="preserve">This is particularly interesting on the cellular </w:t>
      </w:r>
      <w:r w:rsidR="580D682F">
        <w:rPr/>
        <w:t>mechanosensing</w:t>
      </w:r>
      <w:r w:rsidR="580D682F">
        <w:rPr/>
        <w:t xml:space="preserve"> for </w:t>
      </w:r>
      <w:r w:rsidR="580D682F">
        <w:rPr/>
        <w:t>physiological</w:t>
      </w:r>
      <w:r w:rsidR="580D682F">
        <w:rPr/>
        <w:t xml:space="preserve"> recapitulation in vitro</w:t>
      </w:r>
    </w:p>
    <w:p w:rsidR="7233DAF9" w:rsidP="7233DAF9" w:rsidRDefault="7233DAF9" w14:paraId="00FCAE14" w14:textId="0DEEAC49">
      <w:pPr>
        <w:pStyle w:val="Normal"/>
        <w:spacing w:after="0" w:line="240" w:lineRule="auto"/>
        <w:ind w:left="360"/>
        <w:rPr/>
      </w:pPr>
    </w:p>
    <w:p w:rsidR="00D24777" w:rsidP="00897BA2" w:rsidRDefault="00D24777" w14:paraId="0C0D85EC" w14:textId="12640053">
      <w:pPr>
        <w:pStyle w:val="ListParagraph"/>
        <w:numPr>
          <w:ilvl w:val="0"/>
          <w:numId w:val="2"/>
        </w:numPr>
        <w:spacing w:after="0" w:line="240" w:lineRule="auto"/>
      </w:pPr>
      <w:r>
        <w:t>Mechanical Strength:</w:t>
      </w:r>
    </w:p>
    <w:p w:rsidR="00D24777" w:rsidP="00897BA2" w:rsidRDefault="68C86F53" w14:paraId="4CF06B7E" w14:textId="4980F512">
      <w:pPr>
        <w:spacing w:after="0" w:line="240" w:lineRule="auto"/>
        <w:ind w:left="360"/>
      </w:pPr>
      <w:r>
        <w:t>Tissue mimicking mechanical strength</w:t>
      </w:r>
      <w:r w:rsidR="7B8AC96D">
        <w:t xml:space="preserve"> ensures structural integrity and stability</w:t>
      </w:r>
      <w:r>
        <w:t xml:space="preserve"> for long term cell retention</w:t>
      </w:r>
      <w:r w:rsidR="0378373D">
        <w:t>, interaction</w:t>
      </w:r>
      <w:r>
        <w:t xml:space="preserve"> and protection during 3D printing a</w:t>
      </w:r>
      <w:r w:rsidR="7B8AC96D">
        <w:t xml:space="preserve"> necessary for supporting cells and maintaining the overall shape of tissue constructs. </w:t>
      </w:r>
      <w:r>
        <w:t>Ranges for tissue mechanical properties ranges from 10kpa (regular connective tissues) to 10GPa (Bone).</w:t>
      </w:r>
    </w:p>
    <w:p w:rsidR="00897BA2" w:rsidP="00897BA2" w:rsidRDefault="00897BA2" w14:paraId="76B4F671" w14:textId="77777777">
      <w:pPr>
        <w:spacing w:after="0" w:line="240" w:lineRule="auto"/>
        <w:ind w:left="360"/>
      </w:pPr>
    </w:p>
    <w:p w:rsidR="00F270A8" w:rsidP="00D24777" w:rsidRDefault="00F270A8" w14:paraId="378E64DD" w14:textId="7A39A7BA">
      <w:pPr>
        <w:pStyle w:val="ListParagraph"/>
        <w:numPr>
          <w:ilvl w:val="0"/>
          <w:numId w:val="2"/>
        </w:numPr>
        <w:spacing w:after="0" w:line="240" w:lineRule="auto"/>
      </w:pPr>
      <w:r>
        <w:t>Biocompatibility:</w:t>
      </w:r>
    </w:p>
    <w:p w:rsidR="68C86F53" w:rsidP="07773C3C" w:rsidRDefault="68C86F53" w14:paraId="7EB0E2C5" w14:textId="62484C80">
      <w:pPr>
        <w:spacing w:after="0" w:line="240" w:lineRule="auto"/>
        <w:ind w:left="360"/>
      </w:pPr>
      <w:r>
        <w:t xml:space="preserve">The selected polymer and </w:t>
      </w:r>
      <w:proofErr w:type="spellStart"/>
      <w:r>
        <w:t>crosslinker</w:t>
      </w:r>
      <w:proofErr w:type="spellEnd"/>
      <w:r>
        <w:t xml:space="preserve"> requires cell-friendly and can facilitate cellular attachment. </w:t>
      </w:r>
      <w:r w:rsidR="42550776">
        <w:t>The hydrogel would prefer to have secondary crosslinking sites for functional group modification to promote various desired properties for cell attachment, drug delive</w:t>
      </w:r>
      <w:r w:rsidR="48611116">
        <w:t>ry encapsulation, etc...</w:t>
      </w:r>
    </w:p>
    <w:p w:rsidR="07773C3C" w:rsidP="07773C3C" w:rsidRDefault="07773C3C" w14:paraId="4333C1CA" w14:textId="7C463FD0">
      <w:pPr>
        <w:spacing w:after="0" w:line="240" w:lineRule="auto"/>
      </w:pPr>
    </w:p>
    <w:p w:rsidR="00897BA2" w:rsidP="00897BA2" w:rsidRDefault="00897BA2" w14:paraId="3C0440E1" w14:textId="77777777">
      <w:pPr>
        <w:spacing w:after="0" w:line="240" w:lineRule="auto"/>
        <w:ind w:left="360"/>
      </w:pPr>
    </w:p>
    <w:p w:rsidR="00897BA2" w:rsidP="00897BA2" w:rsidRDefault="00897BA2" w14:paraId="652D2354" w14:textId="544031E0">
      <w:pPr>
        <w:pStyle w:val="Heading2"/>
      </w:pPr>
      <w:r>
        <w:br/>
      </w:r>
      <w:r w:rsidR="68C86F53">
        <w:t>Current limitation in hydrogel synthesis and optimization</w:t>
      </w:r>
    </w:p>
    <w:p w:rsidR="07773C3C" w:rsidP="07773C3C" w:rsidRDefault="07773C3C" w14:paraId="71EE3C92" w14:textId="77EEFF7F">
      <w:pPr>
        <w:spacing w:after="0" w:line="240" w:lineRule="auto"/>
        <w:ind w:left="360"/>
      </w:pPr>
    </w:p>
    <w:p w:rsidR="6EBF9C66" w:rsidP="07773C3C" w:rsidRDefault="6EBF9C66" w14:paraId="5BB4F037" w14:textId="231F89DA">
      <w:pPr>
        <w:spacing w:after="0" w:line="240" w:lineRule="auto"/>
        <w:ind w:left="360"/>
      </w:pPr>
      <w:r>
        <w:t xml:space="preserve">Hydrogel properties depend on numerous factors such as polymer composition, crosslinking density, and processing conditions. Given the wide range of applications and used chemical reactions, developing systemic, consistent, and reproducible approaches for synthesis, evaluation, and optimization can be </w:t>
      </w:r>
      <w:r w:rsidR="446EB5D4">
        <w:t xml:space="preserve">greatly </w:t>
      </w:r>
      <w:r>
        <w:t xml:space="preserve">challenging. </w:t>
      </w:r>
    </w:p>
    <w:p w:rsidR="00897BA2" w:rsidP="00897BA2" w:rsidRDefault="00897BA2" w14:paraId="18DB3136" w14:textId="77777777">
      <w:pPr>
        <w:spacing w:after="0" w:line="240" w:lineRule="auto"/>
        <w:ind w:left="360"/>
      </w:pPr>
    </w:p>
    <w:p w:rsidR="00897BA2" w:rsidP="00897BA2" w:rsidRDefault="00897BA2" w14:paraId="72988DC1" w14:textId="77777777">
      <w:pPr>
        <w:spacing w:after="0" w:line="240" w:lineRule="auto"/>
        <w:ind w:left="360"/>
      </w:pPr>
    </w:p>
    <w:p w:rsidR="00E01478" w:rsidP="00897BA2" w:rsidRDefault="00E01478" w14:paraId="76B989F8" w14:textId="77777777">
      <w:pPr>
        <w:spacing w:after="0" w:line="240" w:lineRule="auto"/>
        <w:ind w:left="360"/>
      </w:pPr>
    </w:p>
    <w:p w:rsidR="00E01478" w:rsidP="00897BA2" w:rsidRDefault="00E01478" w14:paraId="583C5E52" w14:textId="77777777">
      <w:pPr>
        <w:spacing w:after="0" w:line="240" w:lineRule="auto"/>
        <w:ind w:left="360"/>
      </w:pPr>
    </w:p>
    <w:p w:rsidRPr="00E01478" w:rsidR="00E01478" w:rsidP="07773C3C" w:rsidRDefault="0681F9E8" w14:paraId="2D6367B3" w14:textId="7CA257E6">
      <w:pPr>
        <w:spacing w:after="0" w:line="240" w:lineRule="auto"/>
        <w:rPr>
          <w:rFonts w:asciiTheme="majorHAnsi" w:hAnsiTheme="majorHAnsi" w:eastAsiaTheme="majorEastAsia" w:cstheme="majorBidi"/>
          <w:color w:val="0F4761" w:themeColor="accent1" w:themeShade="BF"/>
          <w:sz w:val="32"/>
          <w:szCs w:val="32"/>
        </w:rPr>
      </w:pPr>
      <w:r w:rsidRPr="07773C3C">
        <w:rPr>
          <w:rFonts w:asciiTheme="majorHAnsi" w:hAnsiTheme="majorHAnsi" w:eastAsiaTheme="majorEastAsia" w:cstheme="majorBidi"/>
          <w:color w:val="0F4761" w:themeColor="accent1" w:themeShade="BF"/>
          <w:sz w:val="32"/>
          <w:szCs w:val="32"/>
        </w:rPr>
        <w:t xml:space="preserve">Rationale for </w:t>
      </w:r>
      <w:r w:rsidRPr="07773C3C" w:rsidR="67DC8AF5">
        <w:rPr>
          <w:rFonts w:asciiTheme="majorHAnsi" w:hAnsiTheme="majorHAnsi" w:eastAsiaTheme="majorEastAsia" w:cstheme="majorBidi"/>
          <w:color w:val="0F4761" w:themeColor="accent1" w:themeShade="BF"/>
          <w:sz w:val="32"/>
          <w:szCs w:val="32"/>
        </w:rPr>
        <w:t>self-driving lab utilizing ML</w:t>
      </w:r>
    </w:p>
    <w:p w:rsidR="27E7E995" w:rsidP="07773C3C" w:rsidRDefault="27E7E995" w14:paraId="0529AED6" w14:textId="224BD234">
      <w:pPr>
        <w:spacing w:after="0" w:line="240" w:lineRule="auto"/>
        <w:ind w:left="360"/>
        <w:rPr/>
      </w:pPr>
      <w:r w:rsidR="2F1BB5EB">
        <w:rPr/>
        <w:t>S</w:t>
      </w:r>
      <w:r w:rsidR="1E147CB6">
        <w:rPr/>
        <w:t>elf-driving lab could revolutionize hydrogel synthesis and optimization by automating experimentation processes, conducting high-throughput screening, and implementing real-time monitoring and control</w:t>
      </w:r>
      <w:r w:rsidR="04CC2ABA">
        <w:rPr/>
        <w:t xml:space="preserve"> to</w:t>
      </w:r>
      <w:r w:rsidR="46E7F623">
        <w:rPr/>
        <w:t xml:space="preserve"> </w:t>
      </w:r>
      <w:r w:rsidR="1E147CB6">
        <w:rPr/>
        <w:t xml:space="preserve">execute synthesis protocols with precision and reproducibility, </w:t>
      </w:r>
      <w:r w:rsidR="1E147CB6">
        <w:rPr/>
        <w:t>eliminating</w:t>
      </w:r>
      <w:r w:rsidR="1E147CB6">
        <w:rPr/>
        <w:t xml:space="preserve"> human error and increasing throughput. </w:t>
      </w:r>
      <w:r w:rsidR="05400130">
        <w:rPr/>
        <w:t>More importantly, b</w:t>
      </w:r>
      <w:r w:rsidR="1E147CB6">
        <w:rPr/>
        <w:t xml:space="preserve">y systematically exploring the effects of various formulation parameters and iteratively refining synthesis protocols using machine learning algorithms, researchers can accelerate the discovery of </w:t>
      </w:r>
      <w:r w:rsidR="1E147CB6">
        <w:rPr/>
        <w:t>optimal</w:t>
      </w:r>
      <w:r w:rsidR="1E147CB6">
        <w:rPr/>
        <w:t xml:space="preserve"> hydrogel formulations</w:t>
      </w:r>
      <w:r w:rsidR="3EB4CB01">
        <w:rPr/>
        <w:t xml:space="preserve"> to achieve a series of targeted properties</w:t>
      </w:r>
      <w:r w:rsidR="1E147CB6">
        <w:rPr/>
        <w:t xml:space="preserve">. This streamlined approach not only reduces experimental variability but also enables dynamic adjustments </w:t>
      </w:r>
      <w:r w:rsidR="6458705A">
        <w:rPr/>
        <w:t xml:space="preserve">covering to </w:t>
      </w:r>
      <w:r w:rsidR="6458705A">
        <w:rPr/>
        <w:t>cover</w:t>
      </w:r>
      <w:r w:rsidR="6458705A">
        <w:rPr/>
        <w:t xml:space="preserve"> </w:t>
      </w:r>
      <w:r w:rsidR="252415C7">
        <w:rPr/>
        <w:t>wide ranges of param</w:t>
      </w:r>
      <w:r w:rsidR="24464306">
        <w:rPr/>
        <w:t>e</w:t>
      </w:r>
      <w:r w:rsidR="252415C7">
        <w:rPr/>
        <w:t>ter</w:t>
      </w:r>
      <w:r w:rsidR="380E1EFA">
        <w:rPr/>
        <w:t xml:space="preserve"> exploration</w:t>
      </w:r>
      <w:r w:rsidR="252415C7">
        <w:rPr/>
        <w:t xml:space="preserve">. </w:t>
      </w:r>
    </w:p>
    <w:sectPr w:rsidR="27E7E99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4A85"/>
    <w:multiLevelType w:val="hybridMultilevel"/>
    <w:tmpl w:val="FFFFFFFF"/>
    <w:lvl w:ilvl="0" w:tplc="93E0A530">
      <w:start w:val="1"/>
      <w:numFmt w:val="bullet"/>
      <w:lvlText w:val=""/>
      <w:lvlJc w:val="left"/>
      <w:pPr>
        <w:ind w:left="720" w:hanging="360"/>
      </w:pPr>
      <w:rPr>
        <w:rFonts w:hint="default" w:ascii="Symbol" w:hAnsi="Symbol"/>
      </w:rPr>
    </w:lvl>
    <w:lvl w:ilvl="1" w:tplc="CC3CC3D6">
      <w:start w:val="1"/>
      <w:numFmt w:val="bullet"/>
      <w:lvlText w:val="o"/>
      <w:lvlJc w:val="left"/>
      <w:pPr>
        <w:ind w:left="1440" w:hanging="360"/>
      </w:pPr>
      <w:rPr>
        <w:rFonts w:hint="default" w:ascii="Courier New" w:hAnsi="Courier New"/>
      </w:rPr>
    </w:lvl>
    <w:lvl w:ilvl="2" w:tplc="87903448">
      <w:start w:val="1"/>
      <w:numFmt w:val="bullet"/>
      <w:lvlText w:val=""/>
      <w:lvlJc w:val="left"/>
      <w:pPr>
        <w:ind w:left="2160" w:hanging="360"/>
      </w:pPr>
      <w:rPr>
        <w:rFonts w:hint="default" w:ascii="Wingdings" w:hAnsi="Wingdings"/>
      </w:rPr>
    </w:lvl>
    <w:lvl w:ilvl="3" w:tplc="1340CAF2">
      <w:start w:val="1"/>
      <w:numFmt w:val="bullet"/>
      <w:lvlText w:val=""/>
      <w:lvlJc w:val="left"/>
      <w:pPr>
        <w:ind w:left="2880" w:hanging="360"/>
      </w:pPr>
      <w:rPr>
        <w:rFonts w:hint="default" w:ascii="Symbol" w:hAnsi="Symbol"/>
      </w:rPr>
    </w:lvl>
    <w:lvl w:ilvl="4" w:tplc="44F0282E">
      <w:start w:val="1"/>
      <w:numFmt w:val="bullet"/>
      <w:lvlText w:val="o"/>
      <w:lvlJc w:val="left"/>
      <w:pPr>
        <w:ind w:left="3600" w:hanging="360"/>
      </w:pPr>
      <w:rPr>
        <w:rFonts w:hint="default" w:ascii="Courier New" w:hAnsi="Courier New"/>
      </w:rPr>
    </w:lvl>
    <w:lvl w:ilvl="5" w:tplc="DE56397E">
      <w:start w:val="1"/>
      <w:numFmt w:val="bullet"/>
      <w:lvlText w:val=""/>
      <w:lvlJc w:val="left"/>
      <w:pPr>
        <w:ind w:left="4320" w:hanging="360"/>
      </w:pPr>
      <w:rPr>
        <w:rFonts w:hint="default" w:ascii="Wingdings" w:hAnsi="Wingdings"/>
      </w:rPr>
    </w:lvl>
    <w:lvl w:ilvl="6" w:tplc="23B2BE12">
      <w:start w:val="1"/>
      <w:numFmt w:val="bullet"/>
      <w:lvlText w:val=""/>
      <w:lvlJc w:val="left"/>
      <w:pPr>
        <w:ind w:left="5040" w:hanging="360"/>
      </w:pPr>
      <w:rPr>
        <w:rFonts w:hint="default" w:ascii="Symbol" w:hAnsi="Symbol"/>
      </w:rPr>
    </w:lvl>
    <w:lvl w:ilvl="7" w:tplc="3FF88CB0">
      <w:start w:val="1"/>
      <w:numFmt w:val="bullet"/>
      <w:lvlText w:val="o"/>
      <w:lvlJc w:val="left"/>
      <w:pPr>
        <w:ind w:left="5760" w:hanging="360"/>
      </w:pPr>
      <w:rPr>
        <w:rFonts w:hint="default" w:ascii="Courier New" w:hAnsi="Courier New"/>
      </w:rPr>
    </w:lvl>
    <w:lvl w:ilvl="8" w:tplc="D97877B4">
      <w:start w:val="1"/>
      <w:numFmt w:val="bullet"/>
      <w:lvlText w:val=""/>
      <w:lvlJc w:val="left"/>
      <w:pPr>
        <w:ind w:left="6480" w:hanging="360"/>
      </w:pPr>
      <w:rPr>
        <w:rFonts w:hint="default" w:ascii="Wingdings" w:hAnsi="Wingdings"/>
      </w:rPr>
    </w:lvl>
  </w:abstractNum>
  <w:abstractNum w:abstractNumId="1" w15:restartNumberingAfterBreak="0">
    <w:nsid w:val="706C3E1C"/>
    <w:multiLevelType w:val="hybridMultilevel"/>
    <w:tmpl w:val="6228FB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697EDD"/>
    <w:multiLevelType w:val="hybridMultilevel"/>
    <w:tmpl w:val="13620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0774A0"/>
    <w:multiLevelType w:val="hybridMultilevel"/>
    <w:tmpl w:val="923224C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060905819">
    <w:abstractNumId w:val="0"/>
  </w:num>
  <w:num w:numId="2" w16cid:durableId="1279678262">
    <w:abstractNumId w:val="3"/>
  </w:num>
  <w:num w:numId="3" w16cid:durableId="1126002683">
    <w:abstractNumId w:val="1"/>
  </w:num>
  <w:num w:numId="4" w16cid:durableId="1211116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71"/>
    <w:rsid w:val="004C526C"/>
    <w:rsid w:val="005A1E05"/>
    <w:rsid w:val="00601A18"/>
    <w:rsid w:val="006151AC"/>
    <w:rsid w:val="00897BA2"/>
    <w:rsid w:val="00983DAC"/>
    <w:rsid w:val="00C940AC"/>
    <w:rsid w:val="00CA2971"/>
    <w:rsid w:val="00D24777"/>
    <w:rsid w:val="00D76DA4"/>
    <w:rsid w:val="00E01478"/>
    <w:rsid w:val="00F270A8"/>
    <w:rsid w:val="0176D2F2"/>
    <w:rsid w:val="0378373D"/>
    <w:rsid w:val="04CC2ABA"/>
    <w:rsid w:val="05400130"/>
    <w:rsid w:val="05CB3984"/>
    <w:rsid w:val="0681F9E8"/>
    <w:rsid w:val="07773C3C"/>
    <w:rsid w:val="08C27312"/>
    <w:rsid w:val="0AD72A6C"/>
    <w:rsid w:val="0B00F60F"/>
    <w:rsid w:val="0D0B34B5"/>
    <w:rsid w:val="0E1ED75B"/>
    <w:rsid w:val="0F03A6BB"/>
    <w:rsid w:val="1308A35D"/>
    <w:rsid w:val="1566E233"/>
    <w:rsid w:val="17C4B336"/>
    <w:rsid w:val="17DC1480"/>
    <w:rsid w:val="1A897B94"/>
    <w:rsid w:val="1C2D23F8"/>
    <w:rsid w:val="1CA7D449"/>
    <w:rsid w:val="1D9930FC"/>
    <w:rsid w:val="1E147CB6"/>
    <w:rsid w:val="20C52592"/>
    <w:rsid w:val="218E48E3"/>
    <w:rsid w:val="24464306"/>
    <w:rsid w:val="252415C7"/>
    <w:rsid w:val="27E7E995"/>
    <w:rsid w:val="29673CDF"/>
    <w:rsid w:val="2B9B3A54"/>
    <w:rsid w:val="2E91446F"/>
    <w:rsid w:val="2F1BB5EB"/>
    <w:rsid w:val="2F1EC4FF"/>
    <w:rsid w:val="303EE75A"/>
    <w:rsid w:val="312002E2"/>
    <w:rsid w:val="344DD8C1"/>
    <w:rsid w:val="34C8EA60"/>
    <w:rsid w:val="3550E4FD"/>
    <w:rsid w:val="36A27D72"/>
    <w:rsid w:val="37527866"/>
    <w:rsid w:val="380E1EFA"/>
    <w:rsid w:val="383CE17A"/>
    <w:rsid w:val="3C25E989"/>
    <w:rsid w:val="3D753540"/>
    <w:rsid w:val="3DC2AB71"/>
    <w:rsid w:val="3E1D9B46"/>
    <w:rsid w:val="3EB4CB01"/>
    <w:rsid w:val="3FA243D1"/>
    <w:rsid w:val="412CE1CA"/>
    <w:rsid w:val="41CA6DDC"/>
    <w:rsid w:val="42550776"/>
    <w:rsid w:val="43BF5740"/>
    <w:rsid w:val="446EB5D4"/>
    <w:rsid w:val="46E7F623"/>
    <w:rsid w:val="47708C0F"/>
    <w:rsid w:val="47AB6B83"/>
    <w:rsid w:val="48611116"/>
    <w:rsid w:val="4E454936"/>
    <w:rsid w:val="4EA9B6DE"/>
    <w:rsid w:val="5444F2EB"/>
    <w:rsid w:val="580D682F"/>
    <w:rsid w:val="5C81CFBD"/>
    <w:rsid w:val="5E3C1E80"/>
    <w:rsid w:val="5E66368C"/>
    <w:rsid w:val="62ACD333"/>
    <w:rsid w:val="62F79695"/>
    <w:rsid w:val="637568A9"/>
    <w:rsid w:val="63A27DF8"/>
    <w:rsid w:val="6458705A"/>
    <w:rsid w:val="65636EC1"/>
    <w:rsid w:val="661B34A3"/>
    <w:rsid w:val="67C60493"/>
    <w:rsid w:val="67DC8AF5"/>
    <w:rsid w:val="68C86F53"/>
    <w:rsid w:val="6EBF9C66"/>
    <w:rsid w:val="6F722DDE"/>
    <w:rsid w:val="700B1B0A"/>
    <w:rsid w:val="7233DAF9"/>
    <w:rsid w:val="72A5172F"/>
    <w:rsid w:val="72A9CEA0"/>
    <w:rsid w:val="7348323D"/>
    <w:rsid w:val="7874674D"/>
    <w:rsid w:val="7B8AC96D"/>
    <w:rsid w:val="7DB7D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E317"/>
  <w15:chartTrackingRefBased/>
  <w15:docId w15:val="{1721DDC3-CA6E-4FB6-86B5-BF9408E9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A29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9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9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A29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A29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A29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A29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A29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A29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A29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A29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A2971"/>
    <w:rPr>
      <w:rFonts w:eastAsiaTheme="majorEastAsia" w:cstheme="majorBidi"/>
      <w:color w:val="272727" w:themeColor="text1" w:themeTint="D8"/>
    </w:rPr>
  </w:style>
  <w:style w:type="paragraph" w:styleId="Title">
    <w:name w:val="Title"/>
    <w:basedOn w:val="Normal"/>
    <w:next w:val="Normal"/>
    <w:link w:val="TitleChar"/>
    <w:uiPriority w:val="10"/>
    <w:qFormat/>
    <w:rsid w:val="00CA297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A29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A29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A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971"/>
    <w:pPr>
      <w:spacing w:before="160"/>
      <w:jc w:val="center"/>
    </w:pPr>
    <w:rPr>
      <w:i/>
      <w:iCs/>
      <w:color w:val="404040" w:themeColor="text1" w:themeTint="BF"/>
    </w:rPr>
  </w:style>
  <w:style w:type="character" w:styleId="QuoteChar" w:customStyle="1">
    <w:name w:val="Quote Char"/>
    <w:basedOn w:val="DefaultParagraphFont"/>
    <w:link w:val="Quote"/>
    <w:uiPriority w:val="29"/>
    <w:rsid w:val="00CA2971"/>
    <w:rPr>
      <w:i/>
      <w:iCs/>
      <w:color w:val="404040" w:themeColor="text1" w:themeTint="BF"/>
    </w:rPr>
  </w:style>
  <w:style w:type="paragraph" w:styleId="ListParagraph">
    <w:name w:val="List Paragraph"/>
    <w:basedOn w:val="Normal"/>
    <w:uiPriority w:val="34"/>
    <w:qFormat/>
    <w:rsid w:val="00CA2971"/>
    <w:pPr>
      <w:ind w:left="720"/>
      <w:contextualSpacing/>
    </w:pPr>
  </w:style>
  <w:style w:type="character" w:styleId="IntenseEmphasis">
    <w:name w:val="Intense Emphasis"/>
    <w:basedOn w:val="DefaultParagraphFont"/>
    <w:uiPriority w:val="21"/>
    <w:qFormat/>
    <w:rsid w:val="00CA2971"/>
    <w:rPr>
      <w:i/>
      <w:iCs/>
      <w:color w:val="0F4761" w:themeColor="accent1" w:themeShade="BF"/>
    </w:rPr>
  </w:style>
  <w:style w:type="paragraph" w:styleId="IntenseQuote">
    <w:name w:val="Intense Quote"/>
    <w:basedOn w:val="Normal"/>
    <w:next w:val="Normal"/>
    <w:link w:val="IntenseQuoteChar"/>
    <w:uiPriority w:val="30"/>
    <w:qFormat/>
    <w:rsid w:val="00CA29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A2971"/>
    <w:rPr>
      <w:i/>
      <w:iCs/>
      <w:color w:val="0F4761" w:themeColor="accent1" w:themeShade="BF"/>
    </w:rPr>
  </w:style>
  <w:style w:type="character" w:styleId="IntenseReference">
    <w:name w:val="Intense Reference"/>
    <w:basedOn w:val="DefaultParagraphFont"/>
    <w:uiPriority w:val="32"/>
    <w:qFormat/>
    <w:rsid w:val="00CA2971"/>
    <w:rPr>
      <w:b/>
      <w:bCs/>
      <w:smallCaps/>
      <w:color w:val="0F4761" w:themeColor="accent1" w:themeShade="BF"/>
      <w:spacing w:val="5"/>
    </w:rPr>
  </w:style>
  <w:style w:type="character" w:styleId="normaltextrun" w:customStyle="1">
    <w:name w:val="normaltextrun"/>
    <w:basedOn w:val="DefaultParagraphFont"/>
    <w:rsid w:val="00CA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37669">
      <w:bodyDiv w:val="1"/>
      <w:marLeft w:val="0"/>
      <w:marRight w:val="0"/>
      <w:marTop w:val="0"/>
      <w:marBottom w:val="0"/>
      <w:divBdr>
        <w:top w:val="none" w:sz="0" w:space="0" w:color="auto"/>
        <w:left w:val="none" w:sz="0" w:space="0" w:color="auto"/>
        <w:bottom w:val="none" w:sz="0" w:space="0" w:color="auto"/>
        <w:right w:val="none" w:sz="0" w:space="0" w:color="auto"/>
      </w:divBdr>
    </w:div>
    <w:div w:id="506208946">
      <w:bodyDiv w:val="1"/>
      <w:marLeft w:val="0"/>
      <w:marRight w:val="0"/>
      <w:marTop w:val="0"/>
      <w:marBottom w:val="0"/>
      <w:divBdr>
        <w:top w:val="none" w:sz="0" w:space="0" w:color="auto"/>
        <w:left w:val="none" w:sz="0" w:space="0" w:color="auto"/>
        <w:bottom w:val="none" w:sz="0" w:space="0" w:color="auto"/>
        <w:right w:val="none" w:sz="0" w:space="0" w:color="auto"/>
      </w:divBdr>
    </w:div>
    <w:div w:id="910820755">
      <w:bodyDiv w:val="1"/>
      <w:marLeft w:val="0"/>
      <w:marRight w:val="0"/>
      <w:marTop w:val="0"/>
      <w:marBottom w:val="0"/>
      <w:divBdr>
        <w:top w:val="none" w:sz="0" w:space="0" w:color="auto"/>
        <w:left w:val="none" w:sz="0" w:space="0" w:color="auto"/>
        <w:bottom w:val="none" w:sz="0" w:space="0" w:color="auto"/>
        <w:right w:val="none" w:sz="0" w:space="0" w:color="auto"/>
      </w:divBdr>
    </w:div>
    <w:div w:id="1042443189">
      <w:bodyDiv w:val="1"/>
      <w:marLeft w:val="0"/>
      <w:marRight w:val="0"/>
      <w:marTop w:val="0"/>
      <w:marBottom w:val="0"/>
      <w:divBdr>
        <w:top w:val="none" w:sz="0" w:space="0" w:color="auto"/>
        <w:left w:val="none" w:sz="0" w:space="0" w:color="auto"/>
        <w:bottom w:val="none" w:sz="0" w:space="0" w:color="auto"/>
        <w:right w:val="none" w:sz="0" w:space="0" w:color="auto"/>
      </w:divBdr>
    </w:div>
    <w:div w:id="21107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C86385297C7448E63F7ADC7481B24" ma:contentTypeVersion="15" ma:contentTypeDescription="Create a new document." ma:contentTypeScope="" ma:versionID="f9028a829ac3f2544411e0ac56f0f2f4">
  <xsd:schema xmlns:xsd="http://www.w3.org/2001/XMLSchema" xmlns:xs="http://www.w3.org/2001/XMLSchema" xmlns:p="http://schemas.microsoft.com/office/2006/metadata/properties" xmlns:ns2="8f55be6c-825c-4247-b5ca-ae886434d9f6" xmlns:ns3="507eaa0c-a89b-4e8a-9684-fac28db180d8" targetNamespace="http://schemas.microsoft.com/office/2006/metadata/properties" ma:root="true" ma:fieldsID="64282266861f8ff3bcc69976e9c0c71e" ns2:_="" ns3:_="">
    <xsd:import namespace="8f55be6c-825c-4247-b5ca-ae886434d9f6"/>
    <xsd:import namespace="507eaa0c-a89b-4e8a-9684-fac28db180d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5be6c-825c-4247-b5ca-ae886434d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e164b29-4069-4387-b6aa-f01f2a1f474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7eaa0c-a89b-4e8a-9684-fac28db180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d813222-4394-4abb-a10c-2076b56d4069}" ma:internalName="TaxCatchAll" ma:showField="CatchAllData" ma:web="507eaa0c-a89b-4e8a-9684-fac28db180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55be6c-825c-4247-b5ca-ae886434d9f6">
      <Terms xmlns="http://schemas.microsoft.com/office/infopath/2007/PartnerControls"/>
    </lcf76f155ced4ddcb4097134ff3c332f>
    <TaxCatchAll xmlns="507eaa0c-a89b-4e8a-9684-fac28db180d8" xsi:nil="true"/>
  </documentManagement>
</p:properties>
</file>

<file path=customXml/itemProps1.xml><?xml version="1.0" encoding="utf-8"?>
<ds:datastoreItem xmlns:ds="http://schemas.openxmlformats.org/officeDocument/2006/customXml" ds:itemID="{0DB0062A-60F5-49B8-99BB-2C83E0AE3C47}">
  <ds:schemaRefs>
    <ds:schemaRef ds:uri="http://schemas.microsoft.com/office/2006/metadata/contentType"/>
    <ds:schemaRef ds:uri="http://schemas.microsoft.com/office/2006/metadata/properties/metaAttributes"/>
    <ds:schemaRef ds:uri="http://www.w3.org/2000/xmlns/"/>
    <ds:schemaRef ds:uri="http://www.w3.org/2001/XMLSchema"/>
    <ds:schemaRef ds:uri="8f55be6c-825c-4247-b5ca-ae886434d9f6"/>
    <ds:schemaRef ds:uri="507eaa0c-a89b-4e8a-9684-fac28db180d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CFB38-7270-460F-965D-B823D4BBE7AB}">
  <ds:schemaRefs>
    <ds:schemaRef ds:uri="http://schemas.microsoft.com/sharepoint/v3/contenttype/forms"/>
  </ds:schemaRefs>
</ds:datastoreItem>
</file>

<file path=customXml/itemProps3.xml><?xml version="1.0" encoding="utf-8"?>
<ds:datastoreItem xmlns:ds="http://schemas.openxmlformats.org/officeDocument/2006/customXml" ds:itemID="{690ED365-4D88-4843-9B0F-D177017F5A1A}">
  <ds:schemaRefs>
    <ds:schemaRef ds:uri="http://schemas.microsoft.com/office/2006/metadata/properties"/>
    <ds:schemaRef ds:uri="http://www.w3.org/2000/xmlns/"/>
    <ds:schemaRef ds:uri="8f55be6c-825c-4247-b5ca-ae886434d9f6"/>
    <ds:schemaRef ds:uri="http://schemas.microsoft.com/office/infopath/2007/PartnerControls"/>
    <ds:schemaRef ds:uri="507eaa0c-a89b-4e8a-9684-fac28db180d8"/>
    <ds:schemaRef ds:uri="http://www.w3.org/2001/XMLSchema-instan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Yimu Zhao</dc:creator>
  <keywords/>
  <dc:description/>
  <lastModifiedBy>Yimu Zhao</lastModifiedBy>
  <revision>6</revision>
  <dcterms:created xsi:type="dcterms:W3CDTF">2024-03-27T18:57:00.0000000Z</dcterms:created>
  <dcterms:modified xsi:type="dcterms:W3CDTF">2024-03-28T15:44:32.8882261Z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0x010100631C86385297C7448E63F7ADC7481B24</vt:lpwstr>
  </property>
  <property fmtid="{D5CDD505-2E9C-101B-9397-08002B2CF9AE}" pid="3" name="MediaServiceImageTags">
    <vt:lpwstr/>
  </property>
</Properties>
</file>