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选题一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主要观点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远程医疗干预可以有效地解决癌症的心理和身体影响。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迫切需要为在生存护理中实施远程医疗制定循证指导。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为了提高远程医疗对不同人群的可及性，需要进行严格的研究。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远程医疗有利于社会心理和身体效果的管理，特别是在改善疲劳和认知功能方面。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多种不同的远程医疗干预模式，主要是基于网络、基于电话和基于移动应用程序的干预，还有一些使用可穿戴设备、视频会议或视频游戏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网络平台有助于促进皮肤自我检查，有可能改善复发的早期检测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远程医疗用于监测和管理癌症及其治疗的心理社会效应，心理困扰的混合证据干,预措施显著减少了心理困扰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b w:val="0"/>
          <w:bCs w:val="0"/>
          <w:color w:val="92D05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远程医疗可用于监测和管理癌症幸存者的慢性疾病的情况，（</w:t>
      </w:r>
      <w:r>
        <w:rPr>
          <w:rFonts w:hint="eastAsia"/>
          <w:b w:val="0"/>
          <w:bCs w:val="0"/>
          <w:color w:val="92D050"/>
          <w:lang w:val="en-US" w:eastAsia="zh-CN"/>
        </w:rPr>
        <w:t>任何先前存在的或新诊断的身体或精神健康合并症。）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网络教育或咨询干预似乎对戒烟没有显著影响，在线教育干预似乎对酗酒有显著影响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电话教育课程对酒精消费没有任何显著影响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b w:val="0"/>
          <w:bCs w:val="0"/>
          <w:color w:val="92D05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远程医疗存在一些障碍，最普遍的障碍实现远程医疗源于缺乏证据指导远程医疗设计,禁止容易适应和翻译所有的癌症类型,年龄,语言,和设置。（</w:t>
      </w:r>
      <w:r>
        <w:rPr>
          <w:rFonts w:hint="eastAsia"/>
          <w:b w:val="0"/>
          <w:bCs w:val="0"/>
          <w:color w:val="92D050"/>
          <w:lang w:val="en-US" w:eastAsia="zh-CN"/>
        </w:rPr>
        <w:t>低技术知识、对技术缺乏信任、感知到的伦理或安全问题、以及在日常生活中缺乏时间、动机低或相互竞争的优先事项缺乏技术资源、技术支持、癌症相关疲劳或认知问题与卫生保健提供者缺乏面对面的接触）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研究方法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检索PubMed、Cochrane CENTRAL、CINAHL、Embase、Web of Science数据库。系统评价(SRs)概述根据Cochrane手册的SRs18和系统评价和荟萃分析。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本综述首次综合了关于远程医疗治疗后癌症生存护理的疗效、实施障碍和促进因素的一级证据。研究结果显示了治疗后阶段的远程医疗，作为常规护理的补充，用于监测和管理身体影响、监测和管理心理影响、健康促进和疾病预防</w:t>
      </w:r>
      <w:r>
        <w:rPr>
          <w:rFonts w:hint="eastAsia"/>
          <w:lang w:val="en-US" w:eastAsia="zh-CN"/>
        </w:rPr>
        <w:t>，发现覆盖高质量生存护理所有领域的干预措施的缺乏，并对远程医疗的改进提出了一些合理建议。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FD29619"/>
    <w:multiLevelType w:val="singleLevel"/>
    <w:tmpl w:val="1FD29619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A7574"/>
    <w:rsid w:val="14EA7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41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2021-11-20T03:41:00Z</dcterms:created>
  <dc:creator>see the moon rising</dc:creator>
  <cp:lastModifiedBy>see the moon rising</cp:lastModifiedBy>
  <dcterms:modified xsi:type="dcterms:W3CDTF">2021-11-20T04:22:52Z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679030D6330E447D8AE38E2C6D1494D4</vt:lpwstr>
  </property>
</Properties>
</file>