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结合选题一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主要观点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社交网络服务（SNS）可以促进患者和医护人员之间血糖和其他生理数据的</w:t>
      </w:r>
      <w:r>
        <w:rPr>
          <w:rFonts w:hint="eastAsia"/>
          <w:color w:val="FF0000"/>
          <w:lang w:val="en-US" w:eastAsia="zh-CN"/>
        </w:rPr>
        <w:t>实时交流和反馈。</w:t>
      </w:r>
      <w:r>
        <w:rPr>
          <w:rFonts w:hint="eastAsia"/>
          <w:lang w:val="en-US" w:eastAsia="zh-CN"/>
        </w:rPr>
        <w:t>SNS干预</w:t>
      </w:r>
      <w:r>
        <w:rPr>
          <w:rFonts w:hint="eastAsia"/>
          <w:color w:val="FF0000"/>
          <w:lang w:val="en-US" w:eastAsia="zh-CN"/>
        </w:rPr>
        <w:t>有益于降低HbA1c，</w:t>
      </w:r>
      <w:r>
        <w:rPr>
          <w:rFonts w:hint="eastAsia"/>
          <w:lang w:val="en-US" w:eastAsia="zh-CN"/>
        </w:rPr>
        <w:t>也明显改善了收缩压和舒张压、甘油三酯和总胆醇。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在线SNS为改善血糖控制提供了一种新的、可行的方法，特别是对2型糖尿病患者。需要进一步的机制和成本效益研究来提高我们对SNS及其在糖尿病护理中的功效的理解。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参与者对干预措施</w:t>
      </w:r>
      <w:r>
        <w:rPr>
          <w:rFonts w:hint="default"/>
          <w:color w:val="FF0000"/>
          <w:lang w:val="en-US" w:eastAsia="zh-CN"/>
        </w:rPr>
        <w:t>普遍感到满意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lang w:val="en-US" w:eastAsia="zh-CN"/>
        </w:rPr>
        <w:t>但是只有</w:t>
      </w:r>
      <w:r>
        <w:rPr>
          <w:rFonts w:hint="eastAsia"/>
          <w:lang w:val="en-US" w:eastAsia="zh-CN"/>
        </w:rPr>
        <w:t>较少</w:t>
      </w:r>
      <w:r>
        <w:rPr>
          <w:rFonts w:hint="default"/>
          <w:lang w:val="en-US" w:eastAsia="zh-CN"/>
        </w:rPr>
        <w:t>的人愿意继续进行远程医疗干预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然而，技术上的困难常常导致较高的减员率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糖尿病管理通常需要通过饮食、药物治疗和/或代谢手术来改变生活方式[6]；然而，维持这些改变往往是困难的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SNS可能通过提供社会支持、进入社会网络进行集体鼓励、为X代和Y代个人提供有利的沟通媒介，从而有利于糖尿病的治疗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SNS在糖尿病护理中的潜力大，并提出了扩大SNS使用范围的新方法，这些研究在不同的国家进行，也反映了SNS的全球适用性。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除移动干预外，</w:t>
      </w:r>
      <w:r>
        <w:rPr>
          <w:rFonts w:hint="default"/>
          <w:lang w:val="en-US" w:eastAsia="zh-CN"/>
        </w:rPr>
        <w:t>采用互联网和移动加互联网干预的研究在HbA1c方面有明显的改善，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确定糖尿病管理作用时，要考量它的和积极和</w:t>
      </w:r>
      <w:bookmarkStart w:id="0" w:name="_GoBack"/>
      <w:bookmarkEnd w:id="0"/>
      <w:r>
        <w:rPr>
          <w:rFonts w:hint="eastAsia"/>
          <w:lang w:val="en-US" w:eastAsia="zh-CN"/>
        </w:rPr>
        <w:t>消极影响。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研究方法;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进行了系统的文献回顾和荟萃分析</w:t>
      </w:r>
      <w:r>
        <w:rPr>
          <w:rStyle w:val="5"/>
          <w:rFonts w:hint="eastAsia"/>
          <w:lang w:val="en-US" w:eastAsia="zh-CN"/>
        </w:rPr>
        <w:endnoteReference w:id="0"/>
      </w:r>
      <w:r>
        <w:rPr>
          <w:rFonts w:hint="eastAsia"/>
          <w:lang w:val="en-US" w:eastAsia="zh-CN"/>
        </w:rPr>
        <w:t>，对照分析法，随机对照试验，评估使用在线社交网络服务（SNS），以评估1型或2型糖尿病患者的HbA1c改善情况，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总结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SNS已经彻底改变了我们的</w:t>
      </w:r>
      <w:r>
        <w:rPr>
          <w:rFonts w:hint="default"/>
          <w:color w:val="FF0000"/>
          <w:lang w:val="en-US" w:eastAsia="zh-CN"/>
        </w:rPr>
        <w:t>沟通方式，</w:t>
      </w:r>
      <w:r>
        <w:rPr>
          <w:rFonts w:hint="default"/>
          <w:lang w:val="en-US" w:eastAsia="zh-CN"/>
        </w:rPr>
        <w:t>极大地提高了医疗保健的连接性。，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NS被证明是</w:t>
      </w:r>
      <w:r>
        <w:rPr>
          <w:rFonts w:hint="default"/>
          <w:color w:val="FF0000"/>
          <w:lang w:val="en-US" w:eastAsia="zh-CN"/>
        </w:rPr>
        <w:t>领域专家和组织传播和扩大医疗信息的</w:t>
      </w:r>
      <w:r>
        <w:rPr>
          <w:rFonts w:hint="default"/>
          <w:lang w:val="en-US" w:eastAsia="zh-CN"/>
        </w:rPr>
        <w:t>有力工具[52]。SNS在糖尿病护理中的潜力越来越大，</w:t>
      </w:r>
      <w:r>
        <w:rPr>
          <w:rFonts w:hint="eastAsia"/>
          <w:lang w:val="en-US" w:eastAsia="zh-CN"/>
        </w:rPr>
        <w:t>具有</w:t>
      </w:r>
      <w:r>
        <w:rPr>
          <w:rFonts w:hint="default"/>
          <w:color w:val="FF0000"/>
          <w:lang w:val="en-US" w:eastAsia="zh-CN"/>
        </w:rPr>
        <w:t>全球适用性。</w:t>
      </w:r>
      <w:r>
        <w:rPr>
          <w:rFonts w:hint="default"/>
          <w:lang w:val="en-US" w:eastAsia="zh-CN"/>
        </w:rPr>
        <w:t>SNS特别适合于针对可改变的生活方式的风险因素，</w:t>
      </w:r>
      <w:r>
        <w:rPr>
          <w:rFonts w:hint="eastAsia"/>
          <w:lang w:val="en-US" w:eastAsia="zh-CN"/>
        </w:rPr>
        <w:t>沟通交流</w:t>
      </w:r>
      <w:r>
        <w:rPr>
          <w:rFonts w:hint="default"/>
          <w:lang w:val="en-US" w:eastAsia="zh-CN"/>
        </w:rPr>
        <w:t>这些机制可以通过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在线或在线/移动组合平台</w:t>
      </w:r>
      <w:r>
        <w:rPr>
          <w:rFonts w:hint="default"/>
          <w:lang w:val="en-US" w:eastAsia="zh-CN"/>
        </w:rPr>
        <w:t>实现糖尿病控制，而不是独立的移动干预。移动和互联网技术结合起来会有一点好处。然而，在确定SNS在糖尿病管理中的作用时，也必须考虑它在医疗保健中的消极方面。</w:t>
      </w:r>
    </w:p>
    <w:sectPr>
      <w:endnotePr>
        <w:numFmt w:val="decimalEnclosedCircleChinese"/>
      </w:end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r>
        <w:separator/>
      </w:r>
    </w:p>
  </w:endnote>
  <w:endnote w:type="continuationSeparator" w:id="3">
    <w:p>
      <w:r>
        <w:continuationSeparator/>
      </w:r>
    </w:p>
  </w:endnote>
  <w:endnote w:id="0">
    <w:p>
      <w:pPr>
        <w:pStyle w:val="2"/>
        <w:snapToGrid w:val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B3191"/>
    <w:multiLevelType w:val="singleLevel"/>
    <w:tmpl w:val="EB9B319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EnclosedCircleChinese"/>
    <w:endnote w:id="2"/>
    <w:endnote w:id="3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C22E8"/>
    <w:rsid w:val="0C7B46A4"/>
    <w:rsid w:val="1F9A5702"/>
    <w:rsid w:val="2921587E"/>
    <w:rsid w:val="473C22E8"/>
    <w:rsid w:val="67627252"/>
    <w:rsid w:val="685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iPriority w:val="0"/>
    <w:pPr>
      <w:snapToGrid w:val="0"/>
      <w:jc w:val="left"/>
    </w:pPr>
  </w:style>
  <w:style w:type="character" w:styleId="5">
    <w:name w:val="end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2021-11-12T11:24:00Z</dcterms:created>
  <dc:creator>see the moon rising</dc:creator>
  <cp:lastModifiedBy>see the moon rising</cp:lastModifiedBy>
  <dcterms:modified xsi:type="dcterms:W3CDTF">2021-11-18T04:50:16Z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3ED206DEF12B4B22B247807A747EF877</vt:lpwstr>
  </property>
</Properties>
</file>