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Set 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8D764D" w:rsidRDefault="008D764D" w:rsidP="008D764D">
      <w:pPr>
        <w:pStyle w:val="ListParagraph"/>
        <w:numPr>
          <w:ilvl w:val="0"/>
          <w:numId w:val="8"/>
        </w:numPr>
      </w:pPr>
      <w:r>
        <w:t>Put labels and heading on charts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Set up default image on watchlist cards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functions to add and remove tickers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hide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lastRenderedPageBreak/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lastRenderedPageBreak/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F1C8F"/>
    <w:rsid w:val="0023692C"/>
    <w:rsid w:val="002455F5"/>
    <w:rsid w:val="00273CC0"/>
    <w:rsid w:val="002E21D8"/>
    <w:rsid w:val="002E500B"/>
    <w:rsid w:val="00345310"/>
    <w:rsid w:val="00347277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B7528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8D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55</cp:revision>
  <dcterms:created xsi:type="dcterms:W3CDTF">2020-07-28T02:36:00Z</dcterms:created>
  <dcterms:modified xsi:type="dcterms:W3CDTF">2020-08-05T23:37:00Z</dcterms:modified>
</cp:coreProperties>
</file>