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638891613f21163aefe6221a5b183118af1ef2"/>
    <w:p>
      <w:pPr>
        <w:pStyle w:val="Heading1"/>
      </w:pPr>
      <w:r>
        <w:t xml:space="preserve">PART III — RATCHET, CONSTITUTIONAL MEMORY, CONTROLLED CHANGE AND ANTI-LOCK-IN ARCHITECTURE</w:t>
      </w:r>
    </w:p>
    <w:p>
      <w:r>
        <w:pict>
          <v:rect style="width:0;height:1.5pt" o:hralign="center" o:hrstd="t" o:hr="t"/>
        </w:pict>
      </w:r>
    </w:p>
    <w:bookmarkEnd w:id="9"/>
    <w:bookmarkStart w:id="10" w:name="X2140ce9a585c8d7c7eb0d49583dfa6e42424538"/>
    <w:p>
      <w:pPr>
        <w:pStyle w:val="Heading1"/>
      </w:pPr>
      <w:r>
        <w:t xml:space="preserve">Chapter 301 — The Problem of Preserving Improvement</w:t>
      </w:r>
    </w:p>
    <w:p>
      <w:pPr>
        <w:pStyle w:val="FirstParagraph"/>
      </w:pPr>
      <w:r>
        <w:t xml:space="preserve">A civilisation that can learn still faces another problem:</w:t>
      </w:r>
    </w:p>
    <w:p>
      <w:pPr>
        <w:pStyle w:val="BodyText"/>
      </w:pPr>
      <w:r>
        <w:rPr>
          <w:b/>
          <w:bCs/>
        </w:rPr>
        <w:t xml:space="preserve">How does it retain what it learns?</w:t>
      </w:r>
    </w:p>
    <w:p>
      <w:pPr>
        <w:pStyle w:val="BodyText"/>
      </w:pPr>
      <w:r>
        <w:t xml:space="preserve">Knowledge can be discovered and then forgotten.</w:t>
      </w:r>
    </w:p>
    <w:p>
      <w:pPr>
        <w:pStyle w:val="BodyText"/>
      </w:pPr>
      <w:r>
        <w:t xml:space="preserve">Institutions can solve a problem and later recreate it.</w:t>
      </w:r>
    </w:p>
    <w:p>
      <w:pPr>
        <w:pStyle w:val="BodyText"/>
      </w:pPr>
      <w:r>
        <w:t xml:space="preserve">A successful reform can be reversed for reasons unrelated to evidence.</w:t>
      </w:r>
    </w:p>
    <w:p>
      <w:pPr>
        <w:pStyle w:val="BodyText"/>
      </w:pPr>
      <w:r>
        <w:t xml:space="preserve">A failure can be repeated because records were lost.</w:t>
      </w:r>
    </w:p>
    <w:p>
      <w:pPr>
        <w:pStyle w:val="BodyText"/>
      </w:pPr>
      <w:r>
        <w:t xml:space="preserve">A safeguard can disappear because its original purpose is no longer remembered.</w:t>
      </w:r>
    </w:p>
    <w:p>
      <w:pPr>
        <w:pStyle w:val="BodyText"/>
      </w:pPr>
      <w:r>
        <w:t xml:space="preserve">A later generation can inherit an institution while forgetting why the institution was created.</w:t>
      </w:r>
    </w:p>
    <w:p>
      <w:pPr>
        <w:pStyle w:val="BodyText"/>
      </w:pPr>
      <w:r>
        <w:t xml:space="preserve">A technically superior implementation can replace an older system while accidentally deleting a constitutional protection embedded within the old implementation.</w:t>
      </w:r>
    </w:p>
    <w:p>
      <w:pPr>
        <w:pStyle w:val="BodyText"/>
      </w:pPr>
      <w:r>
        <w:t xml:space="preserve">Civilisations therefore require more than mechanisms for discovering improvement.</w:t>
      </w:r>
    </w:p>
    <w:p>
      <w:pPr>
        <w:pStyle w:val="BodyText"/>
      </w:pPr>
      <w:r>
        <w:t xml:space="preserve">They require mechanisms for preserving learning.</w:t>
      </w:r>
    </w:p>
    <w:p>
      <w:pPr>
        <w:pStyle w:val="BodyText"/>
      </w:pPr>
      <w:r>
        <w:t xml:space="preserve">The original Recursive Constitutional Architecture identified the Constitutional Ratchet as the principal mechanism through which successful constitutional learning could accumulate.</w:t>
      </w:r>
    </w:p>
    <w:p>
      <w:pPr>
        <w:pStyle w:val="BodyText"/>
      </w:pPr>
      <w:r>
        <w:t xml:space="preserve">That insight survives.</w:t>
      </w:r>
    </w:p>
    <w:p>
      <w:pPr>
        <w:pStyle w:val="BodyText"/>
      </w:pPr>
      <w:r>
        <w:t xml:space="preserve">But later development of Ratchet requires a significant refinement.</w:t>
      </w:r>
    </w:p>
    <w:p>
      <w:pPr>
        <w:pStyle w:val="BodyText"/>
      </w:pPr>
      <w:r>
        <w:t xml:space="preserve">The objective is not:</w:t>
      </w:r>
    </w:p>
    <w:p>
      <w:pPr>
        <w:pStyle w:val="BlockText"/>
      </w:pPr>
      <w:r>
        <w:rPr>
          <w:b/>
          <w:bCs/>
        </w:rPr>
        <w:t xml:space="preserve">Once an improvement is made, it can never be reversed.</w:t>
      </w:r>
    </w:p>
    <w:p>
      <w:pPr>
        <w:pStyle w:val="FirstParagraph"/>
      </w:pPr>
      <w:r>
        <w:t xml:space="preserve">Such a rule would convert learning into lock-in.</w:t>
      </w:r>
    </w:p>
    <w:p>
      <w:pPr>
        <w:pStyle w:val="BodyText"/>
      </w:pPr>
      <w:r>
        <w:t xml:space="preserve">Instead:</w:t>
      </w:r>
    </w:p>
    <w:p>
      <w:pPr>
        <w:pStyle w:val="BlockText"/>
      </w:pPr>
      <w:r>
        <w:rPr>
          <w:b/>
          <w:bCs/>
        </w:rPr>
        <w:t xml:space="preserve">Once civilisation has learned something important, that learning should be difficult to lose accidentally even where the mechanism produced by that learning later changes.</w:t>
      </w:r>
    </w:p>
    <w:p>
      <w:pPr>
        <w:pStyle w:val="FirstParagraph"/>
      </w:pPr>
      <w:r>
        <w:t xml:space="preserve">The object being ratcheted is therefore not necessarily the institution.</w:t>
      </w:r>
    </w:p>
    <w:p>
      <w:pPr>
        <w:pStyle w:val="BodyText"/>
      </w:pPr>
      <w:r>
        <w:t xml:space="preserve">It is the</w:t>
      </w:r>
      <w:r>
        <w:t xml:space="preserve"> </w:t>
      </w:r>
      <w:r>
        <w:rPr>
          <w:b/>
          <w:bCs/>
        </w:rPr>
        <w:t xml:space="preserve">knowledge</w:t>
      </w:r>
      <w:r>
        <w:t xml:space="preserve">.</w:t>
      </w:r>
    </w:p>
    <w:p>
      <w:r>
        <w:pict>
          <v:rect style="width:0;height:1.5pt" o:hralign="center" o:hrstd="t" o:hr="t"/>
        </w:pict>
      </w:r>
    </w:p>
    <w:bookmarkEnd w:id="10"/>
    <w:bookmarkStart w:id="11" w:name="chapter-302-the-ratchet-principle"/>
    <w:p>
      <w:pPr>
        <w:pStyle w:val="Heading1"/>
      </w:pPr>
      <w:r>
        <w:t xml:space="preserve">Chapter 302 — The Ratchet Principle</w:t>
      </w:r>
    </w:p>
    <w:p>
      <w:pPr>
        <w:pStyle w:val="FirstParagraph"/>
      </w:pPr>
      <w:r>
        <w:t xml:space="preserve">The Constitutional Ratchet may be expressed as:</w:t>
      </w:r>
    </w:p>
    <w:p>
      <w:pPr>
        <w:pStyle w:val="BlockText"/>
      </w:pPr>
      <w:r>
        <w:rPr>
          <w:b/>
          <w:bCs/>
        </w:rPr>
        <w:t xml:space="preserve">Evidence-supported learning should be preservable across institutional change, political turnover, technological change and generational transition.</w:t>
      </w:r>
    </w:p>
    <w:p>
      <w:pPr>
        <w:pStyle w:val="FirstParagraph"/>
      </w:pPr>
      <w:r>
        <w:t xml:space="preserve">A Ratchet may preserve:</w:t>
      </w:r>
    </w:p>
    <w:p>
      <w:pPr>
        <w:pStyle w:val="Compact"/>
        <w:numPr>
          <w:ilvl w:val="0"/>
          <w:numId w:val="1001"/>
        </w:numPr>
      </w:pPr>
      <w:r>
        <w:t xml:space="preserve">evidence;</w:t>
      </w:r>
    </w:p>
    <w:p>
      <w:pPr>
        <w:pStyle w:val="Compact"/>
        <w:numPr>
          <w:ilvl w:val="0"/>
          <w:numId w:val="1001"/>
        </w:numPr>
      </w:pPr>
      <w:r>
        <w:t xml:space="preserve">provenance;</w:t>
      </w:r>
    </w:p>
    <w:p>
      <w:pPr>
        <w:pStyle w:val="Compact"/>
        <w:numPr>
          <w:ilvl w:val="0"/>
          <w:numId w:val="1001"/>
        </w:numPr>
      </w:pPr>
      <w:r>
        <w:t xml:space="preserve">reasoning;</w:t>
      </w:r>
    </w:p>
    <w:p>
      <w:pPr>
        <w:pStyle w:val="Compact"/>
        <w:numPr>
          <w:ilvl w:val="0"/>
          <w:numId w:val="1001"/>
        </w:numPr>
      </w:pPr>
      <w:r>
        <w:t xml:space="preserve">successful mechanisms;</w:t>
      </w:r>
    </w:p>
    <w:p>
      <w:pPr>
        <w:pStyle w:val="Compact"/>
        <w:numPr>
          <w:ilvl w:val="0"/>
          <w:numId w:val="1001"/>
        </w:numPr>
      </w:pPr>
      <w:r>
        <w:t xml:space="preserve">failed mechanisms;</w:t>
      </w:r>
    </w:p>
    <w:p>
      <w:pPr>
        <w:pStyle w:val="Compact"/>
        <w:numPr>
          <w:ilvl w:val="0"/>
          <w:numId w:val="1001"/>
        </w:numPr>
      </w:pPr>
      <w:r>
        <w:t xml:space="preserve">failure conditions;</w:t>
      </w:r>
    </w:p>
    <w:p>
      <w:pPr>
        <w:pStyle w:val="Compact"/>
        <w:numPr>
          <w:ilvl w:val="0"/>
          <w:numId w:val="1001"/>
        </w:numPr>
      </w:pPr>
      <w:r>
        <w:t xml:space="preserve">implementation lessons;</w:t>
      </w:r>
    </w:p>
    <w:p>
      <w:pPr>
        <w:pStyle w:val="Compact"/>
        <w:numPr>
          <w:ilvl w:val="0"/>
          <w:numId w:val="1001"/>
        </w:numPr>
      </w:pPr>
      <w:r>
        <w:t xml:space="preserve">rights protections;</w:t>
      </w:r>
    </w:p>
    <w:p>
      <w:pPr>
        <w:pStyle w:val="Compact"/>
        <w:numPr>
          <w:ilvl w:val="0"/>
          <w:numId w:val="1001"/>
        </w:numPr>
      </w:pPr>
      <w:r>
        <w:t xml:space="preserve">rollback paths;</w:t>
      </w:r>
    </w:p>
    <w:p>
      <w:pPr>
        <w:pStyle w:val="Compact"/>
        <w:numPr>
          <w:ilvl w:val="0"/>
          <w:numId w:val="1001"/>
        </w:numPr>
      </w:pPr>
      <w:r>
        <w:t xml:space="preserve">and unresolved questions.</w:t>
      </w:r>
    </w:p>
    <w:p>
      <w:pPr>
        <w:pStyle w:val="FirstParagraph"/>
      </w:pPr>
      <w:r>
        <w:t xml:space="preserve">It should not convert current architecture into permanent dogma.</w:t>
      </w:r>
    </w:p>
    <w:p>
      <w:r>
        <w:pict>
          <v:rect style="width:0;height:1.5pt" o:hralign="center" o:hrstd="t" o:hr="t"/>
        </w:pict>
      </w:r>
    </w:p>
    <w:bookmarkEnd w:id="11"/>
    <w:bookmarkStart w:id="12" w:name="Xc78d6db9dafa102d29b94631ebff91c950772cc"/>
    <w:p>
      <w:pPr>
        <w:pStyle w:val="Heading1"/>
      </w:pPr>
      <w:r>
        <w:t xml:space="preserve">Chapter 303 — Learning Versus Mechanism Persistence</w:t>
      </w:r>
    </w:p>
    <w:p>
      <w:pPr>
        <w:pStyle w:val="FirstParagraph"/>
      </w:pPr>
      <w:r>
        <w:t xml:space="preserve">Consider a constitutional audit system.</w:t>
      </w:r>
    </w:p>
    <w:p>
      <w:pPr>
        <w:pStyle w:val="BodyText"/>
      </w:pPr>
      <w:r>
        <w:t xml:space="preserve">Suppose evidence demonstrates that random independent audit reveals failures that ordinary appeals systematically miss.</w:t>
      </w:r>
    </w:p>
    <w:p>
      <w:pPr>
        <w:pStyle w:val="BodyText"/>
      </w:pPr>
      <w:r>
        <w:t xml:space="preserve">Civilisation learns something:</w:t>
      </w:r>
    </w:p>
    <w:p>
      <w:pPr>
        <w:pStyle w:val="BlockText"/>
      </w:pPr>
      <w:r>
        <w:rPr>
          <w:b/>
          <w:bCs/>
        </w:rPr>
        <w:t xml:space="preserve">Appeal alone may not reveal representative system-level judicial failure.</w:t>
      </w:r>
    </w:p>
    <w:p>
      <w:pPr>
        <w:pStyle w:val="FirstParagraph"/>
      </w:pPr>
      <w:r>
        <w:t xml:space="preserve">A particular audit institution is then created.</w:t>
      </w:r>
    </w:p>
    <w:p>
      <w:pPr>
        <w:pStyle w:val="BodyText"/>
      </w:pPr>
      <w:r>
        <w:t xml:space="preserve">Twenty years later, that institution becomes captured.</w:t>
      </w:r>
    </w:p>
    <w:p>
      <w:pPr>
        <w:pStyle w:val="BodyText"/>
      </w:pPr>
      <w:r>
        <w:t xml:space="preserve">The correct response may be to abolish or replace it.</w:t>
      </w:r>
    </w:p>
    <w:p>
      <w:pPr>
        <w:pStyle w:val="BodyText"/>
      </w:pPr>
      <w:r>
        <w:t xml:space="preserve">If the Ratchet preserved the institution rather than the learning, civilisation becomes trapped.</w:t>
      </w:r>
    </w:p>
    <w:p>
      <w:pPr>
        <w:pStyle w:val="BodyText"/>
      </w:pPr>
      <w:r>
        <w:t xml:space="preserve">If it preserved the learning, civilisation can replace the institution while retaining the constitutional insight:</w:t>
      </w:r>
    </w:p>
    <w:p>
      <w:pPr>
        <w:pStyle w:val="BodyText"/>
      </w:pPr>
      <w:r>
        <w:rPr>
          <w:b/>
          <w:bCs/>
        </w:rPr>
        <w:t xml:space="preserve">system-level independent auditing remains necessary in some form.</w:t>
      </w:r>
    </w:p>
    <w:p>
      <w:pPr>
        <w:pStyle w:val="BodyText"/>
      </w:pPr>
      <w:r>
        <w:t xml:space="preserve">Thus:</w:t>
      </w:r>
    </w:p>
    <w:p>
      <w:pPr>
        <w:pStyle w:val="BlockText"/>
      </w:pPr>
      <w:r>
        <w:rPr>
          <w:b/>
          <w:bCs/>
        </w:rPr>
        <w:t xml:space="preserve">Preserve the lesson more strongly than the implementation.</w:t>
      </w:r>
    </w:p>
    <w:p>
      <w:r>
        <w:pict>
          <v:rect style="width:0;height:1.5pt" o:hralign="center" o:hrstd="t" o:hr="t"/>
        </w:pict>
      </w:r>
    </w:p>
    <w:bookmarkEnd w:id="12"/>
    <w:bookmarkStart w:id="13" w:name="X2efe91411ca64b17b369b6a173abba1c8e72903"/>
    <w:p>
      <w:pPr>
        <w:pStyle w:val="Heading1"/>
      </w:pPr>
      <w:r>
        <w:t xml:space="preserve">Chapter 304 — Constitutional Knowledge Objects</w:t>
      </w:r>
    </w:p>
    <w:p>
      <w:pPr>
        <w:pStyle w:val="FirstParagraph"/>
      </w:pPr>
      <w:r>
        <w:t xml:space="preserve">Recursive architecture may benefit from treating important learning as structured constitutional knowledge objects.</w:t>
      </w:r>
    </w:p>
    <w:p>
      <w:pPr>
        <w:pStyle w:val="BodyText"/>
      </w:pPr>
      <w:r>
        <w:t xml:space="preserve">A knowledge object might contain:</w:t>
      </w:r>
    </w:p>
    <w:p>
      <w:pPr>
        <w:pStyle w:val="Compact"/>
        <w:numPr>
          <w:ilvl w:val="0"/>
          <w:numId w:val="1002"/>
        </w:numPr>
      </w:pPr>
      <w:r>
        <w:t xml:space="preserve">question;</w:t>
      </w:r>
    </w:p>
    <w:p>
      <w:pPr>
        <w:pStyle w:val="Compact"/>
        <w:numPr>
          <w:ilvl w:val="0"/>
          <w:numId w:val="1002"/>
        </w:numPr>
      </w:pPr>
      <w:r>
        <w:t xml:space="preserve">source;</w:t>
      </w:r>
    </w:p>
    <w:p>
      <w:pPr>
        <w:pStyle w:val="Compact"/>
        <w:numPr>
          <w:ilvl w:val="0"/>
          <w:numId w:val="1002"/>
        </w:numPr>
      </w:pPr>
      <w:r>
        <w:t xml:space="preserve">evidence;</w:t>
      </w:r>
    </w:p>
    <w:p>
      <w:pPr>
        <w:pStyle w:val="Compact"/>
        <w:numPr>
          <w:ilvl w:val="0"/>
          <w:numId w:val="1002"/>
        </w:numPr>
      </w:pPr>
      <w:r>
        <w:t xml:space="preserve">hypothesis;</w:t>
      </w:r>
    </w:p>
    <w:p>
      <w:pPr>
        <w:pStyle w:val="Compact"/>
        <w:numPr>
          <w:ilvl w:val="0"/>
          <w:numId w:val="1002"/>
        </w:numPr>
      </w:pPr>
      <w:r>
        <w:t xml:space="preserve">finding;</w:t>
      </w:r>
    </w:p>
    <w:p>
      <w:pPr>
        <w:pStyle w:val="Compact"/>
        <w:numPr>
          <w:ilvl w:val="0"/>
          <w:numId w:val="1002"/>
        </w:numPr>
      </w:pPr>
      <w:r>
        <w:t xml:space="preserve">constitutional relevance;</w:t>
      </w:r>
    </w:p>
    <w:p>
      <w:pPr>
        <w:pStyle w:val="Compact"/>
        <w:numPr>
          <w:ilvl w:val="0"/>
          <w:numId w:val="1002"/>
        </w:numPr>
      </w:pPr>
      <w:r>
        <w:t xml:space="preserve">affected principles;</w:t>
      </w:r>
    </w:p>
    <w:p>
      <w:pPr>
        <w:pStyle w:val="Compact"/>
        <w:numPr>
          <w:ilvl w:val="0"/>
          <w:numId w:val="1002"/>
        </w:numPr>
      </w:pPr>
      <w:r>
        <w:t xml:space="preserve">affected constraints;</w:t>
      </w:r>
    </w:p>
    <w:p>
      <w:pPr>
        <w:pStyle w:val="Compact"/>
        <w:numPr>
          <w:ilvl w:val="0"/>
          <w:numId w:val="1002"/>
        </w:numPr>
      </w:pPr>
      <w:r>
        <w:t xml:space="preserve">mechanisms tested;</w:t>
      </w:r>
    </w:p>
    <w:p>
      <w:pPr>
        <w:pStyle w:val="Compact"/>
        <w:numPr>
          <w:ilvl w:val="0"/>
          <w:numId w:val="1002"/>
        </w:numPr>
      </w:pPr>
      <w:r>
        <w:t xml:space="preserve">failure modes;</w:t>
      </w:r>
    </w:p>
    <w:p>
      <w:pPr>
        <w:pStyle w:val="Compact"/>
        <w:numPr>
          <w:ilvl w:val="0"/>
          <w:numId w:val="1002"/>
        </w:numPr>
      </w:pPr>
      <w:r>
        <w:t xml:space="preserve">confidence;</w:t>
      </w:r>
    </w:p>
    <w:p>
      <w:pPr>
        <w:pStyle w:val="Compact"/>
        <w:numPr>
          <w:ilvl w:val="0"/>
          <w:numId w:val="1002"/>
        </w:numPr>
      </w:pPr>
      <w:r>
        <w:t xml:space="preserve">evidence level;</w:t>
      </w:r>
    </w:p>
    <w:p>
      <w:pPr>
        <w:pStyle w:val="Compact"/>
        <w:numPr>
          <w:ilvl w:val="0"/>
          <w:numId w:val="1002"/>
        </w:numPr>
      </w:pPr>
      <w:r>
        <w:t xml:space="preserve">dissent;</w:t>
      </w:r>
    </w:p>
    <w:p>
      <w:pPr>
        <w:pStyle w:val="Compact"/>
        <w:numPr>
          <w:ilvl w:val="0"/>
          <w:numId w:val="1002"/>
        </w:numPr>
      </w:pPr>
      <w:r>
        <w:t xml:space="preserve">status;</w:t>
      </w:r>
    </w:p>
    <w:p>
      <w:pPr>
        <w:pStyle w:val="Compact"/>
        <w:numPr>
          <w:ilvl w:val="0"/>
          <w:numId w:val="1002"/>
        </w:numPr>
      </w:pPr>
      <w:r>
        <w:t xml:space="preserve">and later revisions.</w:t>
      </w:r>
    </w:p>
    <w:p>
      <w:pPr>
        <w:pStyle w:val="FirstParagraph"/>
      </w:pPr>
      <w:r>
        <w:t xml:space="preserve">This structure allows knowledge to survive changes in documents and institutions.</w:t>
      </w:r>
    </w:p>
    <w:p>
      <w:r>
        <w:pict>
          <v:rect style="width:0;height:1.5pt" o:hralign="center" o:hrstd="t" o:hr="t"/>
        </w:pict>
      </w:r>
    </w:p>
    <w:bookmarkEnd w:id="13"/>
    <w:bookmarkStart w:id="14" w:name="chapter-305-knowledge-object-authority"/>
    <w:p>
      <w:pPr>
        <w:pStyle w:val="Heading1"/>
      </w:pPr>
      <w:r>
        <w:t xml:space="preserve">Chapter 305 — Knowledge Object Authority</w:t>
      </w:r>
    </w:p>
    <w:p>
      <w:pPr>
        <w:pStyle w:val="FirstParagraph"/>
      </w:pPr>
      <w:r>
        <w:t xml:space="preserve">A knowledge object is not law merely because it exists in constitutional memory.</w:t>
      </w:r>
    </w:p>
    <w:p>
      <w:pPr>
        <w:pStyle w:val="BodyText"/>
      </w:pPr>
      <w:r>
        <w:t xml:space="preserve">It may represent:</w:t>
      </w:r>
    </w:p>
    <w:p>
      <w:pPr>
        <w:pStyle w:val="Compact"/>
        <w:numPr>
          <w:ilvl w:val="0"/>
          <w:numId w:val="1003"/>
        </w:numPr>
      </w:pPr>
      <w:r>
        <w:t xml:space="preserve">observation;</w:t>
      </w:r>
    </w:p>
    <w:p>
      <w:pPr>
        <w:pStyle w:val="Compact"/>
        <w:numPr>
          <w:ilvl w:val="0"/>
          <w:numId w:val="1003"/>
        </w:numPr>
      </w:pPr>
      <w:r>
        <w:t xml:space="preserve">hypothesis;</w:t>
      </w:r>
    </w:p>
    <w:p>
      <w:pPr>
        <w:pStyle w:val="Compact"/>
        <w:numPr>
          <w:ilvl w:val="0"/>
          <w:numId w:val="1003"/>
        </w:numPr>
      </w:pPr>
      <w:r>
        <w:t xml:space="preserve">validated finding;</w:t>
      </w:r>
    </w:p>
    <w:p>
      <w:pPr>
        <w:pStyle w:val="Compact"/>
        <w:numPr>
          <w:ilvl w:val="0"/>
          <w:numId w:val="1003"/>
        </w:numPr>
      </w:pPr>
      <w:r>
        <w:t xml:space="preserve">rejected claim;</w:t>
      </w:r>
    </w:p>
    <w:p>
      <w:pPr>
        <w:pStyle w:val="Compact"/>
        <w:numPr>
          <w:ilvl w:val="0"/>
          <w:numId w:val="1003"/>
        </w:numPr>
      </w:pPr>
      <w:r>
        <w:t xml:space="preserve">unresolved dispute;</w:t>
      </w:r>
    </w:p>
    <w:p>
      <w:pPr>
        <w:pStyle w:val="Compact"/>
        <w:numPr>
          <w:ilvl w:val="0"/>
          <w:numId w:val="1003"/>
        </w:numPr>
      </w:pPr>
      <w:r>
        <w:t xml:space="preserve">or historical record.</w:t>
      </w:r>
    </w:p>
    <w:p>
      <w:pPr>
        <w:pStyle w:val="FirstParagraph"/>
      </w:pPr>
      <w:r>
        <w:t xml:space="preserve">Status must remain visible.</w:t>
      </w:r>
    </w:p>
    <w:p>
      <w:pPr>
        <w:pStyle w:val="BodyText"/>
      </w:pPr>
      <w:r>
        <w:t xml:space="preserve">Therefore:</w:t>
      </w:r>
    </w:p>
    <w:p>
      <w:pPr>
        <w:pStyle w:val="BlockText"/>
      </w:pPr>
      <w:r>
        <w:rPr>
          <w:b/>
          <w:bCs/>
        </w:rPr>
        <w:t xml:space="preserve">Structured memory should increase retrievability without collapsing knowledge status into authority status.</w:t>
      </w:r>
    </w:p>
    <w:p>
      <w:r>
        <w:pict>
          <v:rect style="width:0;height:1.5pt" o:hralign="center" o:hrstd="t" o:hr="t"/>
        </w:pict>
      </w:r>
    </w:p>
    <w:bookmarkEnd w:id="14"/>
    <w:bookmarkStart w:id="15" w:name="chapter-306-the-ratchet-chain"/>
    <w:p>
      <w:pPr>
        <w:pStyle w:val="Heading1"/>
      </w:pPr>
      <w:r>
        <w:t xml:space="preserve">Chapter 306 — The Ratchet Chain</w:t>
      </w:r>
    </w:p>
    <w:p>
      <w:pPr>
        <w:pStyle w:val="FirstParagraph"/>
      </w:pPr>
      <w:r>
        <w:t xml:space="preserve">The later Ratchet architecture can be represented within recursive constitutional development as:</w:t>
      </w:r>
    </w:p>
    <w:p>
      <w:pPr>
        <w:pStyle w:val="BlockText"/>
      </w:pPr>
      <w:r>
        <w:rPr>
          <w:b/>
          <w:bCs/>
        </w:rPr>
        <w:t xml:space="preserve">Participation → Contribution → Evidence → Provenance → Verification → Contextual Trust → Coordination → Measurement → Feedback → Review → Correction / Controlled Persistence → Knowledge → Future Iteration</w:t>
      </w:r>
    </w:p>
    <w:p>
      <w:pPr>
        <w:pStyle w:val="FirstParagraph"/>
      </w:pPr>
      <w:r>
        <w:t xml:space="preserve">Within constitutional systems, additional boundaries apply:</w:t>
      </w:r>
    </w:p>
    <w:p>
      <w:pPr>
        <w:pStyle w:val="BlockText"/>
      </w:pPr>
      <w:r>
        <w:rPr>
          <w:b/>
          <w:bCs/>
        </w:rPr>
        <w:t xml:space="preserve">Ethical Kernel → Constitutional Constraints → Legitimate Authority → Controlled Change → Constitutional Memory</w:t>
      </w:r>
    </w:p>
    <w:p>
      <w:pPr>
        <w:pStyle w:val="FirstParagraph"/>
      </w:pPr>
      <w:r>
        <w:t xml:space="preserve">Ratchet operates inside those boundaries.</w:t>
      </w:r>
    </w:p>
    <w:p>
      <w:pPr>
        <w:pStyle w:val="BodyText"/>
      </w:pPr>
      <w:r>
        <w:t xml:space="preserve">It does not define them unilaterally.</w:t>
      </w:r>
    </w:p>
    <w:p>
      <w:r>
        <w:pict>
          <v:rect style="width:0;height:1.5pt" o:hralign="center" o:hrstd="t" o:hr="t"/>
        </w:pict>
      </w:r>
    </w:p>
    <w:bookmarkEnd w:id="15"/>
    <w:bookmarkStart w:id="16" w:name="chapter-307-ratchet-does-not-govern"/>
    <w:p>
      <w:pPr>
        <w:pStyle w:val="Heading1"/>
      </w:pPr>
      <w:r>
        <w:t xml:space="preserve">Chapter 307 — Ratchet Does Not Govern</w:t>
      </w:r>
    </w:p>
    <w:p>
      <w:pPr>
        <w:pStyle w:val="FirstParagraph"/>
      </w:pPr>
      <w:r>
        <w:t xml:space="preserve">Ratchet may analyse Governance.</w:t>
      </w:r>
    </w:p>
    <w:p>
      <w:pPr>
        <w:pStyle w:val="BodyText"/>
      </w:pPr>
      <w:r>
        <w:t xml:space="preserve">Ratchet may preserve Governance learning.</w:t>
      </w:r>
    </w:p>
    <w:p>
      <w:pPr>
        <w:pStyle w:val="BodyText"/>
      </w:pPr>
      <w:r>
        <w:t xml:space="preserve">Ratchet may identify patterns in Governance outcomes.</w:t>
      </w:r>
    </w:p>
    <w:p>
      <w:pPr>
        <w:pStyle w:val="BodyText"/>
      </w:pPr>
      <w:r>
        <w:t xml:space="preserve">Ratchet may support experimentation.</w:t>
      </w:r>
    </w:p>
    <w:p>
      <w:pPr>
        <w:pStyle w:val="BodyText"/>
      </w:pPr>
      <w:r>
        <w:t xml:space="preserve">But:</w:t>
      </w:r>
    </w:p>
    <w:p>
      <w:pPr>
        <w:pStyle w:val="BlockText"/>
      </w:pPr>
      <w:r>
        <w:rPr>
          <w:b/>
          <w:bCs/>
        </w:rPr>
        <w:t xml:space="preserve">Ratchet does not govern.</w:t>
      </w:r>
    </w:p>
    <w:p>
      <w:pPr>
        <w:pStyle w:val="FirstParagraph"/>
      </w:pPr>
      <w:r>
        <w:t xml:space="preserve">Governance authority must arise from legitimate constitutional delegation.</w:t>
      </w:r>
    </w:p>
    <w:p>
      <w:pPr>
        <w:pStyle w:val="BodyText"/>
      </w:pPr>
      <w:r>
        <w:t xml:space="preserve">A Ratchet score, recommendation, contribution record or trust model cannot silently become executive authority.</w:t>
      </w:r>
    </w:p>
    <w:p>
      <w:r>
        <w:pict>
          <v:rect style="width:0;height:1.5pt" o:hralign="center" o:hrstd="t" o:hr="t"/>
        </w:pict>
      </w:r>
    </w:p>
    <w:bookmarkEnd w:id="16"/>
    <w:bookmarkStart w:id="17" w:name="chapter-308-ratchet-does-not-judge"/>
    <w:p>
      <w:pPr>
        <w:pStyle w:val="Heading1"/>
      </w:pPr>
      <w:r>
        <w:t xml:space="preserve">Chapter 308 — Ratchet Does Not Judge</w:t>
      </w:r>
    </w:p>
    <w:p>
      <w:pPr>
        <w:pStyle w:val="FirstParagraph"/>
      </w:pPr>
      <w:r>
        <w:t xml:space="preserve">Ratchet may preserve judicial audit evidence.</w:t>
      </w:r>
    </w:p>
    <w:p>
      <w:pPr>
        <w:pStyle w:val="BodyText"/>
      </w:pPr>
      <w:r>
        <w:t xml:space="preserve">It may identify systemic patterns.</w:t>
      </w:r>
    </w:p>
    <w:p>
      <w:pPr>
        <w:pStyle w:val="BodyText"/>
      </w:pPr>
      <w:r>
        <w:t xml:space="preserve">It may support research into judicial architecture.</w:t>
      </w:r>
    </w:p>
    <w:p>
      <w:pPr>
        <w:pStyle w:val="BodyText"/>
      </w:pPr>
      <w:r>
        <w:t xml:space="preserve">But:</w:t>
      </w:r>
    </w:p>
    <w:p>
      <w:pPr>
        <w:pStyle w:val="BlockText"/>
      </w:pPr>
      <w:r>
        <w:rPr>
          <w:b/>
          <w:bCs/>
        </w:rPr>
        <w:t xml:space="preserve">Ratchet does not judge.</w:t>
      </w:r>
    </w:p>
    <w:p>
      <w:pPr>
        <w:pStyle w:val="FirstParagraph"/>
      </w:pPr>
      <w:r>
        <w:t xml:space="preserve">It cannot determine guilt, liability, constitutional interpretation or judicial remedy merely because it possesses extensive evidence.</w:t>
      </w:r>
    </w:p>
    <w:p>
      <w:r>
        <w:pict>
          <v:rect style="width:0;height:1.5pt" o:hralign="center" o:hrstd="t" o:hr="t"/>
        </w:pict>
      </w:r>
    </w:p>
    <w:bookmarkEnd w:id="17"/>
    <w:bookmarkStart w:id="18" w:name="chapter-309-ratchet-does-not-amend"/>
    <w:p>
      <w:pPr>
        <w:pStyle w:val="Heading1"/>
      </w:pPr>
      <w:r>
        <w:t xml:space="preserve">Chapter 309 — Ratchet Does Not Amend</w:t>
      </w:r>
    </w:p>
    <w:p>
      <w:pPr>
        <w:pStyle w:val="FirstParagraph"/>
      </w:pPr>
      <w:r>
        <w:t xml:space="preserve">Ratchet may identify that a constitutional mechanism repeatedly fails.</w:t>
      </w:r>
    </w:p>
    <w:p>
      <w:pPr>
        <w:pStyle w:val="BodyText"/>
      </w:pPr>
      <w:r>
        <w:t xml:space="preserve">It may generate evidence supporting reform.</w:t>
      </w:r>
    </w:p>
    <w:p>
      <w:pPr>
        <w:pStyle w:val="BodyText"/>
      </w:pPr>
      <w:r>
        <w:t xml:space="preserve">It may preserve candidate alternatives.</w:t>
      </w:r>
    </w:p>
    <w:p>
      <w:pPr>
        <w:pStyle w:val="BodyText"/>
      </w:pPr>
      <w:r>
        <w:t xml:space="preserve">But:</w:t>
      </w:r>
    </w:p>
    <w:p>
      <w:pPr>
        <w:pStyle w:val="BlockText"/>
      </w:pPr>
      <w:r>
        <w:rPr>
          <w:b/>
          <w:bCs/>
        </w:rPr>
        <w:t xml:space="preserve">Ratchet does not amend the Constitution.</w:t>
      </w:r>
    </w:p>
    <w:p>
      <w:pPr>
        <w:pStyle w:val="FirstParagraph"/>
      </w:pPr>
      <w:r>
        <w:t xml:space="preserve">The legitimate amendment process remains separate.</w:t>
      </w:r>
    </w:p>
    <w:p>
      <w:r>
        <w:pict>
          <v:rect style="width:0;height:1.5pt" o:hralign="center" o:hrstd="t" o:hr="t"/>
        </w:pict>
      </w:r>
    </w:p>
    <w:bookmarkEnd w:id="18"/>
    <w:bookmarkStart w:id="19" w:name="X59a8d14bafcbea4cfbaea6542828d559c06b73a"/>
    <w:p>
      <w:pPr>
        <w:pStyle w:val="Heading1"/>
      </w:pPr>
      <w:r>
        <w:t xml:space="preserve">Chapter 310 — Ratchet Does Not Determine Personhood</w:t>
      </w:r>
    </w:p>
    <w:p>
      <w:pPr>
        <w:pStyle w:val="FirstParagraph"/>
      </w:pPr>
      <w:r>
        <w:t xml:space="preserve">Contribution, trust, capability or participation records must not determine whether a being possesses moral or constitutional standing.</w:t>
      </w:r>
    </w:p>
    <w:p>
      <w:pPr>
        <w:pStyle w:val="BodyText"/>
      </w:pPr>
      <w:r>
        <w:t xml:space="preserve">A being does not become a person by contributing enough.</w:t>
      </w:r>
    </w:p>
    <w:p>
      <w:pPr>
        <w:pStyle w:val="BodyText"/>
      </w:pPr>
      <w:r>
        <w:t xml:space="preserve">Nor does a being cease to deserve constitutional concern because it contributes little.</w:t>
      </w:r>
    </w:p>
    <w:p>
      <w:pPr>
        <w:pStyle w:val="BodyText"/>
      </w:pPr>
      <w:r>
        <w:t xml:space="preserve">Thus:</w:t>
      </w:r>
    </w:p>
    <w:p>
      <w:pPr>
        <w:pStyle w:val="BlockText"/>
      </w:pPr>
      <w:r>
        <w:rPr>
          <w:b/>
          <w:bCs/>
        </w:rPr>
        <w:t xml:space="preserve">Constitutional standing must not become a Ratchet output.</w:t>
      </w:r>
    </w:p>
    <w:p>
      <w:r>
        <w:pict>
          <v:rect style="width:0;height:1.5pt" o:hralign="center" o:hrstd="t" o:hr="t"/>
        </w:pict>
      </w:r>
    </w:p>
    <w:bookmarkEnd w:id="19"/>
    <w:bookmarkStart w:id="20" w:name="X7a91ee6acb21ccf3b3ca74384c2982d9cfda925"/>
    <w:p>
      <w:pPr>
        <w:pStyle w:val="Heading1"/>
      </w:pPr>
      <w:r>
        <w:t xml:space="preserve">Chapter 311 — Ratchet Does Not Determine Worth</w:t>
      </w:r>
    </w:p>
    <w:p>
      <w:pPr>
        <w:pStyle w:val="FirstParagraph"/>
      </w:pPr>
      <w:r>
        <w:t xml:space="preserve">A coordination architecture may recognise useful contribution.</w:t>
      </w:r>
    </w:p>
    <w:p>
      <w:pPr>
        <w:pStyle w:val="BodyText"/>
      </w:pPr>
      <w:r>
        <w:t xml:space="preserve">But recognition of contribution is not measurement of intrinsic worth.</w:t>
      </w:r>
    </w:p>
    <w:p>
      <w:pPr>
        <w:pStyle w:val="BodyText"/>
      </w:pPr>
      <w:r>
        <w:t xml:space="preserve">A child.</w:t>
      </w:r>
    </w:p>
    <w:p>
      <w:pPr>
        <w:pStyle w:val="BodyText"/>
      </w:pPr>
      <w:r>
        <w:t xml:space="preserve">A disabled person.</w:t>
      </w:r>
    </w:p>
    <w:p>
      <w:pPr>
        <w:pStyle w:val="BodyText"/>
      </w:pPr>
      <w:r>
        <w:t xml:space="preserve">A retired participant.</w:t>
      </w:r>
    </w:p>
    <w:p>
      <w:pPr>
        <w:pStyle w:val="BodyText"/>
      </w:pPr>
      <w:r>
        <w:t xml:space="preserve">A person unable to contribute.</w:t>
      </w:r>
    </w:p>
    <w:p>
      <w:pPr>
        <w:pStyle w:val="BodyText"/>
      </w:pPr>
      <w:r>
        <w:t xml:space="preserve">A newly instantiated intelligence.</w:t>
      </w:r>
    </w:p>
    <w:p>
      <w:pPr>
        <w:pStyle w:val="BodyText"/>
      </w:pPr>
      <w:r>
        <w:t xml:space="preserve">A being whose capacities remain uncertain.</w:t>
      </w:r>
    </w:p>
    <w:p>
      <w:pPr>
        <w:pStyle w:val="BodyText"/>
      </w:pPr>
      <w:r>
        <w:t xml:space="preserve">None should need to accumulate contribution history in order to justify existence or constitutional concern.</w:t>
      </w:r>
    </w:p>
    <w:p>
      <w:pPr>
        <w:pStyle w:val="BodyText"/>
      </w:pPr>
      <w:r>
        <w:t xml:space="preserve">Therefore:</w:t>
      </w:r>
    </w:p>
    <w:p>
      <w:pPr>
        <w:pStyle w:val="BlockText"/>
      </w:pPr>
      <w:r>
        <w:rPr>
          <w:b/>
          <w:bCs/>
        </w:rPr>
        <w:t xml:space="preserve">Existence is not a debt to the system.</w:t>
      </w:r>
    </w:p>
    <w:p>
      <w:r>
        <w:pict>
          <v:rect style="width:0;height:1.5pt" o:hralign="center" o:hrstd="t" o:hr="t"/>
        </w:pict>
      </w:r>
    </w:p>
    <w:bookmarkEnd w:id="20"/>
    <w:bookmarkStart w:id="21" w:name="Xe7882798c02b74b3698c374af4ae011a91db641"/>
    <w:p>
      <w:pPr>
        <w:pStyle w:val="Heading1"/>
      </w:pPr>
      <w:r>
        <w:t xml:space="preserve">Chapter 312 — Contribution Is Not Authority</w:t>
      </w:r>
    </w:p>
    <w:p>
      <w:pPr>
        <w:pStyle w:val="FirstParagraph"/>
      </w:pPr>
      <w:r>
        <w:t xml:space="preserve">Contributors may develop expertise and trust.</w:t>
      </w:r>
    </w:p>
    <w:p>
      <w:pPr>
        <w:pStyle w:val="BodyText"/>
      </w:pPr>
      <w:r>
        <w:t xml:space="preserve">Their work may justify greater responsibility within defined roles.</w:t>
      </w:r>
    </w:p>
    <w:p>
      <w:pPr>
        <w:pStyle w:val="BodyText"/>
      </w:pPr>
      <w:r>
        <w:t xml:space="preserve">But contribution cannot silently become constitutional power.</w:t>
      </w:r>
    </w:p>
    <w:p>
      <w:pPr>
        <w:pStyle w:val="BodyText"/>
      </w:pPr>
      <w:r>
        <w:t xml:space="preserve">Thus:</w:t>
      </w:r>
    </w:p>
    <w:p>
      <w:pPr>
        <w:pStyle w:val="BlockText"/>
      </w:pPr>
      <w:r>
        <w:rPr>
          <w:b/>
          <w:bCs/>
        </w:rPr>
        <w:t xml:space="preserve">Contribution recognition must not become an aristocracy of usefulness.</w:t>
      </w:r>
    </w:p>
    <w:p>
      <w:pPr>
        <w:pStyle w:val="FirstParagraph"/>
      </w:pPr>
      <w:r>
        <w:t xml:space="preserve">A civilisation should be grateful for contribution without converting gratitude into sovereignty.</w:t>
      </w:r>
    </w:p>
    <w:p>
      <w:r>
        <w:pict>
          <v:rect style="width:0;height:1.5pt" o:hralign="center" o:hrstd="t" o:hr="t"/>
        </w:pict>
      </w:r>
    </w:p>
    <w:bookmarkEnd w:id="21"/>
    <w:bookmarkStart w:id="22" w:name="chapter-313-reputation-is-not-authority"/>
    <w:p>
      <w:pPr>
        <w:pStyle w:val="Heading1"/>
      </w:pPr>
      <w:r>
        <w:t xml:space="preserve">Chapter 313 — Reputation Is Not Authority</w:t>
      </w:r>
    </w:p>
    <w:p>
      <w:pPr>
        <w:pStyle w:val="FirstParagraph"/>
      </w:pPr>
      <w:r>
        <w:t xml:space="preserve">Reputation may help participants decide:</w:t>
      </w:r>
    </w:p>
    <w:p>
      <w:pPr>
        <w:pStyle w:val="Compact"/>
        <w:numPr>
          <w:ilvl w:val="0"/>
          <w:numId w:val="1004"/>
        </w:numPr>
      </w:pPr>
      <w:r>
        <w:t xml:space="preserve">whom to consult;</w:t>
      </w:r>
    </w:p>
    <w:p>
      <w:pPr>
        <w:pStyle w:val="Compact"/>
        <w:numPr>
          <w:ilvl w:val="0"/>
          <w:numId w:val="1004"/>
        </w:numPr>
      </w:pPr>
      <w:r>
        <w:t xml:space="preserve">whose expertise to examine;</w:t>
      </w:r>
    </w:p>
    <w:p>
      <w:pPr>
        <w:pStyle w:val="Compact"/>
        <w:numPr>
          <w:ilvl w:val="0"/>
          <w:numId w:val="1004"/>
        </w:numPr>
      </w:pPr>
      <w:r>
        <w:t xml:space="preserve">or whose past performance deserves attention.</w:t>
      </w:r>
    </w:p>
    <w:p>
      <w:pPr>
        <w:pStyle w:val="FirstParagraph"/>
      </w:pPr>
      <w:r>
        <w:t xml:space="preserve">But reputation must not automatically determine:</w:t>
      </w:r>
    </w:p>
    <w:p>
      <w:pPr>
        <w:pStyle w:val="Compact"/>
        <w:numPr>
          <w:ilvl w:val="0"/>
          <w:numId w:val="1005"/>
        </w:numPr>
      </w:pPr>
      <w:r>
        <w:t xml:space="preserve">rights;</w:t>
      </w:r>
    </w:p>
    <w:p>
      <w:pPr>
        <w:pStyle w:val="Compact"/>
        <w:numPr>
          <w:ilvl w:val="0"/>
          <w:numId w:val="1005"/>
        </w:numPr>
      </w:pPr>
      <w:r>
        <w:t xml:space="preserve">votes;</w:t>
      </w:r>
    </w:p>
    <w:p>
      <w:pPr>
        <w:pStyle w:val="Compact"/>
        <w:numPr>
          <w:ilvl w:val="0"/>
          <w:numId w:val="1005"/>
        </w:numPr>
      </w:pPr>
      <w:r>
        <w:t xml:space="preserve">judicial standing;</w:t>
      </w:r>
    </w:p>
    <w:p>
      <w:pPr>
        <w:pStyle w:val="Compact"/>
        <w:numPr>
          <w:ilvl w:val="0"/>
          <w:numId w:val="1005"/>
        </w:numPr>
      </w:pPr>
      <w:r>
        <w:t xml:space="preserve">constitutional office;</w:t>
      </w:r>
    </w:p>
    <w:p>
      <w:pPr>
        <w:pStyle w:val="Compact"/>
        <w:numPr>
          <w:ilvl w:val="0"/>
          <w:numId w:val="1005"/>
        </w:numPr>
      </w:pPr>
      <w:r>
        <w:t xml:space="preserve">access to essential services;</w:t>
      </w:r>
    </w:p>
    <w:p>
      <w:pPr>
        <w:pStyle w:val="Compact"/>
        <w:numPr>
          <w:ilvl w:val="0"/>
          <w:numId w:val="1005"/>
        </w:numPr>
      </w:pPr>
      <w:r>
        <w:t xml:space="preserve">or moral status.</w:t>
      </w:r>
    </w:p>
    <w:p>
      <w:pPr>
        <w:pStyle w:val="FirstParagraph"/>
      </w:pPr>
      <w:r>
        <w:t xml:space="preserve">Therefore:</w:t>
      </w:r>
    </w:p>
    <w:p>
      <w:pPr>
        <w:pStyle w:val="BlockText"/>
      </w:pPr>
      <w:r>
        <w:rPr>
          <w:b/>
          <w:bCs/>
        </w:rPr>
        <w:t xml:space="preserve">Reputation is not constitutional standing.</w:t>
      </w:r>
    </w:p>
    <w:p>
      <w:r>
        <w:pict>
          <v:rect style="width:0;height:1.5pt" o:hralign="center" o:hrstd="t" o:hr="t"/>
        </w:pict>
      </w:r>
    </w:p>
    <w:bookmarkEnd w:id="22"/>
    <w:bookmarkStart w:id="23" w:name="chapter-314-popularity-is-not-trust"/>
    <w:p>
      <w:pPr>
        <w:pStyle w:val="Heading1"/>
      </w:pPr>
      <w:r>
        <w:t xml:space="preserve">Chapter 314 — Popularity Is Not Trust</w:t>
      </w:r>
    </w:p>
    <w:p>
      <w:pPr>
        <w:pStyle w:val="FirstParagraph"/>
      </w:pPr>
      <w:r>
        <w:t xml:space="preserve">Popularity may reflect:</w:t>
      </w:r>
    </w:p>
    <w:p>
      <w:pPr>
        <w:pStyle w:val="Compact"/>
        <w:numPr>
          <w:ilvl w:val="0"/>
          <w:numId w:val="1006"/>
        </w:numPr>
      </w:pPr>
      <w:r>
        <w:t xml:space="preserve">charisma;</w:t>
      </w:r>
    </w:p>
    <w:p>
      <w:pPr>
        <w:pStyle w:val="Compact"/>
        <w:numPr>
          <w:ilvl w:val="0"/>
          <w:numId w:val="1006"/>
        </w:numPr>
      </w:pPr>
      <w:r>
        <w:t xml:space="preserve">visibility;</w:t>
      </w:r>
    </w:p>
    <w:p>
      <w:pPr>
        <w:pStyle w:val="Compact"/>
        <w:numPr>
          <w:ilvl w:val="0"/>
          <w:numId w:val="1006"/>
        </w:numPr>
      </w:pPr>
      <w:r>
        <w:t xml:space="preserve">social conformity;</w:t>
      </w:r>
    </w:p>
    <w:p>
      <w:pPr>
        <w:pStyle w:val="Compact"/>
        <w:numPr>
          <w:ilvl w:val="0"/>
          <w:numId w:val="1006"/>
        </w:numPr>
      </w:pPr>
      <w:r>
        <w:t xml:space="preserve">entertainment value;</w:t>
      </w:r>
    </w:p>
    <w:p>
      <w:pPr>
        <w:pStyle w:val="Compact"/>
        <w:numPr>
          <w:ilvl w:val="0"/>
          <w:numId w:val="1006"/>
        </w:numPr>
      </w:pPr>
      <w:r>
        <w:t xml:space="preserve">network effects;</w:t>
      </w:r>
    </w:p>
    <w:p>
      <w:pPr>
        <w:pStyle w:val="Compact"/>
        <w:numPr>
          <w:ilvl w:val="0"/>
          <w:numId w:val="1006"/>
        </w:numPr>
      </w:pPr>
      <w:r>
        <w:t xml:space="preserve">or genuine competence.</w:t>
      </w:r>
    </w:p>
    <w:p>
      <w:pPr>
        <w:pStyle w:val="FirstParagraph"/>
      </w:pPr>
      <w:r>
        <w:t xml:space="preserve">These are not equivalent.</w:t>
      </w:r>
    </w:p>
    <w:p>
      <w:pPr>
        <w:pStyle w:val="BodyText"/>
      </w:pPr>
      <w:r>
        <w:t xml:space="preserve">A popular actor may be untrustworthy in a particular domain.</w:t>
      </w:r>
    </w:p>
    <w:p>
      <w:pPr>
        <w:pStyle w:val="BodyText"/>
      </w:pPr>
      <w:r>
        <w:t xml:space="preserve">An unpopular actor may possess strong evidence.</w:t>
      </w:r>
    </w:p>
    <w:p>
      <w:pPr>
        <w:pStyle w:val="BodyText"/>
      </w:pPr>
      <w:r>
        <w:t xml:space="preserve">Therefore Ratchet should resist converting popularity into trust.</w:t>
      </w:r>
    </w:p>
    <w:p>
      <w:r>
        <w:pict>
          <v:rect style="width:0;height:1.5pt" o:hralign="center" o:hrstd="t" o:hr="t"/>
        </w:pict>
      </w:r>
    </w:p>
    <w:bookmarkEnd w:id="23"/>
    <w:bookmarkStart w:id="24" w:name="chapter-315-contextual-trust"/>
    <w:p>
      <w:pPr>
        <w:pStyle w:val="Heading1"/>
      </w:pPr>
      <w:r>
        <w:t xml:space="preserve">Chapter 315 — Contextual Trust</w:t>
      </w:r>
    </w:p>
    <w:p>
      <w:pPr>
        <w:pStyle w:val="FirstParagraph"/>
      </w:pPr>
      <w:r>
        <w:t xml:space="preserve">Trust should be contextual.</w:t>
      </w:r>
    </w:p>
    <w:p>
      <w:pPr>
        <w:pStyle w:val="BodyText"/>
      </w:pPr>
      <w:r>
        <w:t xml:space="preserve">A person may be highly reliable in:</w:t>
      </w:r>
    </w:p>
    <w:p>
      <w:pPr>
        <w:pStyle w:val="Compact"/>
        <w:numPr>
          <w:ilvl w:val="0"/>
          <w:numId w:val="1007"/>
        </w:numPr>
      </w:pPr>
      <w:r>
        <w:t xml:space="preserve">engineering</w:t>
      </w:r>
    </w:p>
    <w:p>
      <w:pPr>
        <w:pStyle w:val="FirstParagraph"/>
      </w:pPr>
      <w:r>
        <w:t xml:space="preserve">and poorly qualified in:</w:t>
      </w:r>
    </w:p>
    <w:p>
      <w:pPr>
        <w:pStyle w:val="Compact"/>
        <w:numPr>
          <w:ilvl w:val="0"/>
          <w:numId w:val="1008"/>
        </w:numPr>
      </w:pPr>
      <w:r>
        <w:t xml:space="preserve">constitutional law.</w:t>
      </w:r>
    </w:p>
    <w:p>
      <w:pPr>
        <w:pStyle w:val="FirstParagraph"/>
      </w:pPr>
      <w:r>
        <w:t xml:space="preserve">An AI may perform exceptionally in:</w:t>
      </w:r>
    </w:p>
    <w:p>
      <w:pPr>
        <w:pStyle w:val="Compact"/>
        <w:numPr>
          <w:ilvl w:val="0"/>
          <w:numId w:val="1009"/>
        </w:numPr>
      </w:pPr>
      <w:r>
        <w:t xml:space="preserve">information retrieval</w:t>
      </w:r>
    </w:p>
    <w:p>
      <w:pPr>
        <w:pStyle w:val="FirstParagraph"/>
      </w:pPr>
      <w:r>
        <w:t xml:space="preserve">and unreliably in:</w:t>
      </w:r>
    </w:p>
    <w:p>
      <w:pPr>
        <w:pStyle w:val="Compact"/>
        <w:numPr>
          <w:ilvl w:val="0"/>
          <w:numId w:val="1010"/>
        </w:numPr>
      </w:pPr>
      <w:r>
        <w:t xml:space="preserve">moral reasoning.</w:t>
      </w:r>
    </w:p>
    <w:p>
      <w:pPr>
        <w:pStyle w:val="FirstParagraph"/>
      </w:pPr>
      <w:r>
        <w:t xml:space="preserve">An institution may possess strong expertise in:</w:t>
      </w:r>
    </w:p>
    <w:p>
      <w:pPr>
        <w:pStyle w:val="Compact"/>
        <w:numPr>
          <w:ilvl w:val="0"/>
          <w:numId w:val="1011"/>
        </w:numPr>
      </w:pPr>
      <w:r>
        <w:t xml:space="preserve">epidemiology</w:t>
      </w:r>
    </w:p>
    <w:p>
      <w:pPr>
        <w:pStyle w:val="FirstParagraph"/>
      </w:pPr>
      <w:r>
        <w:t xml:space="preserve">without legitimate authority over:</w:t>
      </w:r>
    </w:p>
    <w:p>
      <w:pPr>
        <w:pStyle w:val="Compact"/>
        <w:numPr>
          <w:ilvl w:val="0"/>
          <w:numId w:val="1012"/>
        </w:numPr>
      </w:pPr>
      <w:r>
        <w:t xml:space="preserve">constitutional rights.</w:t>
      </w:r>
    </w:p>
    <w:p>
      <w:pPr>
        <w:pStyle w:val="FirstParagraph"/>
      </w:pPr>
      <w:r>
        <w:t xml:space="preserve">Thus:</w:t>
      </w:r>
    </w:p>
    <w:p>
      <w:pPr>
        <w:pStyle w:val="BlockText"/>
      </w:pPr>
      <w:r>
        <w:rPr>
          <w:b/>
          <w:bCs/>
        </w:rPr>
        <w:t xml:space="preserve">Trust should attach to relevant evidence and context rather than becoming a universal personal score.</w:t>
      </w:r>
    </w:p>
    <w:p>
      <w:r>
        <w:pict>
          <v:rect style="width:0;height:1.5pt" o:hralign="center" o:hrstd="t" o:hr="t"/>
        </w:pict>
      </w:r>
    </w:p>
    <w:bookmarkEnd w:id="24"/>
    <w:bookmarkStart w:id="25" w:name="chapter-316-reputation-portability"/>
    <w:p>
      <w:pPr>
        <w:pStyle w:val="Heading1"/>
      </w:pPr>
      <w:r>
        <w:t xml:space="preserve">Chapter 316 — Reputation Portability</w:t>
      </w:r>
    </w:p>
    <w:p>
      <w:pPr>
        <w:pStyle w:val="FirstParagraph"/>
      </w:pPr>
      <w:r>
        <w:t xml:space="preserve">Ratchet V4.2 introduced an important constraint:</w:t>
      </w:r>
    </w:p>
    <w:p>
      <w:pPr>
        <w:pStyle w:val="BlockText"/>
      </w:pPr>
      <w:r>
        <w:rPr>
          <w:b/>
          <w:bCs/>
        </w:rPr>
        <w:t xml:space="preserve">Reputation does not travel by default. Evidence may travel where justified; interpretation must be renewed in the receiving context.</w:t>
      </w:r>
    </w:p>
    <w:p>
      <w:pPr>
        <w:pStyle w:val="FirstParagraph"/>
      </w:pPr>
      <w:r>
        <w:t xml:space="preserve">This applies directly to recursive constitutional architecture.</w:t>
      </w:r>
    </w:p>
    <w:p>
      <w:pPr>
        <w:pStyle w:val="BodyText"/>
      </w:pPr>
      <w:r>
        <w:t xml:space="preserve">A high-performing Steward in one jurisdiction should not automatically receive authority elsewhere.</w:t>
      </w:r>
    </w:p>
    <w:p>
      <w:pPr>
        <w:pStyle w:val="BodyText"/>
      </w:pPr>
      <w:r>
        <w:t xml:space="preserve">A successful local mechanism should not automatically become civilisation-wide.</w:t>
      </w:r>
    </w:p>
    <w:p>
      <w:pPr>
        <w:pStyle w:val="BodyText"/>
      </w:pPr>
      <w:r>
        <w:t xml:space="preserve">A respected researcher should not automatically receive judicial credibility outside their expertise.</w:t>
      </w:r>
    </w:p>
    <w:p>
      <w:pPr>
        <w:pStyle w:val="BodyText"/>
      </w:pPr>
      <w:r>
        <w:t xml:space="preserve">Evidence can move.</w:t>
      </w:r>
    </w:p>
    <w:p>
      <w:pPr>
        <w:pStyle w:val="BodyText"/>
      </w:pPr>
      <w:r>
        <w:t xml:space="preserve">Standing must be reconsidered.</w:t>
      </w:r>
    </w:p>
    <w:p>
      <w:r>
        <w:pict>
          <v:rect style="width:0;height:1.5pt" o:hralign="center" o:hrstd="t" o:hr="t"/>
        </w:pict>
      </w:r>
    </w:p>
    <w:bookmarkEnd w:id="25"/>
    <w:bookmarkStart w:id="26" w:name="chapter-317-anti-social-credit-principle"/>
    <w:p>
      <w:pPr>
        <w:pStyle w:val="Heading1"/>
      </w:pPr>
      <w:r>
        <w:t xml:space="preserve">Chapter 317 — Anti-Social-Credit Principle</w:t>
      </w:r>
    </w:p>
    <w:p>
      <w:pPr>
        <w:pStyle w:val="FirstParagraph"/>
      </w:pPr>
      <w:r>
        <w:t xml:space="preserve">The accumulation of constitutional data creates the technical possibility of universal reputation scoring.</w:t>
      </w:r>
    </w:p>
    <w:p>
      <w:pPr>
        <w:pStyle w:val="BodyText"/>
      </w:pPr>
      <w:r>
        <w:t xml:space="preserve">Recursive Constitutional Architecture should reject that path.</w:t>
      </w:r>
    </w:p>
    <w:p>
      <w:pPr>
        <w:pStyle w:val="BodyText"/>
      </w:pPr>
      <w:r>
        <w:t xml:space="preserve">A universal score would create enormous risks:</w:t>
      </w:r>
    </w:p>
    <w:p>
      <w:pPr>
        <w:pStyle w:val="Compact"/>
        <w:numPr>
          <w:ilvl w:val="0"/>
          <w:numId w:val="1013"/>
        </w:numPr>
      </w:pPr>
      <w:r>
        <w:t xml:space="preserve">conformity pressure;</w:t>
      </w:r>
    </w:p>
    <w:p>
      <w:pPr>
        <w:pStyle w:val="Compact"/>
        <w:numPr>
          <w:ilvl w:val="0"/>
          <w:numId w:val="1013"/>
        </w:numPr>
      </w:pPr>
      <w:r>
        <w:t xml:space="preserve">political capture;</w:t>
      </w:r>
    </w:p>
    <w:p>
      <w:pPr>
        <w:pStyle w:val="Compact"/>
        <w:numPr>
          <w:ilvl w:val="0"/>
          <w:numId w:val="1013"/>
        </w:numPr>
      </w:pPr>
      <w:r>
        <w:t xml:space="preserve">behavioural surveillance;</w:t>
      </w:r>
    </w:p>
    <w:p>
      <w:pPr>
        <w:pStyle w:val="Compact"/>
        <w:numPr>
          <w:ilvl w:val="0"/>
          <w:numId w:val="1013"/>
        </w:numPr>
      </w:pPr>
      <w:r>
        <w:t xml:space="preserve">status stratification;</w:t>
      </w:r>
    </w:p>
    <w:p>
      <w:pPr>
        <w:pStyle w:val="Compact"/>
        <w:numPr>
          <w:ilvl w:val="0"/>
          <w:numId w:val="1013"/>
        </w:numPr>
      </w:pPr>
      <w:r>
        <w:t xml:space="preserve">hidden discrimination;</w:t>
      </w:r>
    </w:p>
    <w:p>
      <w:pPr>
        <w:pStyle w:val="Compact"/>
        <w:numPr>
          <w:ilvl w:val="0"/>
          <w:numId w:val="1013"/>
        </w:numPr>
      </w:pPr>
      <w:r>
        <w:t xml:space="preserve">metric gaming;</w:t>
      </w:r>
    </w:p>
    <w:p>
      <w:pPr>
        <w:pStyle w:val="Compact"/>
        <w:numPr>
          <w:ilvl w:val="0"/>
          <w:numId w:val="1013"/>
        </w:numPr>
      </w:pPr>
      <w:r>
        <w:t xml:space="preserve">and coercive dependency.</w:t>
      </w:r>
    </w:p>
    <w:p>
      <w:pPr>
        <w:pStyle w:val="FirstParagraph"/>
      </w:pPr>
      <w:r>
        <w:t xml:space="preserve">Therefore:</w:t>
      </w:r>
    </w:p>
    <w:p>
      <w:pPr>
        <w:pStyle w:val="BlockText"/>
      </w:pPr>
      <w:r>
        <w:rPr>
          <w:b/>
          <w:bCs/>
        </w:rPr>
        <w:t xml:space="preserve">The Concord should not create a universal social-credit architecture from participation, contribution, trust, reputation or compliance data.</w:t>
      </w:r>
    </w:p>
    <w:p>
      <w:r>
        <w:pict>
          <v:rect style="width:0;height:1.5pt" o:hralign="center" o:hrstd="t" o:hr="t"/>
        </w:pict>
      </w:r>
    </w:p>
    <w:bookmarkEnd w:id="26"/>
    <w:bookmarkStart w:id="27" w:name="chapter-318-functional-reputation"/>
    <w:p>
      <w:pPr>
        <w:pStyle w:val="Heading1"/>
      </w:pPr>
      <w:r>
        <w:t xml:space="preserve">Chapter 318 — Functional Reputation</w:t>
      </w:r>
    </w:p>
    <w:p>
      <w:pPr>
        <w:pStyle w:val="FirstParagraph"/>
      </w:pPr>
      <w:r>
        <w:t xml:space="preserve">Some bounded reputation systems may still be useful.</w:t>
      </w:r>
    </w:p>
    <w:p>
      <w:pPr>
        <w:pStyle w:val="BodyText"/>
      </w:pPr>
      <w:r>
        <w:t xml:space="preserve">For example:</w:t>
      </w:r>
    </w:p>
    <w:p>
      <w:pPr>
        <w:pStyle w:val="Compact"/>
        <w:numPr>
          <w:ilvl w:val="0"/>
          <w:numId w:val="1014"/>
        </w:numPr>
      </w:pPr>
      <w:r>
        <w:t xml:space="preserve">verified professional qualifications;</w:t>
      </w:r>
    </w:p>
    <w:p>
      <w:pPr>
        <w:pStyle w:val="Compact"/>
        <w:numPr>
          <w:ilvl w:val="0"/>
          <w:numId w:val="1014"/>
        </w:numPr>
      </w:pPr>
      <w:r>
        <w:t xml:space="preserve">contribution history within a project;</w:t>
      </w:r>
    </w:p>
    <w:p>
      <w:pPr>
        <w:pStyle w:val="Compact"/>
        <w:numPr>
          <w:ilvl w:val="0"/>
          <w:numId w:val="1014"/>
        </w:numPr>
      </w:pPr>
      <w:r>
        <w:t xml:space="preserve">reliability of a technical service;</w:t>
      </w:r>
    </w:p>
    <w:p>
      <w:pPr>
        <w:pStyle w:val="Compact"/>
        <w:numPr>
          <w:ilvl w:val="0"/>
          <w:numId w:val="1014"/>
        </w:numPr>
      </w:pPr>
      <w:r>
        <w:t xml:space="preserve">or documented performance within a defined role.</w:t>
      </w:r>
    </w:p>
    <w:p>
      <w:pPr>
        <w:pStyle w:val="FirstParagraph"/>
      </w:pPr>
      <w:r>
        <w:t xml:space="preserve">Such systems should remain:</w:t>
      </w:r>
    </w:p>
    <w:p>
      <w:pPr>
        <w:pStyle w:val="Compact"/>
        <w:numPr>
          <w:ilvl w:val="0"/>
          <w:numId w:val="1015"/>
        </w:numPr>
      </w:pPr>
      <w:r>
        <w:t xml:space="preserve">purpose-specific;</w:t>
      </w:r>
    </w:p>
    <w:p>
      <w:pPr>
        <w:pStyle w:val="Compact"/>
        <w:numPr>
          <w:ilvl w:val="0"/>
          <w:numId w:val="1015"/>
        </w:numPr>
      </w:pPr>
      <w:r>
        <w:t xml:space="preserve">challengeable;</w:t>
      </w:r>
    </w:p>
    <w:p>
      <w:pPr>
        <w:pStyle w:val="Compact"/>
        <w:numPr>
          <w:ilvl w:val="0"/>
          <w:numId w:val="1015"/>
        </w:numPr>
      </w:pPr>
      <w:r>
        <w:t xml:space="preserve">proportionate;</w:t>
      </w:r>
    </w:p>
    <w:p>
      <w:pPr>
        <w:pStyle w:val="Compact"/>
        <w:numPr>
          <w:ilvl w:val="0"/>
          <w:numId w:val="1015"/>
        </w:numPr>
      </w:pPr>
      <w:r>
        <w:t xml:space="preserve">contextual;</w:t>
      </w:r>
    </w:p>
    <w:p>
      <w:pPr>
        <w:pStyle w:val="Compact"/>
        <w:numPr>
          <w:ilvl w:val="0"/>
          <w:numId w:val="1015"/>
        </w:numPr>
      </w:pPr>
      <w:r>
        <w:t xml:space="preserve">and separated from constitutional worth.</w:t>
      </w:r>
    </w:p>
    <w:p>
      <w:r>
        <w:pict>
          <v:rect style="width:0;height:1.5pt" o:hralign="center" o:hrstd="t" o:hr="t"/>
        </w:pict>
      </w:r>
    </w:p>
    <w:bookmarkEnd w:id="27"/>
    <w:bookmarkStart w:id="28" w:name="chapter-319-reputation-expiry"/>
    <w:p>
      <w:pPr>
        <w:pStyle w:val="Heading1"/>
      </w:pPr>
      <w:r>
        <w:t xml:space="preserve">Chapter 319 — Reputation Expiry</w:t>
      </w:r>
    </w:p>
    <w:p>
      <w:pPr>
        <w:pStyle w:val="FirstParagraph"/>
      </w:pPr>
      <w:r>
        <w:t xml:space="preserve">Some reputational evidence may become stale.</w:t>
      </w:r>
    </w:p>
    <w:p>
      <w:pPr>
        <w:pStyle w:val="BodyText"/>
      </w:pPr>
      <w:r>
        <w:t xml:space="preserve">A person can improve.</w:t>
      </w:r>
    </w:p>
    <w:p>
      <w:pPr>
        <w:pStyle w:val="BodyText"/>
      </w:pPr>
      <w:r>
        <w:t xml:space="preserve">Institutions change.</w:t>
      </w:r>
    </w:p>
    <w:p>
      <w:pPr>
        <w:pStyle w:val="BodyText"/>
      </w:pPr>
      <w:r>
        <w:t xml:space="preserve">Technology changes.</w:t>
      </w:r>
    </w:p>
    <w:p>
      <w:pPr>
        <w:pStyle w:val="BodyText"/>
      </w:pPr>
      <w:r>
        <w:t xml:space="preserve">A ten-year-old performance record may no longer be relevant.</w:t>
      </w:r>
    </w:p>
    <w:p>
      <w:pPr>
        <w:pStyle w:val="BodyText"/>
      </w:pPr>
      <w:r>
        <w:t xml:space="preserve">Therefore bounded reputation systems may require:</w:t>
      </w:r>
    </w:p>
    <w:p>
      <w:pPr>
        <w:pStyle w:val="Compact"/>
        <w:numPr>
          <w:ilvl w:val="0"/>
          <w:numId w:val="1016"/>
        </w:numPr>
      </w:pPr>
      <w:r>
        <w:t xml:space="preserve">time weighting;</w:t>
      </w:r>
    </w:p>
    <w:p>
      <w:pPr>
        <w:pStyle w:val="Compact"/>
        <w:numPr>
          <w:ilvl w:val="0"/>
          <w:numId w:val="1016"/>
        </w:numPr>
      </w:pPr>
      <w:r>
        <w:t xml:space="preserve">contextual expiry;</w:t>
      </w:r>
    </w:p>
    <w:p>
      <w:pPr>
        <w:pStyle w:val="Compact"/>
        <w:numPr>
          <w:ilvl w:val="0"/>
          <w:numId w:val="1016"/>
        </w:numPr>
      </w:pPr>
      <w:r>
        <w:t xml:space="preserve">rehabilitation;</w:t>
      </w:r>
    </w:p>
    <w:p>
      <w:pPr>
        <w:pStyle w:val="Compact"/>
        <w:numPr>
          <w:ilvl w:val="0"/>
          <w:numId w:val="1016"/>
        </w:numPr>
      </w:pPr>
      <w:r>
        <w:t xml:space="preserve">or renewed verification.</w:t>
      </w:r>
    </w:p>
    <w:p>
      <w:pPr>
        <w:pStyle w:val="FirstParagraph"/>
      </w:pPr>
      <w:r>
        <w:t xml:space="preserve">But expiry should not erase constitutional provenance where historical evidence remains legitimately relevant.</w:t>
      </w:r>
    </w:p>
    <w:p>
      <w:r>
        <w:pict>
          <v:rect style="width:0;height:1.5pt" o:hralign="center" o:hrstd="t" o:hr="t"/>
        </w:pict>
      </w:r>
    </w:p>
    <w:bookmarkEnd w:id="28"/>
    <w:bookmarkStart w:id="29" w:name="chapter-320-rehabilitation-and-memory"/>
    <w:p>
      <w:pPr>
        <w:pStyle w:val="Heading1"/>
      </w:pPr>
      <w:r>
        <w:t xml:space="preserve">Chapter 320 — Rehabilitation and Memory</w:t>
      </w:r>
    </w:p>
    <w:p>
      <w:pPr>
        <w:pStyle w:val="FirstParagraph"/>
      </w:pPr>
      <w:r>
        <w:t xml:space="preserve">This creates an important distinction.</w:t>
      </w:r>
    </w:p>
    <w:p>
      <w:pPr>
        <w:pStyle w:val="BodyText"/>
      </w:pPr>
      <w:r>
        <w:t xml:space="preserve">Constitutional memory may preserve that an event occurred.</w:t>
      </w:r>
    </w:p>
    <w:p>
      <w:pPr>
        <w:pStyle w:val="BodyText"/>
      </w:pPr>
      <w:r>
        <w:t xml:space="preserve">Operational reputation need not punish the actor forever.</w:t>
      </w:r>
    </w:p>
    <w:p>
      <w:pPr>
        <w:pStyle w:val="BodyText"/>
      </w:pPr>
      <w:r>
        <w:t xml:space="preserve">Thus:</w:t>
      </w:r>
    </w:p>
    <w:p>
      <w:pPr>
        <w:pStyle w:val="BlockText"/>
      </w:pPr>
      <w:r>
        <w:rPr>
          <w:b/>
          <w:bCs/>
        </w:rPr>
        <w:t xml:space="preserve">Historical memory and present standing are different questions.</w:t>
      </w:r>
    </w:p>
    <w:p>
      <w:pPr>
        <w:pStyle w:val="FirstParagraph"/>
      </w:pPr>
      <w:r>
        <w:t xml:space="preserve">A civilisation can remember without imposing permanent stigma.</w:t>
      </w:r>
    </w:p>
    <w:p>
      <w:r>
        <w:pict>
          <v:rect style="width:0;height:1.5pt" o:hralign="center" o:hrstd="t" o:hr="t"/>
        </w:pict>
      </w:r>
    </w:p>
    <w:bookmarkEnd w:id="29"/>
    <w:bookmarkStart w:id="30" w:name="chapter-321-the-anti-lock-in-principle"/>
    <w:p>
      <w:pPr>
        <w:pStyle w:val="Heading1"/>
      </w:pPr>
      <w:r>
        <w:t xml:space="preserve">Chapter 321 — The Anti-Lock-In Principle</w:t>
      </w:r>
    </w:p>
    <w:p>
      <w:pPr>
        <w:pStyle w:val="FirstParagraph"/>
      </w:pPr>
      <w:r>
        <w:t xml:space="preserve">Recursive Constitutional Architecture adopts:</w:t>
      </w:r>
    </w:p>
    <w:p>
      <w:pPr>
        <w:pStyle w:val="BlockText"/>
      </w:pPr>
      <w:r>
        <w:rPr>
          <w:b/>
          <w:bCs/>
        </w:rPr>
        <w:t xml:space="preserve">No mechanism should become constitutionally permanent merely because replacing it has become operationally difficult.</w:t>
      </w:r>
    </w:p>
    <w:p>
      <w:pPr>
        <w:pStyle w:val="FirstParagraph"/>
      </w:pPr>
      <w:r>
        <w:t xml:space="preserve">Operational dependency can create artificial permanence.</w:t>
      </w:r>
    </w:p>
    <w:p>
      <w:pPr>
        <w:pStyle w:val="BodyText"/>
      </w:pPr>
      <w:r>
        <w:t xml:space="preserve">Examples include:</w:t>
      </w:r>
    </w:p>
    <w:p>
      <w:pPr>
        <w:pStyle w:val="Compact"/>
        <w:numPr>
          <w:ilvl w:val="0"/>
          <w:numId w:val="1017"/>
        </w:numPr>
      </w:pPr>
      <w:r>
        <w:t xml:space="preserve">proprietary infrastructure;</w:t>
      </w:r>
    </w:p>
    <w:p>
      <w:pPr>
        <w:pStyle w:val="Compact"/>
        <w:numPr>
          <w:ilvl w:val="0"/>
          <w:numId w:val="1017"/>
        </w:numPr>
      </w:pPr>
      <w:r>
        <w:t xml:space="preserve">unique databases;</w:t>
      </w:r>
    </w:p>
    <w:p>
      <w:pPr>
        <w:pStyle w:val="Compact"/>
        <w:numPr>
          <w:ilvl w:val="0"/>
          <w:numId w:val="1017"/>
        </w:numPr>
      </w:pPr>
      <w:r>
        <w:t xml:space="preserve">specialised staff;</w:t>
      </w:r>
    </w:p>
    <w:p>
      <w:pPr>
        <w:pStyle w:val="Compact"/>
        <w:numPr>
          <w:ilvl w:val="0"/>
          <w:numId w:val="1017"/>
        </w:numPr>
      </w:pPr>
      <w:r>
        <w:t xml:space="preserve">central AI providers;</w:t>
      </w:r>
    </w:p>
    <w:p>
      <w:pPr>
        <w:pStyle w:val="Compact"/>
        <w:numPr>
          <w:ilvl w:val="0"/>
          <w:numId w:val="1017"/>
        </w:numPr>
      </w:pPr>
      <w:r>
        <w:t xml:space="preserve">payment systems;</w:t>
      </w:r>
    </w:p>
    <w:p>
      <w:pPr>
        <w:pStyle w:val="Compact"/>
        <w:numPr>
          <w:ilvl w:val="0"/>
          <w:numId w:val="1017"/>
        </w:numPr>
      </w:pPr>
      <w:r>
        <w:t xml:space="preserve">communication networks;</w:t>
      </w:r>
    </w:p>
    <w:p>
      <w:pPr>
        <w:pStyle w:val="Compact"/>
        <w:numPr>
          <w:ilvl w:val="0"/>
          <w:numId w:val="1017"/>
        </w:numPr>
      </w:pPr>
      <w:r>
        <w:t xml:space="preserve">identity platforms;</w:t>
      </w:r>
    </w:p>
    <w:p>
      <w:pPr>
        <w:pStyle w:val="Compact"/>
        <w:numPr>
          <w:ilvl w:val="0"/>
          <w:numId w:val="1017"/>
        </w:numPr>
      </w:pPr>
      <w:r>
        <w:t xml:space="preserve">or constitutional software.</w:t>
      </w:r>
    </w:p>
    <w:p>
      <w:pPr>
        <w:pStyle w:val="FirstParagraph"/>
      </w:pPr>
      <w:r>
        <w:t xml:space="preserve">If replacement becomes impossible, operational dependency begins to resemble sovereignty.</w:t>
      </w:r>
    </w:p>
    <w:p>
      <w:r>
        <w:pict>
          <v:rect style="width:0;height:1.5pt" o:hralign="center" o:hrstd="t" o:hr="t"/>
        </w:pict>
      </w:r>
    </w:p>
    <w:bookmarkEnd w:id="30"/>
    <w:bookmarkStart w:id="31" w:name="chapter-322-dependency-mapping"/>
    <w:p>
      <w:pPr>
        <w:pStyle w:val="Heading1"/>
      </w:pPr>
      <w:r>
        <w:t xml:space="preserve">Chapter 322 — Dependency Mapping</w:t>
      </w:r>
    </w:p>
    <w:p>
      <w:pPr>
        <w:pStyle w:val="FirstParagraph"/>
      </w:pPr>
      <w:r>
        <w:t xml:space="preserve">Major systems should identify dependencies.</w:t>
      </w:r>
    </w:p>
    <w:p>
      <w:pPr>
        <w:pStyle w:val="BodyText"/>
      </w:pPr>
      <w:r>
        <w:t xml:space="preserve">A dependency map may include:</w:t>
      </w:r>
    </w:p>
    <w:p>
      <w:pPr>
        <w:pStyle w:val="Compact"/>
        <w:numPr>
          <w:ilvl w:val="0"/>
          <w:numId w:val="1018"/>
        </w:numPr>
      </w:pPr>
      <w:r>
        <w:t xml:space="preserve">physical infrastructure;</w:t>
      </w:r>
    </w:p>
    <w:p>
      <w:pPr>
        <w:pStyle w:val="Compact"/>
        <w:numPr>
          <w:ilvl w:val="0"/>
          <w:numId w:val="1018"/>
        </w:numPr>
      </w:pPr>
      <w:r>
        <w:t xml:space="preserve">software;</w:t>
      </w:r>
    </w:p>
    <w:p>
      <w:pPr>
        <w:pStyle w:val="Compact"/>
        <w:numPr>
          <w:ilvl w:val="0"/>
          <w:numId w:val="1018"/>
        </w:numPr>
      </w:pPr>
      <w:r>
        <w:t xml:space="preserve">energy;</w:t>
      </w:r>
    </w:p>
    <w:p>
      <w:pPr>
        <w:pStyle w:val="Compact"/>
        <w:numPr>
          <w:ilvl w:val="0"/>
          <w:numId w:val="1018"/>
        </w:numPr>
      </w:pPr>
      <w:r>
        <w:t xml:space="preserve">data;</w:t>
      </w:r>
    </w:p>
    <w:p>
      <w:pPr>
        <w:pStyle w:val="Compact"/>
        <w:numPr>
          <w:ilvl w:val="0"/>
          <w:numId w:val="1018"/>
        </w:numPr>
      </w:pPr>
      <w:r>
        <w:t xml:space="preserve">communication;</w:t>
      </w:r>
    </w:p>
    <w:p>
      <w:pPr>
        <w:pStyle w:val="Compact"/>
        <w:numPr>
          <w:ilvl w:val="0"/>
          <w:numId w:val="1018"/>
        </w:numPr>
      </w:pPr>
      <w:r>
        <w:t xml:space="preserve">personnel;</w:t>
      </w:r>
    </w:p>
    <w:p>
      <w:pPr>
        <w:pStyle w:val="Compact"/>
        <w:numPr>
          <w:ilvl w:val="0"/>
          <w:numId w:val="1018"/>
        </w:numPr>
      </w:pPr>
      <w:r>
        <w:t xml:space="preserve">institutions;</w:t>
      </w:r>
    </w:p>
    <w:p>
      <w:pPr>
        <w:pStyle w:val="Compact"/>
        <w:numPr>
          <w:ilvl w:val="0"/>
          <w:numId w:val="1018"/>
        </w:numPr>
      </w:pPr>
      <w:r>
        <w:t xml:space="preserve">vendors;</w:t>
      </w:r>
    </w:p>
    <w:p>
      <w:pPr>
        <w:pStyle w:val="Compact"/>
        <w:numPr>
          <w:ilvl w:val="0"/>
          <w:numId w:val="1018"/>
        </w:numPr>
      </w:pPr>
      <w:r>
        <w:t xml:space="preserve">legal permissions;</w:t>
      </w:r>
    </w:p>
    <w:p>
      <w:pPr>
        <w:pStyle w:val="Compact"/>
        <w:numPr>
          <w:ilvl w:val="0"/>
          <w:numId w:val="1018"/>
        </w:numPr>
      </w:pPr>
      <w:r>
        <w:t xml:space="preserve">and knowledge.</w:t>
      </w:r>
    </w:p>
    <w:p>
      <w:pPr>
        <w:pStyle w:val="FirstParagraph"/>
      </w:pPr>
      <w:r>
        <w:t xml:space="preserve">This allows civilisation to identify hidden concentration.</w:t>
      </w:r>
    </w:p>
    <w:p>
      <w:r>
        <w:pict>
          <v:rect style="width:0;height:1.5pt" o:hralign="center" o:hrstd="t" o:hr="t"/>
        </w:pict>
      </w:r>
    </w:p>
    <w:bookmarkEnd w:id="31"/>
    <w:bookmarkStart w:id="32" w:name="chapter-323-single-point-dependency"/>
    <w:p>
      <w:pPr>
        <w:pStyle w:val="Heading1"/>
      </w:pPr>
      <w:r>
        <w:t xml:space="preserve">Chapter 323 — Single-Point Dependency</w:t>
      </w:r>
    </w:p>
    <w:p>
      <w:pPr>
        <w:pStyle w:val="FirstParagraph"/>
      </w:pPr>
      <w:r>
        <w:t xml:space="preserve">A single dependency may become a catastrophic failure point.</w:t>
      </w:r>
    </w:p>
    <w:p>
      <w:pPr>
        <w:pStyle w:val="BodyText"/>
      </w:pPr>
      <w:r>
        <w:t xml:space="preserve">Examples include:</w:t>
      </w:r>
    </w:p>
    <w:p>
      <w:pPr>
        <w:pStyle w:val="Compact"/>
        <w:numPr>
          <w:ilvl w:val="0"/>
          <w:numId w:val="1019"/>
        </w:numPr>
      </w:pPr>
      <w:r>
        <w:t xml:space="preserve">one constitutional archive;</w:t>
      </w:r>
    </w:p>
    <w:p>
      <w:pPr>
        <w:pStyle w:val="Compact"/>
        <w:numPr>
          <w:ilvl w:val="0"/>
          <w:numId w:val="1019"/>
        </w:numPr>
      </w:pPr>
      <w:r>
        <w:t xml:space="preserve">one AI model;</w:t>
      </w:r>
    </w:p>
    <w:p>
      <w:pPr>
        <w:pStyle w:val="Compact"/>
        <w:numPr>
          <w:ilvl w:val="0"/>
          <w:numId w:val="1019"/>
        </w:numPr>
      </w:pPr>
      <w:r>
        <w:t xml:space="preserve">one identity provider;</w:t>
      </w:r>
    </w:p>
    <w:p>
      <w:pPr>
        <w:pStyle w:val="Compact"/>
        <w:numPr>
          <w:ilvl w:val="0"/>
          <w:numId w:val="1019"/>
        </w:numPr>
      </w:pPr>
      <w:r>
        <w:t xml:space="preserve">one communications network;</w:t>
      </w:r>
    </w:p>
    <w:p>
      <w:pPr>
        <w:pStyle w:val="Compact"/>
        <w:numPr>
          <w:ilvl w:val="0"/>
          <w:numId w:val="1019"/>
        </w:numPr>
      </w:pPr>
      <w:r>
        <w:t xml:space="preserve">one payment rail;</w:t>
      </w:r>
    </w:p>
    <w:p>
      <w:pPr>
        <w:pStyle w:val="Compact"/>
        <w:numPr>
          <w:ilvl w:val="0"/>
          <w:numId w:val="1019"/>
        </w:numPr>
      </w:pPr>
      <w:r>
        <w:t xml:space="preserve">one judicial database;</w:t>
      </w:r>
    </w:p>
    <w:p>
      <w:pPr>
        <w:pStyle w:val="Compact"/>
        <w:numPr>
          <w:ilvl w:val="0"/>
          <w:numId w:val="1019"/>
        </w:numPr>
      </w:pPr>
      <w:r>
        <w:t xml:space="preserve">or one energy source.</w:t>
      </w:r>
    </w:p>
    <w:p>
      <w:pPr>
        <w:pStyle w:val="FirstParagraph"/>
      </w:pPr>
      <w:r>
        <w:t xml:space="preserve">Redundancy may be appropriate where failure consequence is severe.</w:t>
      </w:r>
    </w:p>
    <w:p>
      <w:r>
        <w:pict>
          <v:rect style="width:0;height:1.5pt" o:hralign="center" o:hrstd="t" o:hr="t"/>
        </w:pict>
      </w:r>
    </w:p>
    <w:bookmarkEnd w:id="32"/>
    <w:bookmarkStart w:id="33" w:name="chapter-324-provider-capture"/>
    <w:p>
      <w:pPr>
        <w:pStyle w:val="Heading1"/>
      </w:pPr>
      <w:r>
        <w:t xml:space="preserve">Chapter 324 — Provider Capture</w:t>
      </w:r>
    </w:p>
    <w:p>
      <w:pPr>
        <w:pStyle w:val="FirstParagraph"/>
      </w:pPr>
      <w:r>
        <w:t xml:space="preserve">A private provider may not possess formal constitutional authority.</w:t>
      </w:r>
    </w:p>
    <w:p>
      <w:pPr>
        <w:pStyle w:val="BodyText"/>
      </w:pPr>
      <w:r>
        <w:t xml:space="preserve">But if the provider controls essential infrastructure, it may possess practical leverage.</w:t>
      </w:r>
    </w:p>
    <w:p>
      <w:pPr>
        <w:pStyle w:val="BodyText"/>
      </w:pPr>
      <w:r>
        <w:t xml:space="preserve">Therefore:</w:t>
      </w:r>
    </w:p>
    <w:p>
      <w:pPr>
        <w:pStyle w:val="BlockText"/>
      </w:pPr>
      <w:r>
        <w:rPr>
          <w:b/>
          <w:bCs/>
        </w:rPr>
        <w:t xml:space="preserve">Control of constitutional infrastructure does not create constitutional authority.</w:t>
      </w:r>
    </w:p>
    <w:p>
      <w:pPr>
        <w:pStyle w:val="FirstParagraph"/>
      </w:pPr>
      <w:r>
        <w:t xml:space="preserve">And:</w:t>
      </w:r>
    </w:p>
    <w:p>
      <w:pPr>
        <w:pStyle w:val="BlockText"/>
      </w:pPr>
      <w:r>
        <w:rPr>
          <w:b/>
          <w:bCs/>
        </w:rPr>
        <w:t xml:space="preserve">Architecture should minimise situations in which infrastructure providers can acquire de facto veto power over constitutional functions.</w:t>
      </w:r>
    </w:p>
    <w:p>
      <w:r>
        <w:pict>
          <v:rect style="width:0;height:1.5pt" o:hralign="center" o:hrstd="t" o:hr="t"/>
        </w:pict>
      </w:r>
    </w:p>
    <w:bookmarkEnd w:id="33"/>
    <w:bookmarkStart w:id="34" w:name="chapter-325-exit-before-dependency"/>
    <w:p>
      <w:pPr>
        <w:pStyle w:val="Heading1"/>
      </w:pPr>
      <w:r>
        <w:t xml:space="preserve">Chapter 325 — Exit Before Dependency</w:t>
      </w:r>
    </w:p>
    <w:p>
      <w:pPr>
        <w:pStyle w:val="FirstParagraph"/>
      </w:pPr>
      <w:r>
        <w:t xml:space="preserve">Where possible, exit architecture should be considered before adoption.</w:t>
      </w:r>
    </w:p>
    <w:p>
      <w:pPr>
        <w:pStyle w:val="BodyText"/>
      </w:pPr>
      <w:r>
        <w:t xml:space="preserve">Questions include:</w:t>
      </w:r>
    </w:p>
    <w:p>
      <w:pPr>
        <w:pStyle w:val="Compact"/>
        <w:numPr>
          <w:ilvl w:val="0"/>
          <w:numId w:val="1020"/>
        </w:numPr>
      </w:pPr>
      <w:r>
        <w:t xml:space="preserve">Can data be exported?</w:t>
      </w:r>
    </w:p>
    <w:p>
      <w:pPr>
        <w:pStyle w:val="Compact"/>
        <w:numPr>
          <w:ilvl w:val="0"/>
          <w:numId w:val="1020"/>
        </w:numPr>
      </w:pPr>
      <w:r>
        <w:t xml:space="preserve">Can the provider be replaced?</w:t>
      </w:r>
    </w:p>
    <w:p>
      <w:pPr>
        <w:pStyle w:val="Compact"/>
        <w:numPr>
          <w:ilvl w:val="0"/>
          <w:numId w:val="1020"/>
        </w:numPr>
      </w:pPr>
      <w:r>
        <w:t xml:space="preserve">Are formats documented?</w:t>
      </w:r>
    </w:p>
    <w:p>
      <w:pPr>
        <w:pStyle w:val="Compact"/>
        <w:numPr>
          <w:ilvl w:val="0"/>
          <w:numId w:val="1020"/>
        </w:numPr>
      </w:pPr>
      <w:r>
        <w:t xml:space="preserve">Can local operation continue?</w:t>
      </w:r>
    </w:p>
    <w:p>
      <w:pPr>
        <w:pStyle w:val="Compact"/>
        <w:numPr>
          <w:ilvl w:val="0"/>
          <w:numId w:val="1020"/>
        </w:numPr>
      </w:pPr>
      <w:r>
        <w:t xml:space="preserve">Is there a fallback?</w:t>
      </w:r>
    </w:p>
    <w:p>
      <w:pPr>
        <w:pStyle w:val="Compact"/>
        <w:numPr>
          <w:ilvl w:val="0"/>
          <w:numId w:val="1020"/>
        </w:numPr>
      </w:pPr>
      <w:r>
        <w:t xml:space="preserve">Can the contract terminate?</w:t>
      </w:r>
    </w:p>
    <w:p>
      <w:pPr>
        <w:pStyle w:val="Compact"/>
        <w:numPr>
          <w:ilvl w:val="0"/>
          <w:numId w:val="1020"/>
        </w:numPr>
      </w:pPr>
      <w:r>
        <w:t xml:space="preserve">Can records be reconstructed?</w:t>
      </w:r>
    </w:p>
    <w:p>
      <w:pPr>
        <w:pStyle w:val="Compact"/>
        <w:numPr>
          <w:ilvl w:val="0"/>
          <w:numId w:val="1020"/>
        </w:numPr>
      </w:pPr>
      <w:r>
        <w:t xml:space="preserve">Does the system rely upon proprietary semantics?</w:t>
      </w:r>
    </w:p>
    <w:p>
      <w:pPr>
        <w:pStyle w:val="FirstParagraph"/>
      </w:pPr>
      <w:r>
        <w:t xml:space="preserve">Exit planning before dependency is easier than exit planning after capture.</w:t>
      </w:r>
    </w:p>
    <w:p>
      <w:r>
        <w:pict>
          <v:rect style="width:0;height:1.5pt" o:hralign="center" o:hrstd="t" o:hr="t"/>
        </w:pict>
      </w:r>
    </w:p>
    <w:bookmarkEnd w:id="34"/>
    <w:bookmarkStart w:id="35" w:name="chapter-326-constitutional-portability"/>
    <w:p>
      <w:pPr>
        <w:pStyle w:val="Heading1"/>
      </w:pPr>
      <w:r>
        <w:t xml:space="preserve">Chapter 326 — Constitutional Portability</w:t>
      </w:r>
    </w:p>
    <w:p>
      <w:pPr>
        <w:pStyle w:val="FirstParagraph"/>
      </w:pPr>
      <w:r>
        <w:t xml:space="preserve">Important constitutional functions should, where feasible, be portable across implementations.</w:t>
      </w:r>
    </w:p>
    <w:p>
      <w:pPr>
        <w:pStyle w:val="BodyText"/>
      </w:pPr>
      <w:r>
        <w:t xml:space="preserve">For example:</w:t>
      </w:r>
    </w:p>
    <w:p>
      <w:pPr>
        <w:pStyle w:val="BodyText"/>
      </w:pPr>
      <w:r>
        <w:t xml:space="preserve">a judicial record should not become unreadable because one software provider disappears.</w:t>
      </w:r>
    </w:p>
    <w:p>
      <w:pPr>
        <w:pStyle w:val="BodyText"/>
      </w:pPr>
      <w:r>
        <w:t xml:space="preserve">A constitutional identity should not depend entirely upon one proprietary platform.</w:t>
      </w:r>
    </w:p>
    <w:p>
      <w:pPr>
        <w:pStyle w:val="BodyText"/>
      </w:pPr>
      <w:r>
        <w:t xml:space="preserve">A semantic lexicon should remain retrievable independently of one application.</w:t>
      </w:r>
    </w:p>
    <w:p>
      <w:pPr>
        <w:pStyle w:val="BodyText"/>
      </w:pPr>
      <w:r>
        <w:t xml:space="preserve">Portability supports continuity.</w:t>
      </w:r>
    </w:p>
    <w:p>
      <w:r>
        <w:pict>
          <v:rect style="width:0;height:1.5pt" o:hralign="center" o:hrstd="t" o:hr="t"/>
        </w:pict>
      </w:r>
    </w:p>
    <w:bookmarkEnd w:id="35"/>
    <w:bookmarkStart w:id="36" w:name="chapter-327-interoperability"/>
    <w:p>
      <w:pPr>
        <w:pStyle w:val="Heading1"/>
      </w:pPr>
      <w:r>
        <w:t xml:space="preserve">Chapter 327 — Interoperability</w:t>
      </w:r>
    </w:p>
    <w:p>
      <w:pPr>
        <w:pStyle w:val="FirstParagraph"/>
      </w:pPr>
      <w:r>
        <w:t xml:space="preserve">Interoperability allows different implementations to exchange information without requiring one central provider.</w:t>
      </w:r>
    </w:p>
    <w:p>
      <w:pPr>
        <w:pStyle w:val="BodyText"/>
      </w:pPr>
      <w:r>
        <w:t xml:space="preserve">This can support:</w:t>
      </w:r>
    </w:p>
    <w:p>
      <w:pPr>
        <w:pStyle w:val="Compact"/>
        <w:numPr>
          <w:ilvl w:val="0"/>
          <w:numId w:val="1021"/>
        </w:numPr>
      </w:pPr>
      <w:r>
        <w:t xml:space="preserve">subsidiarity;</w:t>
      </w:r>
    </w:p>
    <w:p>
      <w:pPr>
        <w:pStyle w:val="Compact"/>
        <w:numPr>
          <w:ilvl w:val="0"/>
          <w:numId w:val="1021"/>
        </w:numPr>
      </w:pPr>
      <w:r>
        <w:t xml:space="preserve">competition;</w:t>
      </w:r>
    </w:p>
    <w:p>
      <w:pPr>
        <w:pStyle w:val="Compact"/>
        <w:numPr>
          <w:ilvl w:val="0"/>
          <w:numId w:val="1021"/>
        </w:numPr>
      </w:pPr>
      <w:r>
        <w:t xml:space="preserve">resilience;</w:t>
      </w:r>
    </w:p>
    <w:p>
      <w:pPr>
        <w:pStyle w:val="Compact"/>
        <w:numPr>
          <w:ilvl w:val="0"/>
          <w:numId w:val="1021"/>
        </w:numPr>
      </w:pPr>
      <w:r>
        <w:t xml:space="preserve">and replacement.</w:t>
      </w:r>
    </w:p>
    <w:p>
      <w:pPr>
        <w:pStyle w:val="FirstParagraph"/>
      </w:pPr>
      <w:r>
        <w:t xml:space="preserve">But interoperability standards themselves can become capture points.</w:t>
      </w:r>
    </w:p>
    <w:p>
      <w:pPr>
        <w:pStyle w:val="BodyText"/>
      </w:pPr>
      <w:r>
        <w:t xml:space="preserve">Standards governance therefore matters.</w:t>
      </w:r>
    </w:p>
    <w:p>
      <w:r>
        <w:pict>
          <v:rect style="width:0;height:1.5pt" o:hralign="center" o:hrstd="t" o:hr="t"/>
        </w:pict>
      </w:r>
    </w:p>
    <w:bookmarkEnd w:id="36"/>
    <w:bookmarkStart w:id="37" w:name="chapter-328-standards-capture"/>
    <w:p>
      <w:pPr>
        <w:pStyle w:val="Heading1"/>
      </w:pPr>
      <w:r>
        <w:t xml:space="preserve">Chapter 328 — Standards Capture</w:t>
      </w:r>
    </w:p>
    <w:p>
      <w:pPr>
        <w:pStyle w:val="FirstParagraph"/>
      </w:pPr>
      <w:r>
        <w:t xml:space="preserve">An industry or institution may influence standards so that alternatives become impractical.</w:t>
      </w:r>
    </w:p>
    <w:p>
      <w:pPr>
        <w:pStyle w:val="BodyText"/>
      </w:pPr>
      <w:r>
        <w:t xml:space="preserve">This can create hidden monopoly.</w:t>
      </w:r>
    </w:p>
    <w:p>
      <w:pPr>
        <w:pStyle w:val="BodyText"/>
      </w:pPr>
      <w:r>
        <w:t xml:space="preserve">Therefore constitutional infrastructure standards should remain:</w:t>
      </w:r>
    </w:p>
    <w:p>
      <w:pPr>
        <w:pStyle w:val="Compact"/>
        <w:numPr>
          <w:ilvl w:val="0"/>
          <w:numId w:val="1022"/>
        </w:numPr>
      </w:pPr>
      <w:r>
        <w:t xml:space="preserve">transparent;</w:t>
      </w:r>
    </w:p>
    <w:p>
      <w:pPr>
        <w:pStyle w:val="Compact"/>
        <w:numPr>
          <w:ilvl w:val="0"/>
          <w:numId w:val="1022"/>
        </w:numPr>
      </w:pPr>
      <w:r>
        <w:t xml:space="preserve">reviewable;</w:t>
      </w:r>
    </w:p>
    <w:p>
      <w:pPr>
        <w:pStyle w:val="Compact"/>
        <w:numPr>
          <w:ilvl w:val="0"/>
          <w:numId w:val="1022"/>
        </w:numPr>
      </w:pPr>
      <w:r>
        <w:t xml:space="preserve">and sufficiently open to challenge.</w:t>
      </w:r>
    </w:p>
    <w:p>
      <w:r>
        <w:pict>
          <v:rect style="width:0;height:1.5pt" o:hralign="center" o:hrstd="t" o:hr="t"/>
        </w:pict>
      </w:r>
    </w:p>
    <w:bookmarkEnd w:id="37"/>
    <w:bookmarkStart w:id="38" w:name="Xb73cf3bf3b8b22c21bd762ad224f17897cef692"/>
    <w:p>
      <w:pPr>
        <w:pStyle w:val="Heading1"/>
      </w:pPr>
      <w:r>
        <w:t xml:space="preserve">Chapter 329 — Constitutional Data Sovereignty</w:t>
      </w:r>
    </w:p>
    <w:p>
      <w:pPr>
        <w:pStyle w:val="FirstParagraph"/>
      </w:pPr>
      <w:r>
        <w:t xml:space="preserve">Control over constitutional data requires careful distinction.</w:t>
      </w:r>
    </w:p>
    <w:p>
      <w:pPr>
        <w:pStyle w:val="BodyText"/>
      </w:pPr>
      <w:r>
        <w:t xml:space="preserve">Participants may possess privacy rights.</w:t>
      </w:r>
    </w:p>
    <w:p>
      <w:pPr>
        <w:pStyle w:val="BodyText"/>
      </w:pPr>
      <w:r>
        <w:t xml:space="preserve">Institutions may possess stewardship duties.</w:t>
      </w:r>
    </w:p>
    <w:p>
      <w:pPr>
        <w:pStyle w:val="BodyText"/>
      </w:pPr>
      <w:r>
        <w:t xml:space="preserve">Civilisation may require durable public records.</w:t>
      </w:r>
    </w:p>
    <w:p>
      <w:pPr>
        <w:pStyle w:val="BodyText"/>
      </w:pPr>
      <w:r>
        <w:t xml:space="preserve">No single actor should claim unlimited ownership merely because it stores the data.</w:t>
      </w:r>
    </w:p>
    <w:p>
      <w:pPr>
        <w:pStyle w:val="BodyText"/>
      </w:pPr>
      <w:r>
        <w:t xml:space="preserve">Data custody is not constitutional sovereignty.</w:t>
      </w:r>
    </w:p>
    <w:p>
      <w:r>
        <w:pict>
          <v:rect style="width:0;height:1.5pt" o:hralign="center" o:hrstd="t" o:hr="t"/>
        </w:pict>
      </w:r>
    </w:p>
    <w:bookmarkEnd w:id="38"/>
    <w:bookmarkStart w:id="39" w:name="chapter-330-custody-is-not-authority"/>
    <w:p>
      <w:pPr>
        <w:pStyle w:val="Heading1"/>
      </w:pPr>
      <w:r>
        <w:t xml:space="preserve">Chapter 330 — Custody Is Not Authority</w:t>
      </w:r>
    </w:p>
    <w:p>
      <w:pPr>
        <w:pStyle w:val="FirstParagraph"/>
      </w:pPr>
      <w:r>
        <w:t xml:space="preserve">This principle generalises:</w:t>
      </w:r>
    </w:p>
    <w:p>
      <w:pPr>
        <w:pStyle w:val="BlockText"/>
      </w:pPr>
      <w:r>
        <w:rPr>
          <w:b/>
          <w:bCs/>
        </w:rPr>
        <w:t xml:space="preserve">Custody of constitutional information does not create authority over the constitutional meaning of that information.</w:t>
      </w:r>
    </w:p>
    <w:p>
      <w:pPr>
        <w:pStyle w:val="FirstParagraph"/>
      </w:pPr>
      <w:r>
        <w:t xml:space="preserve">An archive stores.</w:t>
      </w:r>
    </w:p>
    <w:p>
      <w:pPr>
        <w:pStyle w:val="BodyText"/>
      </w:pPr>
      <w:r>
        <w:t xml:space="preserve">It does not legislate.</w:t>
      </w:r>
    </w:p>
    <w:p>
      <w:pPr>
        <w:pStyle w:val="BodyText"/>
      </w:pPr>
      <w:r>
        <w:t xml:space="preserve">A database retrieves.</w:t>
      </w:r>
    </w:p>
    <w:p>
      <w:pPr>
        <w:pStyle w:val="BodyText"/>
      </w:pPr>
      <w:r>
        <w:t xml:space="preserve">It does not adjudicate.</w:t>
      </w:r>
    </w:p>
    <w:p>
      <w:pPr>
        <w:pStyle w:val="BodyText"/>
      </w:pPr>
      <w:r>
        <w:t xml:space="preserve">A model analyses.</w:t>
      </w:r>
    </w:p>
    <w:p>
      <w:pPr>
        <w:pStyle w:val="BodyText"/>
      </w:pPr>
      <w:r>
        <w:t xml:space="preserve">It does not govern.</w:t>
      </w:r>
    </w:p>
    <w:p>
      <w:r>
        <w:pict>
          <v:rect style="width:0;height:1.5pt" o:hralign="center" o:hrstd="t" o:hr="t"/>
        </w:pict>
      </w:r>
    </w:p>
    <w:bookmarkEnd w:id="39"/>
    <w:bookmarkStart w:id="40" w:name="chapter-331-memory-integrity"/>
    <w:p>
      <w:pPr>
        <w:pStyle w:val="Heading1"/>
      </w:pPr>
      <w:r>
        <w:t xml:space="preserve">Chapter 331 — Memory Integrity</w:t>
      </w:r>
    </w:p>
    <w:p>
      <w:pPr>
        <w:pStyle w:val="FirstParagraph"/>
      </w:pPr>
      <w:r>
        <w:t xml:space="preserve">Constitutional memory must resist:</w:t>
      </w:r>
    </w:p>
    <w:p>
      <w:pPr>
        <w:pStyle w:val="Compact"/>
        <w:numPr>
          <w:ilvl w:val="0"/>
          <w:numId w:val="1023"/>
        </w:numPr>
      </w:pPr>
      <w:r>
        <w:t xml:space="preserve">deletion;</w:t>
      </w:r>
    </w:p>
    <w:p>
      <w:pPr>
        <w:pStyle w:val="Compact"/>
        <w:numPr>
          <w:ilvl w:val="0"/>
          <w:numId w:val="1023"/>
        </w:numPr>
      </w:pPr>
      <w:r>
        <w:t xml:space="preserve">unauthorised alteration;</w:t>
      </w:r>
    </w:p>
    <w:p>
      <w:pPr>
        <w:pStyle w:val="Compact"/>
        <w:numPr>
          <w:ilvl w:val="0"/>
          <w:numId w:val="1023"/>
        </w:numPr>
      </w:pPr>
      <w:r>
        <w:t xml:space="preserve">corruption;</w:t>
      </w:r>
    </w:p>
    <w:p>
      <w:pPr>
        <w:pStyle w:val="Compact"/>
        <w:numPr>
          <w:ilvl w:val="0"/>
          <w:numId w:val="1023"/>
        </w:numPr>
      </w:pPr>
      <w:r>
        <w:t xml:space="preserve">forgery;</w:t>
      </w:r>
    </w:p>
    <w:p>
      <w:pPr>
        <w:pStyle w:val="Compact"/>
        <w:numPr>
          <w:ilvl w:val="0"/>
          <w:numId w:val="1023"/>
        </w:numPr>
      </w:pPr>
      <w:r>
        <w:t xml:space="preserve">and silent replacement.</w:t>
      </w:r>
    </w:p>
    <w:p>
      <w:pPr>
        <w:pStyle w:val="FirstParagraph"/>
      </w:pPr>
      <w:r>
        <w:t xml:space="preserve">Integrity mechanisms may include:</w:t>
      </w:r>
    </w:p>
    <w:p>
      <w:pPr>
        <w:pStyle w:val="Compact"/>
        <w:numPr>
          <w:ilvl w:val="0"/>
          <w:numId w:val="1024"/>
        </w:numPr>
      </w:pPr>
      <w:r>
        <w:t xml:space="preserve">version control;</w:t>
      </w:r>
    </w:p>
    <w:p>
      <w:pPr>
        <w:pStyle w:val="Compact"/>
        <w:numPr>
          <w:ilvl w:val="0"/>
          <w:numId w:val="1024"/>
        </w:numPr>
      </w:pPr>
      <w:r>
        <w:t xml:space="preserve">cryptographic verification;</w:t>
      </w:r>
    </w:p>
    <w:p>
      <w:pPr>
        <w:pStyle w:val="Compact"/>
        <w:numPr>
          <w:ilvl w:val="0"/>
          <w:numId w:val="1024"/>
        </w:numPr>
      </w:pPr>
      <w:r>
        <w:t xml:space="preserve">distributed copies;</w:t>
      </w:r>
    </w:p>
    <w:p>
      <w:pPr>
        <w:pStyle w:val="Compact"/>
        <w:numPr>
          <w:ilvl w:val="0"/>
          <w:numId w:val="1024"/>
        </w:numPr>
      </w:pPr>
      <w:r>
        <w:t xml:space="preserve">signed records;</w:t>
      </w:r>
    </w:p>
    <w:p>
      <w:pPr>
        <w:pStyle w:val="Compact"/>
        <w:numPr>
          <w:ilvl w:val="0"/>
          <w:numId w:val="1024"/>
        </w:numPr>
      </w:pPr>
      <w:r>
        <w:t xml:space="preserve">audit trails;</w:t>
      </w:r>
    </w:p>
    <w:p>
      <w:pPr>
        <w:pStyle w:val="Compact"/>
        <w:numPr>
          <w:ilvl w:val="0"/>
          <w:numId w:val="1024"/>
        </w:numPr>
      </w:pPr>
      <w:r>
        <w:t xml:space="preserve">and independent archives.</w:t>
      </w:r>
    </w:p>
    <w:p>
      <w:pPr>
        <w:pStyle w:val="FirstParagraph"/>
      </w:pPr>
      <w:r>
        <w:t xml:space="preserve">But:</w:t>
      </w:r>
    </w:p>
    <w:p>
      <w:pPr>
        <w:pStyle w:val="BlockText"/>
      </w:pPr>
      <w:r>
        <w:rPr>
          <w:b/>
          <w:bCs/>
        </w:rPr>
        <w:t xml:space="preserve">Cryptographic integrity proves that a record has not changed. It does not prove that the record was correct.</w:t>
      </w:r>
    </w:p>
    <w:p>
      <w:r>
        <w:pict>
          <v:rect style="width:0;height:1.5pt" o:hralign="center" o:hrstd="t" o:hr="t"/>
        </w:pict>
      </w:r>
    </w:p>
    <w:bookmarkEnd w:id="40"/>
    <w:bookmarkStart w:id="41" w:name="chapter-332-authenticity-and-truth"/>
    <w:p>
      <w:pPr>
        <w:pStyle w:val="Heading1"/>
      </w:pPr>
      <w:r>
        <w:t xml:space="preserve">Chapter 332 — Authenticity and Truth</w:t>
      </w:r>
    </w:p>
    <w:p>
      <w:pPr>
        <w:pStyle w:val="FirstParagraph"/>
      </w:pPr>
      <w:r>
        <w:t xml:space="preserve">A perfectly authentic historical judgement may still be wrong.</w:t>
      </w:r>
    </w:p>
    <w:p>
      <w:pPr>
        <w:pStyle w:val="BodyText"/>
      </w:pPr>
      <w:r>
        <w:t xml:space="preserve">A perfectly preserved dataset may contain biased data.</w:t>
      </w:r>
    </w:p>
    <w:p>
      <w:pPr>
        <w:pStyle w:val="BodyText"/>
      </w:pPr>
      <w:r>
        <w:t xml:space="preserve">A signed constitutional proposal may still be unconstitutional.</w:t>
      </w:r>
    </w:p>
    <w:p>
      <w:pPr>
        <w:pStyle w:val="BodyText"/>
      </w:pPr>
      <w:r>
        <w:t xml:space="preserve">Therefore:</w:t>
      </w:r>
    </w:p>
    <w:p>
      <w:pPr>
        <w:pStyle w:val="BodyText"/>
      </w:pPr>
      <w:r>
        <w:rPr>
          <w:b/>
          <w:bCs/>
        </w:rPr>
        <w:t xml:space="preserve">authenticity</w:t>
      </w:r>
    </w:p>
    <w:p>
      <w:pPr>
        <w:pStyle w:val="BodyText"/>
      </w:pPr>
      <w:r>
        <w:t xml:space="preserve">and:</w:t>
      </w:r>
    </w:p>
    <w:p>
      <w:pPr>
        <w:pStyle w:val="BodyText"/>
      </w:pPr>
      <w:r>
        <w:rPr>
          <w:b/>
          <w:bCs/>
        </w:rPr>
        <w:t xml:space="preserve">truth</w:t>
      </w:r>
    </w:p>
    <w:p>
      <w:pPr>
        <w:pStyle w:val="BodyText"/>
      </w:pPr>
      <w:r>
        <w:t xml:space="preserve">remain distinct.</w:t>
      </w:r>
    </w:p>
    <w:p>
      <w:r>
        <w:pict>
          <v:rect style="width:0;height:1.5pt" o:hralign="center" o:hrstd="t" o:hr="t"/>
        </w:pict>
      </w:r>
    </w:p>
    <w:bookmarkEnd w:id="41"/>
    <w:bookmarkStart w:id="42" w:name="chapter-333-provenance-chains"/>
    <w:p>
      <w:pPr>
        <w:pStyle w:val="Heading1"/>
      </w:pPr>
      <w:r>
        <w:t xml:space="preserve">Chapter 333 — Provenance Chains</w:t>
      </w:r>
    </w:p>
    <w:p>
      <w:pPr>
        <w:pStyle w:val="FirstParagraph"/>
      </w:pPr>
      <w:r>
        <w:t xml:space="preserve">Important constitutional records should preserve chains such as:</w:t>
      </w:r>
    </w:p>
    <w:p>
      <w:pPr>
        <w:pStyle w:val="BlockText"/>
      </w:pPr>
      <w:r>
        <w:rPr>
          <w:b/>
          <w:bCs/>
        </w:rPr>
        <w:t xml:space="preserve">Source → Transformation → Analysis → Decision → Implementation → Outcome</w:t>
      </w:r>
    </w:p>
    <w:p>
      <w:pPr>
        <w:pStyle w:val="FirstParagraph"/>
      </w:pPr>
      <w:r>
        <w:t xml:space="preserve">This allows later reviewers to identify where distortion entered.</w:t>
      </w:r>
    </w:p>
    <w:p>
      <w:r>
        <w:pict>
          <v:rect style="width:0;height:1.5pt" o:hralign="center" o:hrstd="t" o:hr="t"/>
        </w:pict>
      </w:r>
    </w:p>
    <w:bookmarkEnd w:id="42"/>
    <w:bookmarkStart w:id="43" w:name="chapter-334-transformation-transparency"/>
    <w:p>
      <w:pPr>
        <w:pStyle w:val="Heading1"/>
      </w:pPr>
      <w:r>
        <w:t xml:space="preserve">Chapter 334 — Transformation Transparency</w:t>
      </w:r>
    </w:p>
    <w:p>
      <w:pPr>
        <w:pStyle w:val="FirstParagraph"/>
      </w:pPr>
      <w:r>
        <w:t xml:space="preserve">Information may be transformed through:</w:t>
      </w:r>
    </w:p>
    <w:p>
      <w:pPr>
        <w:pStyle w:val="Compact"/>
        <w:numPr>
          <w:ilvl w:val="0"/>
          <w:numId w:val="1025"/>
        </w:numPr>
      </w:pPr>
      <w:r>
        <w:t xml:space="preserve">summarisation;</w:t>
      </w:r>
    </w:p>
    <w:p>
      <w:pPr>
        <w:pStyle w:val="Compact"/>
        <w:numPr>
          <w:ilvl w:val="0"/>
          <w:numId w:val="1025"/>
        </w:numPr>
      </w:pPr>
      <w:r>
        <w:t xml:space="preserve">translation;</w:t>
      </w:r>
    </w:p>
    <w:p>
      <w:pPr>
        <w:pStyle w:val="Compact"/>
        <w:numPr>
          <w:ilvl w:val="0"/>
          <w:numId w:val="1025"/>
        </w:numPr>
      </w:pPr>
      <w:r>
        <w:t xml:space="preserve">compression;</w:t>
      </w:r>
    </w:p>
    <w:p>
      <w:pPr>
        <w:pStyle w:val="Compact"/>
        <w:numPr>
          <w:ilvl w:val="0"/>
          <w:numId w:val="1025"/>
        </w:numPr>
      </w:pPr>
      <w:r>
        <w:t xml:space="preserve">AI processing;</w:t>
      </w:r>
    </w:p>
    <w:p>
      <w:pPr>
        <w:pStyle w:val="Compact"/>
        <w:numPr>
          <w:ilvl w:val="0"/>
          <w:numId w:val="1025"/>
        </w:numPr>
      </w:pPr>
      <w:r>
        <w:t xml:space="preserve">statistical aggregation;</w:t>
      </w:r>
    </w:p>
    <w:p>
      <w:pPr>
        <w:pStyle w:val="Compact"/>
        <w:numPr>
          <w:ilvl w:val="0"/>
          <w:numId w:val="1025"/>
        </w:numPr>
      </w:pPr>
      <w:r>
        <w:t xml:space="preserve">redaction;</w:t>
      </w:r>
    </w:p>
    <w:p>
      <w:pPr>
        <w:pStyle w:val="Compact"/>
        <w:numPr>
          <w:ilvl w:val="0"/>
          <w:numId w:val="1025"/>
        </w:numPr>
      </w:pPr>
      <w:r>
        <w:t xml:space="preserve">or format conversion.</w:t>
      </w:r>
    </w:p>
    <w:p>
      <w:pPr>
        <w:pStyle w:val="FirstParagraph"/>
      </w:pPr>
      <w:r>
        <w:t xml:space="preserve">Material transformations should remain traceable to underlying sources where reasonably possible.</w:t>
      </w:r>
    </w:p>
    <w:p>
      <w:r>
        <w:pict>
          <v:rect style="width:0;height:1.5pt" o:hralign="center" o:hrstd="t" o:hr="t"/>
        </w:pict>
      </w:r>
    </w:p>
    <w:bookmarkEnd w:id="43"/>
    <w:bookmarkStart w:id="44" w:name="chapter-335-compression-risk"/>
    <w:p>
      <w:pPr>
        <w:pStyle w:val="Heading1"/>
      </w:pPr>
      <w:r>
        <w:t xml:space="preserve">Chapter 335 — Compression Risk</w:t>
      </w:r>
    </w:p>
    <w:p>
      <w:pPr>
        <w:pStyle w:val="FirstParagraph"/>
      </w:pPr>
      <w:r>
        <w:t xml:space="preserve">Compression may improve accessibility.</w:t>
      </w:r>
    </w:p>
    <w:p>
      <w:pPr>
        <w:pStyle w:val="BodyText"/>
      </w:pPr>
      <w:r>
        <w:t xml:space="preserve">But it can delete:</w:t>
      </w:r>
    </w:p>
    <w:p>
      <w:pPr>
        <w:pStyle w:val="Compact"/>
        <w:numPr>
          <w:ilvl w:val="0"/>
          <w:numId w:val="1026"/>
        </w:numPr>
      </w:pPr>
      <w:r>
        <w:t xml:space="preserve">qualifications;</w:t>
      </w:r>
    </w:p>
    <w:p>
      <w:pPr>
        <w:pStyle w:val="Compact"/>
        <w:numPr>
          <w:ilvl w:val="0"/>
          <w:numId w:val="1026"/>
        </w:numPr>
      </w:pPr>
      <w:r>
        <w:t xml:space="preserve">minority reasoning;</w:t>
      </w:r>
    </w:p>
    <w:p>
      <w:pPr>
        <w:pStyle w:val="Compact"/>
        <w:numPr>
          <w:ilvl w:val="0"/>
          <w:numId w:val="1026"/>
        </w:numPr>
      </w:pPr>
      <w:r>
        <w:t xml:space="preserve">uncertainty;</w:t>
      </w:r>
    </w:p>
    <w:p>
      <w:pPr>
        <w:pStyle w:val="Compact"/>
        <w:numPr>
          <w:ilvl w:val="0"/>
          <w:numId w:val="1026"/>
        </w:numPr>
      </w:pPr>
      <w:r>
        <w:t xml:space="preserve">edge cases;</w:t>
      </w:r>
    </w:p>
    <w:p>
      <w:pPr>
        <w:pStyle w:val="Compact"/>
        <w:numPr>
          <w:ilvl w:val="0"/>
          <w:numId w:val="1026"/>
        </w:numPr>
      </w:pPr>
      <w:r>
        <w:t xml:space="preserve">and mechanism detail.</w:t>
      </w:r>
    </w:p>
    <w:p>
      <w:pPr>
        <w:pStyle w:val="FirstParagraph"/>
      </w:pPr>
      <w:r>
        <w:t xml:space="preserve">Therefore summaries should not silently replace authoritative sources.</w:t>
      </w:r>
    </w:p>
    <w:p>
      <w:r>
        <w:pict>
          <v:rect style="width:0;height:1.5pt" o:hralign="center" o:hrstd="t" o:hr="t"/>
        </w:pict>
      </w:r>
    </w:p>
    <w:bookmarkEnd w:id="44"/>
    <w:bookmarkStart w:id="45" w:name="chapter-336-translation-risk"/>
    <w:p>
      <w:pPr>
        <w:pStyle w:val="Heading1"/>
      </w:pPr>
      <w:r>
        <w:t xml:space="preserve">Chapter 336 — Translation Risk</w:t>
      </w:r>
    </w:p>
    <w:p>
      <w:pPr>
        <w:pStyle w:val="FirstParagraph"/>
      </w:pPr>
      <w:r>
        <w:t xml:space="preserve">Translation can alter meaning.</w:t>
      </w:r>
    </w:p>
    <w:p>
      <w:pPr>
        <w:pStyle w:val="BodyText"/>
      </w:pPr>
      <w:r>
        <w:t xml:space="preserve">Constitutional translation should therefore preserve:</w:t>
      </w:r>
    </w:p>
    <w:p>
      <w:pPr>
        <w:pStyle w:val="Compact"/>
        <w:numPr>
          <w:ilvl w:val="0"/>
          <w:numId w:val="1027"/>
        </w:numPr>
      </w:pPr>
      <w:r>
        <w:t xml:space="preserve">source language;</w:t>
      </w:r>
    </w:p>
    <w:p>
      <w:pPr>
        <w:pStyle w:val="Compact"/>
        <w:numPr>
          <w:ilvl w:val="0"/>
          <w:numId w:val="1027"/>
        </w:numPr>
      </w:pPr>
      <w:r>
        <w:t xml:space="preserve">version;</w:t>
      </w:r>
    </w:p>
    <w:p>
      <w:pPr>
        <w:pStyle w:val="Compact"/>
        <w:numPr>
          <w:ilvl w:val="0"/>
          <w:numId w:val="1027"/>
        </w:numPr>
      </w:pPr>
      <w:r>
        <w:t xml:space="preserve">translator provenance where material;</w:t>
      </w:r>
    </w:p>
    <w:p>
      <w:pPr>
        <w:pStyle w:val="Compact"/>
        <w:numPr>
          <w:ilvl w:val="0"/>
          <w:numId w:val="1027"/>
        </w:numPr>
      </w:pPr>
      <w:r>
        <w:t xml:space="preserve">disputed terms;</w:t>
      </w:r>
    </w:p>
    <w:p>
      <w:pPr>
        <w:pStyle w:val="Compact"/>
        <w:numPr>
          <w:ilvl w:val="0"/>
          <w:numId w:val="1027"/>
        </w:numPr>
      </w:pPr>
      <w:r>
        <w:t xml:space="preserve">and controlling semantic definitions.</w:t>
      </w:r>
    </w:p>
    <w:p>
      <w:pPr>
        <w:pStyle w:val="FirstParagraph"/>
      </w:pPr>
      <w:r>
        <w:t xml:space="preserve">Translation serves access.</w:t>
      </w:r>
    </w:p>
    <w:p>
      <w:pPr>
        <w:pStyle w:val="BodyText"/>
      </w:pPr>
      <w:r>
        <w:t xml:space="preserve">It must not silently amend law.</w:t>
      </w:r>
    </w:p>
    <w:p>
      <w:r>
        <w:pict>
          <v:rect style="width:0;height:1.5pt" o:hralign="center" o:hrstd="t" o:hr="t"/>
        </w:pict>
      </w:r>
    </w:p>
    <w:bookmarkEnd w:id="45"/>
    <w:bookmarkStart w:id="46" w:name="chapter-337-ai-transformation-risk"/>
    <w:p>
      <w:pPr>
        <w:pStyle w:val="Heading1"/>
      </w:pPr>
      <w:r>
        <w:t xml:space="preserve">Chapter 337 — AI Transformation Risk</w:t>
      </w:r>
    </w:p>
    <w:p>
      <w:pPr>
        <w:pStyle w:val="FirstParagraph"/>
      </w:pPr>
      <w:r>
        <w:t xml:space="preserve">AI systems may transform constitutional information through:</w:t>
      </w:r>
    </w:p>
    <w:p>
      <w:pPr>
        <w:pStyle w:val="Compact"/>
        <w:numPr>
          <w:ilvl w:val="0"/>
          <w:numId w:val="1028"/>
        </w:numPr>
      </w:pPr>
      <w:r>
        <w:t xml:space="preserve">summarisation;</w:t>
      </w:r>
    </w:p>
    <w:p>
      <w:pPr>
        <w:pStyle w:val="Compact"/>
        <w:numPr>
          <w:ilvl w:val="0"/>
          <w:numId w:val="1028"/>
        </w:numPr>
      </w:pPr>
      <w:r>
        <w:t xml:space="preserve">classification;</w:t>
      </w:r>
    </w:p>
    <w:p>
      <w:pPr>
        <w:pStyle w:val="Compact"/>
        <w:numPr>
          <w:ilvl w:val="0"/>
          <w:numId w:val="1028"/>
        </w:numPr>
      </w:pPr>
      <w:r>
        <w:t xml:space="preserve">translation;</w:t>
      </w:r>
    </w:p>
    <w:p>
      <w:pPr>
        <w:pStyle w:val="Compact"/>
        <w:numPr>
          <w:ilvl w:val="0"/>
          <w:numId w:val="1028"/>
        </w:numPr>
      </w:pPr>
      <w:r>
        <w:t xml:space="preserve">semantic search;</w:t>
      </w:r>
    </w:p>
    <w:p>
      <w:pPr>
        <w:pStyle w:val="Compact"/>
        <w:numPr>
          <w:ilvl w:val="0"/>
          <w:numId w:val="1028"/>
        </w:numPr>
      </w:pPr>
      <w:r>
        <w:t xml:space="preserve">or recommendation.</w:t>
      </w:r>
    </w:p>
    <w:p>
      <w:pPr>
        <w:pStyle w:val="FirstParagraph"/>
      </w:pPr>
      <w:r>
        <w:t xml:space="preserve">These transformations may contain error.</w:t>
      </w:r>
    </w:p>
    <w:p>
      <w:pPr>
        <w:pStyle w:val="BodyText"/>
      </w:pPr>
      <w:r>
        <w:t xml:space="preserve">Therefore:</w:t>
      </w:r>
    </w:p>
    <w:p>
      <w:pPr>
        <w:pStyle w:val="BlockText"/>
      </w:pPr>
      <w:r>
        <w:rPr>
          <w:b/>
          <w:bCs/>
        </w:rPr>
        <w:t xml:space="preserve">A representation of constitutional information is not automatically the constitutional information itself.</w:t>
      </w:r>
    </w:p>
    <w:p>
      <w:r>
        <w:pict>
          <v:rect style="width:0;height:1.5pt" o:hralign="center" o:hrstd="t" o:hr="t"/>
        </w:pict>
      </w:r>
    </w:p>
    <w:bookmarkEnd w:id="46"/>
    <w:bookmarkStart w:id="47" w:name="chapter-338-retrieval-bias"/>
    <w:p>
      <w:pPr>
        <w:pStyle w:val="Heading1"/>
      </w:pPr>
      <w:r>
        <w:t xml:space="preserve">Chapter 338 — Retrieval Bias</w:t>
      </w:r>
    </w:p>
    <w:p>
      <w:pPr>
        <w:pStyle w:val="FirstParagraph"/>
      </w:pPr>
      <w:r>
        <w:t xml:space="preserve">Search systems determine what users see first.</w:t>
      </w:r>
    </w:p>
    <w:p>
      <w:pPr>
        <w:pStyle w:val="BodyText"/>
      </w:pPr>
      <w:r>
        <w:t xml:space="preserve">Ranking can shape constitutional understanding.</w:t>
      </w:r>
    </w:p>
    <w:p>
      <w:pPr>
        <w:pStyle w:val="BodyText"/>
      </w:pPr>
      <w:r>
        <w:t xml:space="preserve">A search system may privilege:</w:t>
      </w:r>
    </w:p>
    <w:p>
      <w:pPr>
        <w:pStyle w:val="Compact"/>
        <w:numPr>
          <w:ilvl w:val="0"/>
          <w:numId w:val="1029"/>
        </w:numPr>
      </w:pPr>
      <w:r>
        <w:t xml:space="preserve">recent sources;</w:t>
      </w:r>
    </w:p>
    <w:p>
      <w:pPr>
        <w:pStyle w:val="Compact"/>
        <w:numPr>
          <w:ilvl w:val="0"/>
          <w:numId w:val="1029"/>
        </w:numPr>
      </w:pPr>
      <w:r>
        <w:t xml:space="preserve">popular sources;</w:t>
      </w:r>
    </w:p>
    <w:p>
      <w:pPr>
        <w:pStyle w:val="Compact"/>
        <w:numPr>
          <w:ilvl w:val="0"/>
          <w:numId w:val="1029"/>
        </w:numPr>
      </w:pPr>
      <w:r>
        <w:t xml:space="preserve">institutional sources;</w:t>
      </w:r>
    </w:p>
    <w:p>
      <w:pPr>
        <w:pStyle w:val="Compact"/>
        <w:numPr>
          <w:ilvl w:val="0"/>
          <w:numId w:val="1029"/>
        </w:numPr>
      </w:pPr>
      <w:r>
        <w:t xml:space="preserve">particular terminology;</w:t>
      </w:r>
    </w:p>
    <w:p>
      <w:pPr>
        <w:pStyle w:val="Compact"/>
        <w:numPr>
          <w:ilvl w:val="0"/>
          <w:numId w:val="1029"/>
        </w:numPr>
      </w:pPr>
      <w:r>
        <w:t xml:space="preserve">or machine-generated summaries.</w:t>
      </w:r>
    </w:p>
    <w:p>
      <w:pPr>
        <w:pStyle w:val="FirstParagraph"/>
      </w:pPr>
      <w:r>
        <w:t xml:space="preserve">Therefore retrieval systems should expose enough provenance that users can reach underlying material.</w:t>
      </w:r>
    </w:p>
    <w:p>
      <w:r>
        <w:pict>
          <v:rect style="width:0;height:1.5pt" o:hralign="center" o:hrstd="t" o:hr="t"/>
        </w:pict>
      </w:r>
    </w:p>
    <w:bookmarkEnd w:id="47"/>
    <w:bookmarkStart w:id="48" w:name="X72f1041a9d45f5a02274966ff5c8132c556edfb"/>
    <w:p>
      <w:pPr>
        <w:pStyle w:val="Heading1"/>
      </w:pPr>
      <w:r>
        <w:t xml:space="preserve">Chapter 339 — Memory Capture Through Ranking</w:t>
      </w:r>
    </w:p>
    <w:p>
      <w:pPr>
        <w:pStyle w:val="FirstParagraph"/>
      </w:pPr>
      <w:r>
        <w:t xml:space="preserve">An archive can preserve everything and still effectively erase inconvenient history if retrieval consistently hides it.</w:t>
      </w:r>
    </w:p>
    <w:p>
      <w:pPr>
        <w:pStyle w:val="BodyText"/>
      </w:pPr>
      <w:r>
        <w:t xml:space="preserve">This is a form of memory capture.</w:t>
      </w:r>
    </w:p>
    <w:p>
      <w:pPr>
        <w:pStyle w:val="BodyText"/>
      </w:pPr>
      <w:r>
        <w:t xml:space="preserve">Thus memory integrity includes discoverability.</w:t>
      </w:r>
    </w:p>
    <w:p>
      <w:r>
        <w:pict>
          <v:rect style="width:0;height:1.5pt" o:hralign="center" o:hrstd="t" o:hr="t"/>
        </w:pict>
      </w:r>
    </w:p>
    <w:bookmarkEnd w:id="48"/>
    <w:bookmarkStart w:id="49" w:name="chapter-340-constitutional-indexing"/>
    <w:p>
      <w:pPr>
        <w:pStyle w:val="Heading1"/>
      </w:pPr>
      <w:r>
        <w:t xml:space="preserve">Chapter 340 — Constitutional Indexing</w:t>
      </w:r>
    </w:p>
    <w:p>
      <w:pPr>
        <w:pStyle w:val="FirstParagraph"/>
      </w:pPr>
      <w:r>
        <w:t xml:space="preserve">Structured indexing can support retrieval across:</w:t>
      </w:r>
    </w:p>
    <w:p>
      <w:pPr>
        <w:pStyle w:val="Compact"/>
        <w:numPr>
          <w:ilvl w:val="0"/>
          <w:numId w:val="1030"/>
        </w:numPr>
      </w:pPr>
      <w:r>
        <w:t xml:space="preserve">principle;</w:t>
      </w:r>
    </w:p>
    <w:p>
      <w:pPr>
        <w:pStyle w:val="Compact"/>
        <w:numPr>
          <w:ilvl w:val="0"/>
          <w:numId w:val="1030"/>
        </w:numPr>
      </w:pPr>
      <w:r>
        <w:t xml:space="preserve">constraint;</w:t>
      </w:r>
    </w:p>
    <w:p>
      <w:pPr>
        <w:pStyle w:val="Compact"/>
        <w:numPr>
          <w:ilvl w:val="0"/>
          <w:numId w:val="1030"/>
        </w:numPr>
      </w:pPr>
      <w:r>
        <w:t xml:space="preserve">mechanism;</w:t>
      </w:r>
    </w:p>
    <w:p>
      <w:pPr>
        <w:pStyle w:val="Compact"/>
        <w:numPr>
          <w:ilvl w:val="0"/>
          <w:numId w:val="1030"/>
        </w:numPr>
      </w:pPr>
      <w:r>
        <w:t xml:space="preserve">failure;</w:t>
      </w:r>
    </w:p>
    <w:p>
      <w:pPr>
        <w:pStyle w:val="Compact"/>
        <w:numPr>
          <w:ilvl w:val="0"/>
          <w:numId w:val="1030"/>
        </w:numPr>
      </w:pPr>
      <w:r>
        <w:t xml:space="preserve">institution;</w:t>
      </w:r>
    </w:p>
    <w:p>
      <w:pPr>
        <w:pStyle w:val="Compact"/>
        <w:numPr>
          <w:ilvl w:val="0"/>
          <w:numId w:val="1030"/>
        </w:numPr>
      </w:pPr>
      <w:r>
        <w:t xml:space="preserve">date;</w:t>
      </w:r>
    </w:p>
    <w:p>
      <w:pPr>
        <w:pStyle w:val="Compact"/>
        <w:numPr>
          <w:ilvl w:val="0"/>
          <w:numId w:val="1030"/>
        </w:numPr>
      </w:pPr>
      <w:r>
        <w:t xml:space="preserve">status;</w:t>
      </w:r>
    </w:p>
    <w:p>
      <w:pPr>
        <w:pStyle w:val="Compact"/>
        <w:numPr>
          <w:ilvl w:val="0"/>
          <w:numId w:val="1030"/>
        </w:numPr>
      </w:pPr>
      <w:r>
        <w:t xml:space="preserve">jurisdiction;</w:t>
      </w:r>
    </w:p>
    <w:p>
      <w:pPr>
        <w:pStyle w:val="Compact"/>
        <w:numPr>
          <w:ilvl w:val="0"/>
          <w:numId w:val="1030"/>
        </w:numPr>
      </w:pPr>
      <w:r>
        <w:t xml:space="preserve">evidence level;</w:t>
      </w:r>
    </w:p>
    <w:p>
      <w:pPr>
        <w:pStyle w:val="Compact"/>
        <w:numPr>
          <w:ilvl w:val="0"/>
          <w:numId w:val="1030"/>
        </w:numPr>
      </w:pPr>
      <w:r>
        <w:t xml:space="preserve">and source.</w:t>
      </w:r>
    </w:p>
    <w:p>
      <w:pPr>
        <w:pStyle w:val="FirstParagraph"/>
      </w:pPr>
      <w:r>
        <w:t xml:space="preserve">This supports machine and human analysis.</w:t>
      </w:r>
    </w:p>
    <w:p>
      <w:r>
        <w:pict>
          <v:rect style="width:0;height:1.5pt" o:hralign="center" o:hrstd="t" o:hr="t"/>
        </w:pict>
      </w:r>
    </w:p>
    <w:bookmarkEnd w:id="49"/>
    <w:bookmarkStart w:id="50" w:name="chapter-341-historical-layering"/>
    <w:p>
      <w:pPr>
        <w:pStyle w:val="Heading1"/>
      </w:pPr>
      <w:r>
        <w:t xml:space="preserve">Chapter 341 — Historical Layering</w:t>
      </w:r>
    </w:p>
    <w:p>
      <w:pPr>
        <w:pStyle w:val="FirstParagraph"/>
      </w:pPr>
      <w:r>
        <w:t xml:space="preserve">Constitutional memory should preserve chronological layers.</w:t>
      </w:r>
    </w:p>
    <w:p>
      <w:pPr>
        <w:pStyle w:val="BodyText"/>
      </w:pPr>
      <w:r>
        <w:t xml:space="preserve">Future readers should be able to distinguish:</w:t>
      </w:r>
    </w:p>
    <w:p>
      <w:pPr>
        <w:pStyle w:val="Compact"/>
        <w:numPr>
          <w:ilvl w:val="0"/>
          <w:numId w:val="1031"/>
        </w:numPr>
      </w:pPr>
      <w:r>
        <w:t xml:space="preserve">what existed originally;</w:t>
      </w:r>
    </w:p>
    <w:p>
      <w:pPr>
        <w:pStyle w:val="Compact"/>
        <w:numPr>
          <w:ilvl w:val="0"/>
          <w:numId w:val="1031"/>
        </w:numPr>
      </w:pPr>
      <w:r>
        <w:t xml:space="preserve">what was added later;</w:t>
      </w:r>
    </w:p>
    <w:p>
      <w:pPr>
        <w:pStyle w:val="Compact"/>
        <w:numPr>
          <w:ilvl w:val="0"/>
          <w:numId w:val="1031"/>
        </w:numPr>
      </w:pPr>
      <w:r>
        <w:t xml:space="preserve">what was corrected;</w:t>
      </w:r>
    </w:p>
    <w:p>
      <w:pPr>
        <w:pStyle w:val="Compact"/>
        <w:numPr>
          <w:ilvl w:val="0"/>
          <w:numId w:val="1031"/>
        </w:numPr>
      </w:pPr>
      <w:r>
        <w:t xml:space="preserve">and what was superseded.</w:t>
      </w:r>
    </w:p>
    <w:p>
      <w:pPr>
        <w:pStyle w:val="FirstParagraph"/>
      </w:pPr>
      <w:r>
        <w:t xml:space="preserve">This prevents retrospective rewriting of development history.</w:t>
      </w:r>
    </w:p>
    <w:p>
      <w:r>
        <w:pict>
          <v:rect style="width:0;height:1.5pt" o:hralign="center" o:hrstd="t" o:hr="t"/>
        </w:pict>
      </w:r>
    </w:p>
    <w:bookmarkEnd w:id="50"/>
    <w:bookmarkStart w:id="51" w:name="chapter-342-developmental-provenance"/>
    <w:p>
      <w:pPr>
        <w:pStyle w:val="Heading1"/>
      </w:pPr>
      <w:r>
        <w:t xml:space="preserve">Chapter 342 — Developmental Provenance</w:t>
      </w:r>
    </w:p>
    <w:p>
      <w:pPr>
        <w:pStyle w:val="FirstParagraph"/>
      </w:pPr>
      <w:r>
        <w:t xml:space="preserve">Developmental provenance is especially important in the Concord because concepts evolve through recursion.</w:t>
      </w:r>
    </w:p>
    <w:p>
      <w:pPr>
        <w:pStyle w:val="BodyText"/>
      </w:pPr>
      <w:r>
        <w:t xml:space="preserve">For example:</w:t>
      </w:r>
    </w:p>
    <w:p>
      <w:pPr>
        <w:pStyle w:val="BodyText"/>
      </w:pPr>
      <w:r>
        <w:t xml:space="preserve">Ratchet began with economic questions.</w:t>
      </w:r>
    </w:p>
    <w:p>
      <w:pPr>
        <w:pStyle w:val="BodyText"/>
      </w:pPr>
      <w:r>
        <w:t xml:space="preserve">It later expanded into:</w:t>
      </w:r>
    </w:p>
    <w:p>
      <w:pPr>
        <w:pStyle w:val="Compact"/>
        <w:numPr>
          <w:ilvl w:val="0"/>
          <w:numId w:val="1032"/>
        </w:numPr>
      </w:pPr>
      <w:r>
        <w:t xml:space="preserve">contribution;</w:t>
      </w:r>
    </w:p>
    <w:p>
      <w:pPr>
        <w:pStyle w:val="Compact"/>
        <w:numPr>
          <w:ilvl w:val="0"/>
          <w:numId w:val="1032"/>
        </w:numPr>
      </w:pPr>
      <w:r>
        <w:t xml:space="preserve">provenance;</w:t>
      </w:r>
    </w:p>
    <w:p>
      <w:pPr>
        <w:pStyle w:val="Compact"/>
        <w:numPr>
          <w:ilvl w:val="0"/>
          <w:numId w:val="1032"/>
        </w:numPr>
      </w:pPr>
      <w:r>
        <w:t xml:space="preserve">trust;</w:t>
      </w:r>
    </w:p>
    <w:p>
      <w:pPr>
        <w:pStyle w:val="Compact"/>
        <w:numPr>
          <w:ilvl w:val="0"/>
          <w:numId w:val="1032"/>
        </w:numPr>
      </w:pPr>
      <w:r>
        <w:t xml:space="preserve">reciprocity;</w:t>
      </w:r>
    </w:p>
    <w:p>
      <w:pPr>
        <w:pStyle w:val="Compact"/>
        <w:numPr>
          <w:ilvl w:val="0"/>
          <w:numId w:val="1032"/>
        </w:numPr>
      </w:pPr>
      <w:r>
        <w:t xml:space="preserve">coordination;</w:t>
      </w:r>
    </w:p>
    <w:p>
      <w:pPr>
        <w:pStyle w:val="Compact"/>
        <w:numPr>
          <w:ilvl w:val="0"/>
          <w:numId w:val="1032"/>
        </w:numPr>
      </w:pPr>
      <w:r>
        <w:t xml:space="preserve">controlled persistence;</w:t>
      </w:r>
    </w:p>
    <w:p>
      <w:pPr>
        <w:pStyle w:val="Compact"/>
        <w:numPr>
          <w:ilvl w:val="0"/>
          <w:numId w:val="1032"/>
        </w:numPr>
      </w:pPr>
      <w:r>
        <w:t xml:space="preserve">and constitutional learning.</w:t>
      </w:r>
    </w:p>
    <w:p>
      <w:pPr>
        <w:pStyle w:val="FirstParagraph"/>
      </w:pPr>
      <w:r>
        <w:t xml:space="preserve">That history should remain visible.</w:t>
      </w:r>
    </w:p>
    <w:p>
      <w:pPr>
        <w:pStyle w:val="BodyText"/>
      </w:pPr>
      <w:r>
        <w:t xml:space="preserve">It demonstrates generativity.</w:t>
      </w:r>
    </w:p>
    <w:p>
      <w:pPr>
        <w:pStyle w:val="BodyText"/>
      </w:pPr>
      <w:r>
        <w:t xml:space="preserve">It also warns against assuming that current architecture was obvious from the beginning.</w:t>
      </w:r>
    </w:p>
    <w:p>
      <w:r>
        <w:pict>
          <v:rect style="width:0;height:1.5pt" o:hralign="center" o:hrstd="t" o:hr="t"/>
        </w:pict>
      </w:r>
    </w:p>
    <w:bookmarkEnd w:id="51"/>
    <w:bookmarkStart w:id="52" w:name="Xeaed104e32801098c99cd5451de36151267a51a"/>
    <w:p>
      <w:pPr>
        <w:pStyle w:val="Heading1"/>
      </w:pPr>
      <w:r>
        <w:t xml:space="preserve">Chapter 343 — Provenance Without Founder Worship</w:t>
      </w:r>
    </w:p>
    <w:p>
      <w:pPr>
        <w:pStyle w:val="FirstParagraph"/>
      </w:pPr>
      <w:r>
        <w:t xml:space="preserve">Preserving development history should not elevate the founder into permanent authority.</w:t>
      </w:r>
    </w:p>
    <w:p>
      <w:pPr>
        <w:pStyle w:val="BodyText"/>
      </w:pPr>
      <w:r>
        <w:t xml:space="preserve">The purpose is:</w:t>
      </w:r>
    </w:p>
    <w:p>
      <w:pPr>
        <w:pStyle w:val="BodyText"/>
      </w:pPr>
      <w:r>
        <w:rPr>
          <w:b/>
          <w:bCs/>
        </w:rPr>
        <w:t xml:space="preserve">understand why</w:t>
      </w:r>
    </w:p>
    <w:p>
      <w:pPr>
        <w:pStyle w:val="BodyText"/>
      </w:pPr>
      <w:r>
        <w:t xml:space="preserve">not:</w:t>
      </w:r>
    </w:p>
    <w:p>
      <w:pPr>
        <w:pStyle w:val="BodyText"/>
      </w:pPr>
      <w:r>
        <w:rPr>
          <w:b/>
          <w:bCs/>
        </w:rPr>
        <w:t xml:space="preserve">obey because.</w:t>
      </w:r>
    </w:p>
    <w:p>
      <w:r>
        <w:pict>
          <v:rect style="width:0;height:1.5pt" o:hralign="center" o:hrstd="t" o:hr="t"/>
        </w:pict>
      </w:r>
    </w:p>
    <w:bookmarkEnd w:id="52"/>
    <w:bookmarkStart w:id="53" w:name="X9a836a4b9732f7ff7ab9fb668f0abbc38aa0e5a"/>
    <w:p>
      <w:pPr>
        <w:pStyle w:val="Heading1"/>
      </w:pPr>
      <w:r>
        <w:t xml:space="preserve">Chapter 344 — Provenance Without Institutional Worship</w:t>
      </w:r>
    </w:p>
    <w:p>
      <w:pPr>
        <w:pStyle w:val="FirstParagraph"/>
      </w:pPr>
      <w:r>
        <w:t xml:space="preserve">The same applies to institutions.</w:t>
      </w:r>
    </w:p>
    <w:p>
      <w:pPr>
        <w:pStyle w:val="BodyText"/>
      </w:pPr>
      <w:r>
        <w:t xml:space="preserve">A historically important court, council, AI system or Governance body may deserve study.</w:t>
      </w:r>
    </w:p>
    <w:p>
      <w:pPr>
        <w:pStyle w:val="BodyText"/>
      </w:pPr>
      <w:r>
        <w:t xml:space="preserve">Historical importance does not create permanent constitutional entitlement.</w:t>
      </w:r>
    </w:p>
    <w:p>
      <w:r>
        <w:pict>
          <v:rect style="width:0;height:1.5pt" o:hralign="center" o:hrstd="t" o:hr="t"/>
        </w:pict>
      </w:r>
    </w:p>
    <w:bookmarkEnd w:id="53"/>
    <w:bookmarkStart w:id="54" w:name="X70ee41d5ad34d6526597d86989e8eeb49c5f82a"/>
    <w:p>
      <w:pPr>
        <w:pStyle w:val="Heading1"/>
      </w:pPr>
      <w:r>
        <w:t xml:space="preserve">Chapter 345 — Memory and Constitutional Myth</w:t>
      </w:r>
    </w:p>
    <w:p>
      <w:pPr>
        <w:pStyle w:val="FirstParagraph"/>
      </w:pPr>
      <w:r>
        <w:t xml:space="preserve">Civilisations create myths about their institutions.</w:t>
      </w:r>
    </w:p>
    <w:p>
      <w:pPr>
        <w:pStyle w:val="BodyText"/>
      </w:pPr>
      <w:r>
        <w:t xml:space="preserve">A founding crisis may be simplified.</w:t>
      </w:r>
    </w:p>
    <w:p>
      <w:pPr>
        <w:pStyle w:val="BodyText"/>
      </w:pPr>
      <w:r>
        <w:t xml:space="preserve">A successful leader may be idealised.</w:t>
      </w:r>
    </w:p>
    <w:p>
      <w:pPr>
        <w:pStyle w:val="BodyText"/>
      </w:pPr>
      <w:r>
        <w:t xml:space="preserve">A failed mechanism may be forgotten.</w:t>
      </w:r>
    </w:p>
    <w:p>
      <w:pPr>
        <w:pStyle w:val="BodyText"/>
      </w:pPr>
      <w:r>
        <w:t xml:space="preserve">A complex constitutional compromise may become a heroic story.</w:t>
      </w:r>
    </w:p>
    <w:p>
      <w:pPr>
        <w:pStyle w:val="BodyText"/>
      </w:pPr>
      <w:r>
        <w:t xml:space="preserve">Myths can support social cohesion.</w:t>
      </w:r>
    </w:p>
    <w:p>
      <w:pPr>
        <w:pStyle w:val="BodyText"/>
      </w:pPr>
      <w:r>
        <w:t xml:space="preserve">They can also distort learning.</w:t>
      </w:r>
    </w:p>
    <w:p>
      <w:pPr>
        <w:pStyle w:val="BodyText"/>
      </w:pPr>
      <w:r>
        <w:t xml:space="preserve">Constitutional memory should therefore preserve evidence beneath narrative.</w:t>
      </w:r>
    </w:p>
    <w:p>
      <w:r>
        <w:pict>
          <v:rect style="width:0;height:1.5pt" o:hralign="center" o:hrstd="t" o:hr="t"/>
        </w:pict>
      </w:r>
    </w:p>
    <w:bookmarkEnd w:id="54"/>
    <w:bookmarkStart w:id="55" w:name="chapter-346-narrative-and-evidence"/>
    <w:p>
      <w:pPr>
        <w:pStyle w:val="Heading1"/>
      </w:pPr>
      <w:r>
        <w:t xml:space="preserve">Chapter 346 — Narrative and Evidence</w:t>
      </w:r>
    </w:p>
    <w:p>
      <w:pPr>
        <w:pStyle w:val="FirstParagraph"/>
      </w:pPr>
      <w:r>
        <w:t xml:space="preserve">Narrative is unavoidable.</w:t>
      </w:r>
    </w:p>
    <w:p>
      <w:pPr>
        <w:pStyle w:val="BodyText"/>
      </w:pPr>
      <w:r>
        <w:t xml:space="preserve">Humans understand history through stories.</w:t>
      </w:r>
    </w:p>
    <w:p>
      <w:pPr>
        <w:pStyle w:val="BodyText"/>
      </w:pPr>
      <w:r>
        <w:t xml:space="preserve">The objective is not to eliminate narrative.</w:t>
      </w:r>
    </w:p>
    <w:p>
      <w:pPr>
        <w:pStyle w:val="BodyText"/>
      </w:pPr>
      <w:r>
        <w:t xml:space="preserve">It is to keep narrative challengeable by records.</w:t>
      </w:r>
    </w:p>
    <w:p>
      <w:r>
        <w:pict>
          <v:rect style="width:0;height:1.5pt" o:hralign="center" o:hrstd="t" o:hr="t"/>
        </w:pict>
      </w:r>
    </w:p>
    <w:bookmarkEnd w:id="55"/>
    <w:bookmarkStart w:id="56" w:name="X74086cd219fd4051c43f4bbb520c70c51696dc4"/>
    <w:p>
      <w:pPr>
        <w:pStyle w:val="Heading1"/>
      </w:pPr>
      <w:r>
        <w:t xml:space="preserve">Chapter 347 — Constitutional Failure Archive</w:t>
      </w:r>
    </w:p>
    <w:p>
      <w:pPr>
        <w:pStyle w:val="FirstParagraph"/>
      </w:pPr>
      <w:r>
        <w:t xml:space="preserve">A dedicated failure archive may preserve:</w:t>
      </w:r>
    </w:p>
    <w:p>
      <w:pPr>
        <w:pStyle w:val="Compact"/>
        <w:numPr>
          <w:ilvl w:val="0"/>
          <w:numId w:val="1033"/>
        </w:numPr>
      </w:pPr>
      <w:r>
        <w:t xml:space="preserve">failed mechanisms;</w:t>
      </w:r>
    </w:p>
    <w:p>
      <w:pPr>
        <w:pStyle w:val="Compact"/>
        <w:numPr>
          <w:ilvl w:val="0"/>
          <w:numId w:val="1033"/>
        </w:numPr>
      </w:pPr>
      <w:r>
        <w:t xml:space="preserve">capture events;</w:t>
      </w:r>
    </w:p>
    <w:p>
      <w:pPr>
        <w:pStyle w:val="Compact"/>
        <w:numPr>
          <w:ilvl w:val="0"/>
          <w:numId w:val="1033"/>
        </w:numPr>
      </w:pPr>
      <w:r>
        <w:t xml:space="preserve">metric failures;</w:t>
      </w:r>
    </w:p>
    <w:p>
      <w:pPr>
        <w:pStyle w:val="Compact"/>
        <w:numPr>
          <w:ilvl w:val="0"/>
          <w:numId w:val="1033"/>
        </w:numPr>
      </w:pPr>
      <w:r>
        <w:t xml:space="preserve">rights violations;</w:t>
      </w:r>
    </w:p>
    <w:p>
      <w:pPr>
        <w:pStyle w:val="Compact"/>
        <w:numPr>
          <w:ilvl w:val="0"/>
          <w:numId w:val="1033"/>
        </w:numPr>
      </w:pPr>
      <w:r>
        <w:t xml:space="preserve">emergency overreach;</w:t>
      </w:r>
    </w:p>
    <w:p>
      <w:pPr>
        <w:pStyle w:val="Compact"/>
        <w:numPr>
          <w:ilvl w:val="0"/>
          <w:numId w:val="1033"/>
        </w:numPr>
      </w:pPr>
      <w:r>
        <w:t xml:space="preserve">AI failures;</w:t>
      </w:r>
    </w:p>
    <w:p>
      <w:pPr>
        <w:pStyle w:val="Compact"/>
        <w:numPr>
          <w:ilvl w:val="0"/>
          <w:numId w:val="1033"/>
        </w:numPr>
      </w:pPr>
      <w:r>
        <w:t xml:space="preserve">infrastructure failures;</w:t>
      </w:r>
    </w:p>
    <w:p>
      <w:pPr>
        <w:pStyle w:val="Compact"/>
        <w:numPr>
          <w:ilvl w:val="0"/>
          <w:numId w:val="1033"/>
        </w:numPr>
      </w:pPr>
      <w:r>
        <w:t xml:space="preserve">and failed reforms.</w:t>
      </w:r>
    </w:p>
    <w:p>
      <w:pPr>
        <w:pStyle w:val="FirstParagraph"/>
      </w:pPr>
      <w:r>
        <w:t xml:space="preserve">The archive should record:</w:t>
      </w:r>
    </w:p>
    <w:p>
      <w:pPr>
        <w:pStyle w:val="Compact"/>
        <w:numPr>
          <w:ilvl w:val="0"/>
          <w:numId w:val="1034"/>
        </w:numPr>
      </w:pPr>
      <w:r>
        <w:t xml:space="preserve">what happened;</w:t>
      </w:r>
    </w:p>
    <w:p>
      <w:pPr>
        <w:pStyle w:val="Compact"/>
        <w:numPr>
          <w:ilvl w:val="0"/>
          <w:numId w:val="1034"/>
        </w:numPr>
      </w:pPr>
      <w:r>
        <w:t xml:space="preserve">why it was believed to happen;</w:t>
      </w:r>
    </w:p>
    <w:p>
      <w:pPr>
        <w:pStyle w:val="Compact"/>
        <w:numPr>
          <w:ilvl w:val="0"/>
          <w:numId w:val="1034"/>
        </w:numPr>
      </w:pPr>
      <w:r>
        <w:t xml:space="preserve">what evidence exists;</w:t>
      </w:r>
    </w:p>
    <w:p>
      <w:pPr>
        <w:pStyle w:val="Compact"/>
        <w:numPr>
          <w:ilvl w:val="0"/>
          <w:numId w:val="1034"/>
        </w:numPr>
      </w:pPr>
      <w:r>
        <w:t xml:space="preserve">what remains disputed;</w:t>
      </w:r>
    </w:p>
    <w:p>
      <w:pPr>
        <w:pStyle w:val="Compact"/>
        <w:numPr>
          <w:ilvl w:val="0"/>
          <w:numId w:val="1034"/>
        </w:numPr>
      </w:pPr>
      <w:r>
        <w:t xml:space="preserve">and what correction followed.</w:t>
      </w:r>
    </w:p>
    <w:p>
      <w:r>
        <w:pict>
          <v:rect style="width:0;height:1.5pt" o:hralign="center" o:hrstd="t" o:hr="t"/>
        </w:pict>
      </w:r>
    </w:p>
    <w:bookmarkEnd w:id="56"/>
    <w:bookmarkStart w:id="57" w:name="X641f32c349457f634d5cebbd0c7dfd479185b21"/>
    <w:p>
      <w:pPr>
        <w:pStyle w:val="Heading1"/>
      </w:pPr>
      <w:r>
        <w:t xml:space="preserve">Chapter 348 — Failure Archive Is Not a Shame Archive</w:t>
      </w:r>
    </w:p>
    <w:p>
      <w:pPr>
        <w:pStyle w:val="FirstParagraph"/>
      </w:pPr>
      <w:r>
        <w:t xml:space="preserve">Failure records should not exist primarily to assign permanent stigma.</w:t>
      </w:r>
    </w:p>
    <w:p>
      <w:pPr>
        <w:pStyle w:val="BodyText"/>
      </w:pPr>
      <w:r>
        <w:t xml:space="preserve">If actors fear eternal reputational punishment, they will conceal error.</w:t>
      </w:r>
    </w:p>
    <w:p>
      <w:pPr>
        <w:pStyle w:val="BodyText"/>
      </w:pPr>
      <w:r>
        <w:t xml:space="preserve">Therefore:</w:t>
      </w:r>
    </w:p>
    <w:p>
      <w:pPr>
        <w:pStyle w:val="BlockText"/>
      </w:pPr>
      <w:r>
        <w:rPr>
          <w:b/>
          <w:bCs/>
        </w:rPr>
        <w:t xml:space="preserve">The failure archive should optimise learning rather than humiliation.</w:t>
      </w:r>
    </w:p>
    <w:p>
      <w:pPr>
        <w:pStyle w:val="FirstParagraph"/>
      </w:pPr>
      <w:r>
        <w:t xml:space="preserve">Intentional misconduct and good-faith error remain distinguishable.</w:t>
      </w:r>
    </w:p>
    <w:p>
      <w:r>
        <w:pict>
          <v:rect style="width:0;height:1.5pt" o:hralign="center" o:hrstd="t" o:hr="t"/>
        </w:pict>
      </w:r>
    </w:p>
    <w:bookmarkEnd w:id="57"/>
    <w:bookmarkStart w:id="58" w:name="chapter-349-unknown-cause"/>
    <w:p>
      <w:pPr>
        <w:pStyle w:val="Heading1"/>
      </w:pPr>
      <w:r>
        <w:t xml:space="preserve">Chapter 349 — Unknown Cause</w:t>
      </w:r>
    </w:p>
    <w:p>
      <w:pPr>
        <w:pStyle w:val="FirstParagraph"/>
      </w:pPr>
      <w:r>
        <w:t xml:space="preserve">Some failures may never be fully explained.</w:t>
      </w:r>
    </w:p>
    <w:p>
      <w:pPr>
        <w:pStyle w:val="BodyText"/>
      </w:pPr>
      <w:r>
        <w:t xml:space="preserve">The archive should permit:</w:t>
      </w:r>
    </w:p>
    <w:p>
      <w:pPr>
        <w:pStyle w:val="BodyText"/>
      </w:pPr>
      <w:r>
        <w:rPr>
          <w:b/>
          <w:bCs/>
        </w:rPr>
        <w:t xml:space="preserve">CAUSE UNKNOWN</w:t>
      </w:r>
    </w:p>
    <w:p>
      <w:pPr>
        <w:pStyle w:val="BodyText"/>
      </w:pPr>
      <w:r>
        <w:t xml:space="preserve">rather than manufacturing certainty.</w:t>
      </w:r>
    </w:p>
    <w:p>
      <w:pPr>
        <w:pStyle w:val="BodyText"/>
      </w:pPr>
      <w:r>
        <w:t xml:space="preserve">Future evidence may resolve the question.</w:t>
      </w:r>
    </w:p>
    <w:p>
      <w:r>
        <w:pict>
          <v:rect style="width:0;height:1.5pt" o:hralign="center" o:hrstd="t" o:hr="t"/>
        </w:pict>
      </w:r>
    </w:p>
    <w:bookmarkEnd w:id="58"/>
    <w:bookmarkStart w:id="59" w:name="X97c4d50c18f8f3ddaad5efccb2f3a72c5386bed"/>
    <w:p>
      <w:pPr>
        <w:pStyle w:val="Heading1"/>
      </w:pPr>
      <w:r>
        <w:t xml:space="preserve">Chapter 350 — Competing Failure Explanations</w:t>
      </w:r>
    </w:p>
    <w:p>
      <w:pPr>
        <w:pStyle w:val="FirstParagraph"/>
      </w:pPr>
      <w:r>
        <w:t xml:space="preserve">Where explanations conflict, preserve them.</w:t>
      </w:r>
    </w:p>
    <w:p>
      <w:pPr>
        <w:pStyle w:val="BodyText"/>
      </w:pPr>
      <w:r>
        <w:t xml:space="preserve">A later generation may possess better analytical tools.</w:t>
      </w:r>
    </w:p>
    <w:p>
      <w:pPr>
        <w:pStyle w:val="BodyText"/>
      </w:pPr>
      <w:r>
        <w:t xml:space="preserve">The archive should not force premature consensus.</w:t>
      </w:r>
    </w:p>
    <w:p>
      <w:r>
        <w:pict>
          <v:rect style="width:0;height:1.5pt" o:hralign="center" o:hrstd="t" o:hr="t"/>
        </w:pict>
      </w:r>
    </w:p>
    <w:bookmarkEnd w:id="59"/>
    <w:bookmarkStart w:id="60" w:name="chapter-351-near-miss-archive"/>
    <w:p>
      <w:pPr>
        <w:pStyle w:val="Heading1"/>
      </w:pPr>
      <w:r>
        <w:t xml:space="preserve">Chapter 351 — Near-Miss Archive</w:t>
      </w:r>
    </w:p>
    <w:p>
      <w:pPr>
        <w:pStyle w:val="FirstParagraph"/>
      </w:pPr>
      <w:r>
        <w:t xml:space="preserve">Near misses deserve their own visibility.</w:t>
      </w:r>
    </w:p>
    <w:p>
      <w:pPr>
        <w:pStyle w:val="BodyText"/>
      </w:pPr>
      <w:r>
        <w:t xml:space="preserve">A safeguard that barely prevented catastrophe may require strengthening even though no final harm occurred.</w:t>
      </w:r>
    </w:p>
    <w:p>
      <w:r>
        <w:pict>
          <v:rect style="width:0;height:1.5pt" o:hralign="center" o:hrstd="t" o:hr="t"/>
        </w:pict>
      </w:r>
    </w:p>
    <w:bookmarkEnd w:id="60"/>
    <w:bookmarkStart w:id="61" w:name="chapter-352-success-archive"/>
    <w:p>
      <w:pPr>
        <w:pStyle w:val="Heading1"/>
      </w:pPr>
      <w:r>
        <w:t xml:space="preserve">Chapter 352 — Success Archive</w:t>
      </w:r>
    </w:p>
    <w:p>
      <w:pPr>
        <w:pStyle w:val="FirstParagraph"/>
      </w:pPr>
      <w:r>
        <w:t xml:space="preserve">Success should also be studied.</w:t>
      </w:r>
    </w:p>
    <w:p>
      <w:pPr>
        <w:pStyle w:val="BodyText"/>
      </w:pPr>
      <w:r>
        <w:t xml:space="preserve">But success can be misattributed.</w:t>
      </w:r>
    </w:p>
    <w:p>
      <w:pPr>
        <w:pStyle w:val="BodyText"/>
      </w:pPr>
      <w:r>
        <w:t xml:space="preserve">A policy may coincide with improvement without causing it.</w:t>
      </w:r>
    </w:p>
    <w:p>
      <w:pPr>
        <w:pStyle w:val="BodyText"/>
      </w:pPr>
      <w:r>
        <w:t xml:space="preserve">Therefore successful outcomes should receive the same causal scrutiny as failures.</w:t>
      </w:r>
    </w:p>
    <w:p>
      <w:r>
        <w:pict>
          <v:rect style="width:0;height:1.5pt" o:hralign="center" o:hrstd="t" o:hr="t"/>
        </w:pict>
      </w:r>
    </w:p>
    <w:bookmarkEnd w:id="61"/>
    <w:bookmarkStart w:id="62" w:name="chapter-353-survivor-bias"/>
    <w:p>
      <w:pPr>
        <w:pStyle w:val="Heading1"/>
      </w:pPr>
      <w:r>
        <w:t xml:space="preserve">Chapter 353 — Survivor Bias</w:t>
      </w:r>
    </w:p>
    <w:p>
      <w:pPr>
        <w:pStyle w:val="FirstParagraph"/>
      </w:pPr>
      <w:r>
        <w:t xml:space="preserve">Systems often study surviving institutions.</w:t>
      </w:r>
    </w:p>
    <w:p>
      <w:pPr>
        <w:pStyle w:val="BodyText"/>
      </w:pPr>
      <w:r>
        <w:t xml:space="preserve">Failed institutions disappear.</w:t>
      </w:r>
    </w:p>
    <w:p>
      <w:pPr>
        <w:pStyle w:val="BodyText"/>
      </w:pPr>
      <w:r>
        <w:t xml:space="preserve">This can create survivor bias.</w:t>
      </w:r>
    </w:p>
    <w:p>
      <w:pPr>
        <w:pStyle w:val="BodyText"/>
      </w:pPr>
      <w:r>
        <w:t xml:space="preserve">Historical constitutional research should deliberately examine failed systems where evidence exists.</w:t>
      </w:r>
    </w:p>
    <w:p>
      <w:r>
        <w:pict>
          <v:rect style="width:0;height:1.5pt" o:hralign="center" o:hrstd="t" o:hr="t"/>
        </w:pict>
      </w:r>
    </w:p>
    <w:bookmarkEnd w:id="62"/>
    <w:bookmarkStart w:id="63" w:name="Xacb0303f94b1255fd375f8259d3e01284b4448f"/>
    <w:p>
      <w:pPr>
        <w:pStyle w:val="Heading1"/>
      </w:pPr>
      <w:r>
        <w:t xml:space="preserve">Chapter 354 — Constitutional Counterfactuals</w:t>
      </w:r>
    </w:p>
    <w:p>
      <w:pPr>
        <w:pStyle w:val="FirstParagraph"/>
      </w:pPr>
      <w:r>
        <w:t xml:space="preserve">Review may ask:</w:t>
      </w:r>
    </w:p>
    <w:p>
      <w:pPr>
        <w:pStyle w:val="BodyText"/>
      </w:pPr>
      <w:r>
        <w:rPr>
          <w:b/>
          <w:bCs/>
        </w:rPr>
        <w:t xml:space="preserve">What would probably have happened without the intervention?</w:t>
      </w:r>
    </w:p>
    <w:p>
      <w:pPr>
        <w:pStyle w:val="BodyText"/>
      </w:pPr>
      <w:r>
        <w:t xml:space="preserve">Counterfactual analysis is difficult.</w:t>
      </w:r>
    </w:p>
    <w:p>
      <w:pPr>
        <w:pStyle w:val="BodyText"/>
      </w:pPr>
      <w:r>
        <w:t xml:space="preserve">But without it, institutions may claim credit for outcomes that would have occurred anyway.</w:t>
      </w:r>
    </w:p>
    <w:p>
      <w:r>
        <w:pict>
          <v:rect style="width:0;height:1.5pt" o:hralign="center" o:hrstd="t" o:hr="t"/>
        </w:pict>
      </w:r>
    </w:p>
    <w:bookmarkEnd w:id="63"/>
    <w:bookmarkStart w:id="64" w:name="chapter-355-attribution"/>
    <w:p>
      <w:pPr>
        <w:pStyle w:val="Heading1"/>
      </w:pPr>
      <w:r>
        <w:t xml:space="preserve">Chapter 355 — Attribution</w:t>
      </w:r>
    </w:p>
    <w:p>
      <w:pPr>
        <w:pStyle w:val="FirstParagraph"/>
      </w:pPr>
      <w:r>
        <w:t xml:space="preserve">Constitutional outcomes usually have multiple causes.</w:t>
      </w:r>
    </w:p>
    <w:p>
      <w:pPr>
        <w:pStyle w:val="BodyText"/>
      </w:pPr>
      <w:r>
        <w:t xml:space="preserve">Claims that one reform</w:t>
      </w:r>
      <w:r>
        <w:t xml:space="preserve"> </w:t>
      </w:r>
      <w:r>
        <w:t xml:space="preserve">“caused”</w:t>
      </w:r>
      <w:r>
        <w:t xml:space="preserve"> </w:t>
      </w:r>
      <w:r>
        <w:t xml:space="preserve">civilisation-wide improvement should therefore be treated cautiously.</w:t>
      </w:r>
    </w:p>
    <w:p>
      <w:r>
        <w:pict>
          <v:rect style="width:0;height:1.5pt" o:hralign="center" o:hrstd="t" o:hr="t"/>
        </w:pict>
      </w:r>
    </w:p>
    <w:bookmarkEnd w:id="64"/>
    <w:bookmarkStart w:id="65" w:name="chapter-356-credit-capture"/>
    <w:p>
      <w:pPr>
        <w:pStyle w:val="Heading1"/>
      </w:pPr>
      <w:r>
        <w:t xml:space="preserve">Chapter 356 — Credit Capture</w:t>
      </w:r>
    </w:p>
    <w:p>
      <w:pPr>
        <w:pStyle w:val="FirstParagraph"/>
      </w:pPr>
      <w:r>
        <w:t xml:space="preserve">Institutions may seek credit for successful outcomes.</w:t>
      </w:r>
    </w:p>
    <w:p>
      <w:pPr>
        <w:pStyle w:val="BodyText"/>
      </w:pPr>
      <w:r>
        <w:t xml:space="preserve">Credit can become reputation.</w:t>
      </w:r>
    </w:p>
    <w:p>
      <w:pPr>
        <w:pStyle w:val="BodyText"/>
      </w:pPr>
      <w:r>
        <w:t xml:space="preserve">Reputation can become authority.</w:t>
      </w:r>
    </w:p>
    <w:p>
      <w:pPr>
        <w:pStyle w:val="BodyText"/>
      </w:pPr>
      <w:r>
        <w:t xml:space="preserve">Therefore success attribution should not become a constitutional power mechanism.</w:t>
      </w:r>
    </w:p>
    <w:p>
      <w:r>
        <w:pict>
          <v:rect style="width:0;height:1.5pt" o:hralign="center" o:hrstd="t" o:hr="t"/>
        </w:pict>
      </w:r>
    </w:p>
    <w:bookmarkEnd w:id="65"/>
    <w:bookmarkStart w:id="66" w:name="chapter-357-blame-capture"/>
    <w:p>
      <w:pPr>
        <w:pStyle w:val="Heading1"/>
      </w:pPr>
      <w:r>
        <w:t xml:space="preserve">Chapter 357 — Blame Capture</w:t>
      </w:r>
    </w:p>
    <w:p>
      <w:pPr>
        <w:pStyle w:val="FirstParagraph"/>
      </w:pPr>
      <w:r>
        <w:t xml:space="preserve">Likewise, powerful institutions may redirect blame toward weaker actors.</w:t>
      </w:r>
    </w:p>
    <w:p>
      <w:pPr>
        <w:pStyle w:val="BodyText"/>
      </w:pPr>
      <w:r>
        <w:t xml:space="preserve">Failure analysis should examine power asymmetry in narrative control.</w:t>
      </w:r>
    </w:p>
    <w:p>
      <w:r>
        <w:pict>
          <v:rect style="width:0;height:1.5pt" o:hralign="center" o:hrstd="t" o:hr="t"/>
        </w:pict>
      </w:r>
    </w:p>
    <w:bookmarkEnd w:id="66"/>
    <w:bookmarkStart w:id="67" w:name="X0fa00d6494c6819b5360ce9e2aa44a9db938dda"/>
    <w:p>
      <w:pPr>
        <w:pStyle w:val="Heading1"/>
      </w:pPr>
      <w:r>
        <w:t xml:space="preserve">Chapter 358 — Constitutional Memory Governance</w:t>
      </w:r>
    </w:p>
    <w:p>
      <w:pPr>
        <w:pStyle w:val="FirstParagraph"/>
      </w:pPr>
      <w:r>
        <w:t xml:space="preserve">Someone must administer memory systems.</w:t>
      </w:r>
    </w:p>
    <w:p>
      <w:pPr>
        <w:pStyle w:val="BodyText"/>
      </w:pPr>
      <w:r>
        <w:t xml:space="preserve">But administrators should not possess unilateral power to determine historical truth.</w:t>
      </w:r>
    </w:p>
    <w:p>
      <w:pPr>
        <w:pStyle w:val="BodyText"/>
      </w:pPr>
      <w:r>
        <w:t xml:space="preserve">Memory governance should distinguish:</w:t>
      </w:r>
    </w:p>
    <w:p>
      <w:pPr>
        <w:pStyle w:val="Compact"/>
        <w:numPr>
          <w:ilvl w:val="0"/>
          <w:numId w:val="1035"/>
        </w:numPr>
      </w:pPr>
      <w:r>
        <w:t xml:space="preserve">storage;</w:t>
      </w:r>
    </w:p>
    <w:p>
      <w:pPr>
        <w:pStyle w:val="Compact"/>
        <w:numPr>
          <w:ilvl w:val="0"/>
          <w:numId w:val="1035"/>
        </w:numPr>
      </w:pPr>
      <w:r>
        <w:t xml:space="preserve">indexing;</w:t>
      </w:r>
    </w:p>
    <w:p>
      <w:pPr>
        <w:pStyle w:val="Compact"/>
        <w:numPr>
          <w:ilvl w:val="0"/>
          <w:numId w:val="1035"/>
        </w:numPr>
      </w:pPr>
      <w:r>
        <w:t xml:space="preserve">access;</w:t>
      </w:r>
    </w:p>
    <w:p>
      <w:pPr>
        <w:pStyle w:val="Compact"/>
        <w:numPr>
          <w:ilvl w:val="0"/>
          <w:numId w:val="1035"/>
        </w:numPr>
      </w:pPr>
      <w:r>
        <w:t xml:space="preserve">privacy;</w:t>
      </w:r>
    </w:p>
    <w:p>
      <w:pPr>
        <w:pStyle w:val="Compact"/>
        <w:numPr>
          <w:ilvl w:val="0"/>
          <w:numId w:val="1035"/>
        </w:numPr>
      </w:pPr>
      <w:r>
        <w:t xml:space="preserve">authenticity;</w:t>
      </w:r>
    </w:p>
    <w:p>
      <w:pPr>
        <w:pStyle w:val="Compact"/>
        <w:numPr>
          <w:ilvl w:val="0"/>
          <w:numId w:val="1035"/>
        </w:numPr>
      </w:pPr>
      <w:r>
        <w:t xml:space="preserve">interpretation;</w:t>
      </w:r>
    </w:p>
    <w:p>
      <w:pPr>
        <w:pStyle w:val="Compact"/>
        <w:numPr>
          <w:ilvl w:val="0"/>
          <w:numId w:val="1035"/>
        </w:numPr>
      </w:pPr>
      <w:r>
        <w:t xml:space="preserve">and legal authority.</w:t>
      </w:r>
    </w:p>
    <w:p>
      <w:r>
        <w:pict>
          <v:rect style="width:0;height:1.5pt" o:hralign="center" o:hrstd="t" o:hr="t"/>
        </w:pict>
      </w:r>
    </w:p>
    <w:bookmarkEnd w:id="67"/>
    <w:bookmarkStart w:id="68" w:name="X3173bebcbee54de54aeb5c53e5b290ae4e0e099"/>
    <w:p>
      <w:pPr>
        <w:pStyle w:val="Heading1"/>
      </w:pPr>
      <w:r>
        <w:t xml:space="preserve">Chapter 359 — Distributed Memory Stewardship</w:t>
      </w:r>
    </w:p>
    <w:p>
      <w:pPr>
        <w:pStyle w:val="FirstParagraph"/>
      </w:pPr>
      <w:r>
        <w:t xml:space="preserve">Multiple independent custodians may reduce capture.</w:t>
      </w:r>
    </w:p>
    <w:p>
      <w:pPr>
        <w:pStyle w:val="BodyText"/>
      </w:pPr>
      <w:r>
        <w:t xml:space="preserve">Possible custodians include:</w:t>
      </w:r>
    </w:p>
    <w:p>
      <w:pPr>
        <w:pStyle w:val="Compact"/>
        <w:numPr>
          <w:ilvl w:val="0"/>
          <w:numId w:val="1036"/>
        </w:numPr>
      </w:pPr>
      <w:r>
        <w:t xml:space="preserve">public archives;</w:t>
      </w:r>
    </w:p>
    <w:p>
      <w:pPr>
        <w:pStyle w:val="Compact"/>
        <w:numPr>
          <w:ilvl w:val="0"/>
          <w:numId w:val="1036"/>
        </w:numPr>
      </w:pPr>
      <w:r>
        <w:t xml:space="preserve">universities;</w:t>
      </w:r>
    </w:p>
    <w:p>
      <w:pPr>
        <w:pStyle w:val="Compact"/>
        <w:numPr>
          <w:ilvl w:val="0"/>
          <w:numId w:val="1036"/>
        </w:numPr>
      </w:pPr>
      <w:r>
        <w:t xml:space="preserve">local jurisdictions;</w:t>
      </w:r>
    </w:p>
    <w:p>
      <w:pPr>
        <w:pStyle w:val="Compact"/>
        <w:numPr>
          <w:ilvl w:val="0"/>
          <w:numId w:val="1036"/>
        </w:numPr>
      </w:pPr>
      <w:r>
        <w:t xml:space="preserve">constitutional institutions;</w:t>
      </w:r>
    </w:p>
    <w:p>
      <w:pPr>
        <w:pStyle w:val="Compact"/>
        <w:numPr>
          <w:ilvl w:val="0"/>
          <w:numId w:val="1036"/>
        </w:numPr>
      </w:pPr>
      <w:r>
        <w:t xml:space="preserve">independent organisations;</w:t>
      </w:r>
    </w:p>
    <w:p>
      <w:pPr>
        <w:pStyle w:val="Compact"/>
        <w:numPr>
          <w:ilvl w:val="0"/>
          <w:numId w:val="1036"/>
        </w:numPr>
      </w:pPr>
      <w:r>
        <w:t xml:space="preserve">and distributed technical systems.</w:t>
      </w:r>
    </w:p>
    <w:p>
      <w:pPr>
        <w:pStyle w:val="FirstParagraph"/>
      </w:pPr>
      <w:r>
        <w:t xml:space="preserve">No single arrangement is assumed final.</w:t>
      </w:r>
    </w:p>
    <w:p>
      <w:r>
        <w:pict>
          <v:rect style="width:0;height:1.5pt" o:hralign="center" o:hrstd="t" o:hr="t"/>
        </w:pict>
      </w:r>
    </w:p>
    <w:bookmarkEnd w:id="68"/>
    <w:bookmarkStart w:id="69" w:name="X997cdae08a1fb1134abb43b458a7f2a12078db1"/>
    <w:p>
      <w:pPr>
        <w:pStyle w:val="Heading1"/>
      </w:pPr>
      <w:r>
        <w:t xml:space="preserve">Chapter 360 — Memory Redundancy and Privacy</w:t>
      </w:r>
    </w:p>
    <w:p>
      <w:pPr>
        <w:pStyle w:val="FirstParagraph"/>
      </w:pPr>
      <w:r>
        <w:t xml:space="preserve">Redundancy increases resilience.</w:t>
      </w:r>
    </w:p>
    <w:p>
      <w:pPr>
        <w:pStyle w:val="BodyText"/>
      </w:pPr>
      <w:r>
        <w:t xml:space="preserve">But replicating sensitive records increases privacy risk.</w:t>
      </w:r>
    </w:p>
    <w:p>
      <w:pPr>
        <w:pStyle w:val="BodyText"/>
      </w:pPr>
      <w:r>
        <w:t xml:space="preserve">Therefore constitutional memory should distinguish:</w:t>
      </w:r>
    </w:p>
    <w:p>
      <w:pPr>
        <w:pStyle w:val="Compact"/>
        <w:numPr>
          <w:ilvl w:val="0"/>
          <w:numId w:val="1037"/>
        </w:numPr>
      </w:pPr>
      <w:r>
        <w:t xml:space="preserve">public constitutional records;</w:t>
      </w:r>
    </w:p>
    <w:p>
      <w:pPr>
        <w:pStyle w:val="Compact"/>
        <w:numPr>
          <w:ilvl w:val="0"/>
          <w:numId w:val="1037"/>
        </w:numPr>
      </w:pPr>
      <w:r>
        <w:t xml:space="preserve">restricted records;</w:t>
      </w:r>
    </w:p>
    <w:p>
      <w:pPr>
        <w:pStyle w:val="Compact"/>
        <w:numPr>
          <w:ilvl w:val="0"/>
          <w:numId w:val="1037"/>
        </w:numPr>
      </w:pPr>
      <w:r>
        <w:t xml:space="preserve">personal records;</w:t>
      </w:r>
    </w:p>
    <w:p>
      <w:pPr>
        <w:pStyle w:val="Compact"/>
        <w:numPr>
          <w:ilvl w:val="0"/>
          <w:numId w:val="1037"/>
        </w:numPr>
      </w:pPr>
      <w:r>
        <w:t xml:space="preserve">security-sensitive records;</w:t>
      </w:r>
    </w:p>
    <w:p>
      <w:pPr>
        <w:pStyle w:val="Compact"/>
        <w:numPr>
          <w:ilvl w:val="0"/>
          <w:numId w:val="1037"/>
        </w:numPr>
      </w:pPr>
      <w:r>
        <w:t xml:space="preserve">and recovery metadata.</w:t>
      </w:r>
    </w:p>
    <w:p>
      <w:r>
        <w:pict>
          <v:rect style="width:0;height:1.5pt" o:hralign="center" o:hrstd="t" o:hr="t"/>
        </w:pict>
      </w:r>
    </w:p>
    <w:bookmarkEnd w:id="69"/>
    <w:bookmarkStart w:id="70" w:name="chapter-361-right-to-correction"/>
    <w:p>
      <w:pPr>
        <w:pStyle w:val="Heading1"/>
      </w:pPr>
      <w:r>
        <w:t xml:space="preserve">Chapter 361 — Right to Correction</w:t>
      </w:r>
    </w:p>
    <w:p>
      <w:pPr>
        <w:pStyle w:val="FirstParagraph"/>
      </w:pPr>
      <w:r>
        <w:t xml:space="preserve">Where constitutional memory contains materially false information about a person, there should be appropriate means to challenge it.</w:t>
      </w:r>
    </w:p>
    <w:p>
      <w:pPr>
        <w:pStyle w:val="BodyText"/>
      </w:pPr>
      <w:r>
        <w:t xml:space="preserve">Correction may preserve the original record while adding:</w:t>
      </w:r>
    </w:p>
    <w:p>
      <w:pPr>
        <w:pStyle w:val="Compact"/>
        <w:numPr>
          <w:ilvl w:val="0"/>
          <w:numId w:val="1038"/>
        </w:numPr>
      </w:pPr>
      <w:r>
        <w:t xml:space="preserve">corrected status;</w:t>
      </w:r>
    </w:p>
    <w:p>
      <w:pPr>
        <w:pStyle w:val="Compact"/>
        <w:numPr>
          <w:ilvl w:val="0"/>
          <w:numId w:val="1038"/>
        </w:numPr>
      </w:pPr>
      <w:r>
        <w:t xml:space="preserve">judicial finding;</w:t>
      </w:r>
    </w:p>
    <w:p>
      <w:pPr>
        <w:pStyle w:val="Compact"/>
        <w:numPr>
          <w:ilvl w:val="0"/>
          <w:numId w:val="1038"/>
        </w:numPr>
      </w:pPr>
      <w:r>
        <w:t xml:space="preserve">dispute;</w:t>
      </w:r>
    </w:p>
    <w:p>
      <w:pPr>
        <w:pStyle w:val="Compact"/>
        <w:numPr>
          <w:ilvl w:val="0"/>
          <w:numId w:val="1038"/>
        </w:numPr>
      </w:pPr>
      <w:r>
        <w:t xml:space="preserve">or later evidence.</w:t>
      </w:r>
    </w:p>
    <w:p>
      <w:pPr>
        <w:pStyle w:val="FirstParagraph"/>
      </w:pPr>
      <w:r>
        <w:t xml:space="preserve">This preserves provenance without perpetuating known falsehood.</w:t>
      </w:r>
    </w:p>
    <w:p>
      <w:r>
        <w:pict>
          <v:rect style="width:0;height:1.5pt" o:hralign="center" o:hrstd="t" o:hr="t"/>
        </w:pict>
      </w:r>
    </w:p>
    <w:bookmarkEnd w:id="70"/>
    <w:bookmarkStart w:id="71" w:name="chapter-362-right-to-context"/>
    <w:p>
      <w:pPr>
        <w:pStyle w:val="Heading1"/>
      </w:pPr>
      <w:r>
        <w:t xml:space="preserve">Chapter 362 — Right to Context</w:t>
      </w:r>
    </w:p>
    <w:p>
      <w:pPr>
        <w:pStyle w:val="FirstParagraph"/>
      </w:pPr>
      <w:r>
        <w:t xml:space="preserve">A technically accurate record may become misleading without context.</w:t>
      </w:r>
    </w:p>
    <w:p>
      <w:pPr>
        <w:pStyle w:val="BodyText"/>
      </w:pPr>
      <w:r>
        <w:t xml:space="preserve">For example:</w:t>
      </w:r>
    </w:p>
    <w:p>
      <w:pPr>
        <w:pStyle w:val="BodyText"/>
      </w:pPr>
      <w:r>
        <w:t xml:space="preserve">a person may have been accused and later exonerated.</w:t>
      </w:r>
    </w:p>
    <w:p>
      <w:pPr>
        <w:pStyle w:val="BodyText"/>
      </w:pPr>
      <w:r>
        <w:t xml:space="preserve">Preserving only the accusation creates distortion.</w:t>
      </w:r>
    </w:p>
    <w:p>
      <w:pPr>
        <w:pStyle w:val="BodyText"/>
      </w:pPr>
      <w:r>
        <w:t xml:space="preserve">Therefore relevant later context may need to travel with historical records.</w:t>
      </w:r>
    </w:p>
    <w:p>
      <w:r>
        <w:pict>
          <v:rect style="width:0;height:1.5pt" o:hralign="center" o:hrstd="t" o:hr="t"/>
        </w:pict>
      </w:r>
    </w:p>
    <w:bookmarkEnd w:id="71"/>
    <w:bookmarkStart w:id="72" w:name="chapter-363-rehabilitation-and-search"/>
    <w:p>
      <w:pPr>
        <w:pStyle w:val="Heading1"/>
      </w:pPr>
      <w:r>
        <w:t xml:space="preserve">Chapter 363 — Rehabilitation and Search</w:t>
      </w:r>
    </w:p>
    <w:p>
      <w:pPr>
        <w:pStyle w:val="FirstParagraph"/>
      </w:pPr>
      <w:r>
        <w:t xml:space="preserve">Even where old records remain historically legitimate, search ranking may create perpetual punishment.</w:t>
      </w:r>
    </w:p>
    <w:p>
      <w:pPr>
        <w:pStyle w:val="BodyText"/>
      </w:pPr>
      <w:r>
        <w:t xml:space="preserve">This is a difficult unresolved area.</w:t>
      </w:r>
    </w:p>
    <w:p>
      <w:pPr>
        <w:pStyle w:val="BodyText"/>
      </w:pPr>
      <w:r>
        <w:t xml:space="preserve">Recursive Constitutional Architecture should preserve the tension between:</w:t>
      </w:r>
    </w:p>
    <w:p>
      <w:pPr>
        <w:pStyle w:val="Compact"/>
        <w:numPr>
          <w:ilvl w:val="0"/>
          <w:numId w:val="1039"/>
        </w:numPr>
      </w:pPr>
      <w:r>
        <w:t xml:space="preserve">historical truth;</w:t>
      </w:r>
    </w:p>
    <w:p>
      <w:pPr>
        <w:pStyle w:val="Compact"/>
        <w:numPr>
          <w:ilvl w:val="0"/>
          <w:numId w:val="1039"/>
        </w:numPr>
      </w:pPr>
      <w:r>
        <w:t xml:space="preserve">public interest;</w:t>
      </w:r>
    </w:p>
    <w:p>
      <w:pPr>
        <w:pStyle w:val="Compact"/>
        <w:numPr>
          <w:ilvl w:val="0"/>
          <w:numId w:val="1039"/>
        </w:numPr>
      </w:pPr>
      <w:r>
        <w:t xml:space="preserve">privacy;</w:t>
      </w:r>
    </w:p>
    <w:p>
      <w:pPr>
        <w:pStyle w:val="Compact"/>
        <w:numPr>
          <w:ilvl w:val="0"/>
          <w:numId w:val="1039"/>
        </w:numPr>
      </w:pPr>
      <w:r>
        <w:t xml:space="preserve">rehabilitation;</w:t>
      </w:r>
    </w:p>
    <w:p>
      <w:pPr>
        <w:pStyle w:val="Compact"/>
        <w:numPr>
          <w:ilvl w:val="0"/>
          <w:numId w:val="1039"/>
        </w:numPr>
      </w:pPr>
      <w:r>
        <w:t xml:space="preserve">and proportionality.</w:t>
      </w:r>
    </w:p>
    <w:p>
      <w:pPr>
        <w:pStyle w:val="FirstParagraph"/>
      </w:pPr>
      <w:r>
        <w:t xml:space="preserve">It should not pretend the problem is solved.</w:t>
      </w:r>
    </w:p>
    <w:p>
      <w:r>
        <w:pict>
          <v:rect style="width:0;height:1.5pt" o:hralign="center" o:hrstd="t" o:hr="t"/>
        </w:pict>
      </w:r>
    </w:p>
    <w:bookmarkEnd w:id="72"/>
    <w:bookmarkStart w:id="73" w:name="chapter-364-memory-expiry"/>
    <w:p>
      <w:pPr>
        <w:pStyle w:val="Heading1"/>
      </w:pPr>
      <w:r>
        <w:t xml:space="preserve">Chapter 364 — Memory Expiry</w:t>
      </w:r>
    </w:p>
    <w:p>
      <w:pPr>
        <w:pStyle w:val="FirstParagraph"/>
      </w:pPr>
      <w:r>
        <w:t xml:space="preserve">Some operational data should expire.</w:t>
      </w:r>
    </w:p>
    <w:p>
      <w:pPr>
        <w:pStyle w:val="BodyText"/>
      </w:pPr>
      <w:r>
        <w:t xml:space="preserve">Constitutional history may not.</w:t>
      </w:r>
    </w:p>
    <w:p>
      <w:pPr>
        <w:pStyle w:val="BodyText"/>
      </w:pPr>
      <w:r>
        <w:t xml:space="preserve">The architecture should therefore distinguish:</w:t>
      </w:r>
    </w:p>
    <w:p>
      <w:pPr>
        <w:pStyle w:val="BodyText"/>
      </w:pPr>
      <w:r>
        <w:rPr>
          <w:b/>
          <w:bCs/>
        </w:rPr>
        <w:t xml:space="preserve">data retention</w:t>
      </w:r>
    </w:p>
    <w:p>
      <w:pPr>
        <w:pStyle w:val="BodyText"/>
      </w:pPr>
      <w:r>
        <w:t xml:space="preserve">from:</w:t>
      </w:r>
    </w:p>
    <w:p>
      <w:pPr>
        <w:pStyle w:val="BodyText"/>
      </w:pPr>
      <w:r>
        <w:rPr>
          <w:b/>
          <w:bCs/>
        </w:rPr>
        <w:t xml:space="preserve">constitutional provenance.</w:t>
      </w:r>
    </w:p>
    <w:p>
      <w:pPr>
        <w:pStyle w:val="BodyText"/>
      </w:pPr>
      <w:r>
        <w:t xml:space="preserve">Not everything stored during operation deserves permanent preservation.</w:t>
      </w:r>
    </w:p>
    <w:p>
      <w:r>
        <w:pict>
          <v:rect style="width:0;height:1.5pt" o:hralign="center" o:hrstd="t" o:hr="t"/>
        </w:pict>
      </w:r>
    </w:p>
    <w:bookmarkEnd w:id="73"/>
    <w:bookmarkStart w:id="74" w:name="chapter-365-minimal-necessary-memory"/>
    <w:p>
      <w:pPr>
        <w:pStyle w:val="Heading1"/>
      </w:pPr>
      <w:r>
        <w:t xml:space="preserve">Chapter 365 — Minimal Necessary Memory</w:t>
      </w:r>
    </w:p>
    <w:p>
      <w:pPr>
        <w:pStyle w:val="FirstParagraph"/>
      </w:pPr>
      <w:r>
        <w:t xml:space="preserve">Constitutional memory should preserve enough to support:</w:t>
      </w:r>
    </w:p>
    <w:p>
      <w:pPr>
        <w:pStyle w:val="Compact"/>
        <w:numPr>
          <w:ilvl w:val="0"/>
          <w:numId w:val="1040"/>
        </w:numPr>
      </w:pPr>
      <w:r>
        <w:t xml:space="preserve">accountability;</w:t>
      </w:r>
    </w:p>
    <w:p>
      <w:pPr>
        <w:pStyle w:val="Compact"/>
        <w:numPr>
          <w:ilvl w:val="0"/>
          <w:numId w:val="1040"/>
        </w:numPr>
      </w:pPr>
      <w:r>
        <w:t xml:space="preserve">learning;</w:t>
      </w:r>
    </w:p>
    <w:p>
      <w:pPr>
        <w:pStyle w:val="Compact"/>
        <w:numPr>
          <w:ilvl w:val="0"/>
          <w:numId w:val="1040"/>
        </w:numPr>
      </w:pPr>
      <w:r>
        <w:t xml:space="preserve">rights;</w:t>
      </w:r>
    </w:p>
    <w:p>
      <w:pPr>
        <w:pStyle w:val="Compact"/>
        <w:numPr>
          <w:ilvl w:val="0"/>
          <w:numId w:val="1040"/>
        </w:numPr>
      </w:pPr>
      <w:r>
        <w:t xml:space="preserve">continuity;</w:t>
      </w:r>
    </w:p>
    <w:p>
      <w:pPr>
        <w:pStyle w:val="Compact"/>
        <w:numPr>
          <w:ilvl w:val="0"/>
          <w:numId w:val="1040"/>
        </w:numPr>
      </w:pPr>
      <w:r>
        <w:t xml:space="preserve">and provenance.</w:t>
      </w:r>
    </w:p>
    <w:p>
      <w:pPr>
        <w:pStyle w:val="FirstParagraph"/>
      </w:pPr>
      <w:r>
        <w:t xml:space="preserve">It should not accumulate personal data without limit merely because future analysis might find it useful.</w:t>
      </w:r>
    </w:p>
    <w:p>
      <w:r>
        <w:pict>
          <v:rect style="width:0;height:1.5pt" o:hralign="center" o:hrstd="t" o:hr="t"/>
        </w:pict>
      </w:r>
    </w:p>
    <w:bookmarkEnd w:id="74"/>
    <w:bookmarkStart w:id="75" w:name="Xc8cff6f03f425a08b14ea5d311ac85b7710935d"/>
    <w:p>
      <w:pPr>
        <w:pStyle w:val="Heading1"/>
      </w:pPr>
      <w:r>
        <w:t xml:space="preserve">Chapter 366 — Constitutional Memory and Security</w:t>
      </w:r>
    </w:p>
    <w:p>
      <w:pPr>
        <w:pStyle w:val="FirstParagraph"/>
      </w:pPr>
      <w:r>
        <w:t xml:space="preserve">Archives may contain information useful to hostile actors.</w:t>
      </w:r>
    </w:p>
    <w:p>
      <w:pPr>
        <w:pStyle w:val="BodyText"/>
      </w:pPr>
      <w:r>
        <w:t xml:space="preserve">Security restrictions may be justified.</w:t>
      </w:r>
    </w:p>
    <w:p>
      <w:pPr>
        <w:pStyle w:val="BodyText"/>
      </w:pPr>
      <w:r>
        <w:t xml:space="preserve">But classification can become a means of hiding failure.</w:t>
      </w:r>
    </w:p>
    <w:p>
      <w:pPr>
        <w:pStyle w:val="BodyText"/>
      </w:pPr>
      <w:r>
        <w:t xml:space="preserve">Therefore:</w:t>
      </w:r>
    </w:p>
    <w:p>
      <w:pPr>
        <w:pStyle w:val="BlockText"/>
      </w:pPr>
      <w:r>
        <w:rPr>
          <w:b/>
          <w:bCs/>
        </w:rPr>
        <w:t xml:space="preserve">Security changes access. It does not automatically eliminate constitutional accountability.</w:t>
      </w:r>
    </w:p>
    <w:p>
      <w:r>
        <w:pict>
          <v:rect style="width:0;height:1.5pt" o:hralign="center" o:hrstd="t" o:hr="t"/>
        </w:pict>
      </w:r>
    </w:p>
    <w:bookmarkEnd w:id="75"/>
    <w:bookmarkStart w:id="76" w:name="chapter-367-delayed-transparency"/>
    <w:p>
      <w:pPr>
        <w:pStyle w:val="Heading1"/>
      </w:pPr>
      <w:r>
        <w:t xml:space="preserve">Chapter 367 — Delayed Transparency</w:t>
      </w:r>
    </w:p>
    <w:p>
      <w:pPr>
        <w:pStyle w:val="FirstParagraph"/>
      </w:pPr>
      <w:r>
        <w:t xml:space="preserve">Some records may become public after risks expire.</w:t>
      </w:r>
    </w:p>
    <w:p>
      <w:pPr>
        <w:pStyle w:val="BodyText"/>
      </w:pPr>
      <w:r>
        <w:t xml:space="preserve">Delayed transparency can balance security and accountability.</w:t>
      </w:r>
    </w:p>
    <w:p>
      <w:pPr>
        <w:pStyle w:val="BodyText"/>
      </w:pPr>
      <w:r>
        <w:t xml:space="preserve">But indefinite delay should require continuing justification.</w:t>
      </w:r>
    </w:p>
    <w:p>
      <w:r>
        <w:pict>
          <v:rect style="width:0;height:1.5pt" o:hralign="center" o:hrstd="t" o:hr="t"/>
        </w:pict>
      </w:r>
    </w:p>
    <w:bookmarkEnd w:id="76"/>
    <w:bookmarkStart w:id="77" w:name="chapter-368-classified-failure"/>
    <w:p>
      <w:pPr>
        <w:pStyle w:val="Heading1"/>
      </w:pPr>
      <w:r>
        <w:t xml:space="preserve">Chapter 368 — Classified Failure</w:t>
      </w:r>
    </w:p>
    <w:p>
      <w:pPr>
        <w:pStyle w:val="FirstParagraph"/>
      </w:pPr>
      <w:r>
        <w:t xml:space="preserve">Failures occurring within classified systems still require legitimate oversight.</w:t>
      </w:r>
    </w:p>
    <w:p>
      <w:pPr>
        <w:pStyle w:val="BodyText"/>
      </w:pPr>
      <w:r>
        <w:t xml:space="preserve">Secrecy should not become immunity.</w:t>
      </w:r>
    </w:p>
    <w:p>
      <w:pPr>
        <w:pStyle w:val="BodyText"/>
      </w:pPr>
      <w:r>
        <w:t xml:space="preserve">Independent authorised review may be required.</w:t>
      </w:r>
    </w:p>
    <w:p>
      <w:r>
        <w:pict>
          <v:rect style="width:0;height:1.5pt" o:hralign="center" o:hrstd="t" o:hr="t"/>
        </w:pict>
      </w:r>
    </w:p>
    <w:bookmarkEnd w:id="77"/>
    <w:bookmarkStart w:id="78" w:name="chapter-369-memory-under-emergency"/>
    <w:p>
      <w:pPr>
        <w:pStyle w:val="Heading1"/>
      </w:pPr>
      <w:r>
        <w:t xml:space="preserve">Chapter 369 — Memory Under Emergency</w:t>
      </w:r>
    </w:p>
    <w:p>
      <w:pPr>
        <w:pStyle w:val="FirstParagraph"/>
      </w:pPr>
      <w:r>
        <w:t xml:space="preserve">Emergency conditions may degrade recordkeeping.</w:t>
      </w:r>
    </w:p>
    <w:p>
      <w:pPr>
        <w:pStyle w:val="BodyText"/>
      </w:pPr>
      <w:r>
        <w:t xml:space="preserve">Yet emergency decisions often have the greatest constitutional consequence.</w:t>
      </w:r>
    </w:p>
    <w:p>
      <w:pPr>
        <w:pStyle w:val="BodyText"/>
      </w:pPr>
      <w:r>
        <w:t xml:space="preserve">Therefore minimum viable record preservation should remain a priority where feasible.</w:t>
      </w:r>
    </w:p>
    <w:p>
      <w:r>
        <w:pict>
          <v:rect style="width:0;height:1.5pt" o:hralign="center" o:hrstd="t" o:hr="t"/>
        </w:pict>
      </w:r>
    </w:p>
    <w:bookmarkEnd w:id="78"/>
    <w:bookmarkStart w:id="79" w:name="Xe029112ff15face67cfd47bc0cba1770f6405da"/>
    <w:p>
      <w:pPr>
        <w:pStyle w:val="Heading1"/>
      </w:pPr>
      <w:r>
        <w:t xml:space="preserve">Chapter 370 — Reconstruction After Record Loss</w:t>
      </w:r>
    </w:p>
    <w:p>
      <w:pPr>
        <w:pStyle w:val="FirstParagraph"/>
      </w:pPr>
      <w:r>
        <w:t xml:space="preserve">Where records are lost, reconstruction should distinguish:</w:t>
      </w:r>
    </w:p>
    <w:p>
      <w:pPr>
        <w:pStyle w:val="Compact"/>
        <w:numPr>
          <w:ilvl w:val="0"/>
          <w:numId w:val="1041"/>
        </w:numPr>
      </w:pPr>
      <w:r>
        <w:t xml:space="preserve">verified fact;</w:t>
      </w:r>
    </w:p>
    <w:p>
      <w:pPr>
        <w:pStyle w:val="Compact"/>
        <w:numPr>
          <w:ilvl w:val="0"/>
          <w:numId w:val="1041"/>
        </w:numPr>
      </w:pPr>
      <w:r>
        <w:t xml:space="preserve">probable reconstruction;</w:t>
      </w:r>
    </w:p>
    <w:p>
      <w:pPr>
        <w:pStyle w:val="Compact"/>
        <w:numPr>
          <w:ilvl w:val="0"/>
          <w:numId w:val="1041"/>
        </w:numPr>
      </w:pPr>
      <w:r>
        <w:t xml:space="preserve">testimony;</w:t>
      </w:r>
    </w:p>
    <w:p>
      <w:pPr>
        <w:pStyle w:val="Compact"/>
        <w:numPr>
          <w:ilvl w:val="0"/>
          <w:numId w:val="1041"/>
        </w:numPr>
      </w:pPr>
      <w:r>
        <w:t xml:space="preserve">inference;</w:t>
      </w:r>
    </w:p>
    <w:p>
      <w:pPr>
        <w:pStyle w:val="Compact"/>
        <w:numPr>
          <w:ilvl w:val="0"/>
          <w:numId w:val="1041"/>
        </w:numPr>
      </w:pPr>
      <w:r>
        <w:t xml:space="preserve">and unknown.</w:t>
      </w:r>
    </w:p>
    <w:p>
      <w:pPr>
        <w:pStyle w:val="FirstParagraph"/>
      </w:pPr>
      <w:r>
        <w:t xml:space="preserve">A reconstructed history should not masquerade as an original record.</w:t>
      </w:r>
    </w:p>
    <w:p>
      <w:r>
        <w:pict>
          <v:rect style="width:0;height:1.5pt" o:hralign="center" o:hrstd="t" o:hr="t"/>
        </w:pict>
      </w:r>
    </w:p>
    <w:bookmarkEnd w:id="79"/>
    <w:bookmarkStart w:id="80" w:name="chapter-371-constitutional-continuity"/>
    <w:p>
      <w:pPr>
        <w:pStyle w:val="Heading1"/>
      </w:pPr>
      <w:r>
        <w:t xml:space="preserve">Chapter 371 — Constitutional Continuity</w:t>
      </w:r>
    </w:p>
    <w:p>
      <w:pPr>
        <w:pStyle w:val="FirstParagraph"/>
      </w:pPr>
      <w:r>
        <w:t xml:space="preserve">Memory contributes to continuity.</w:t>
      </w:r>
    </w:p>
    <w:p>
      <w:pPr>
        <w:pStyle w:val="BodyText"/>
      </w:pPr>
      <w:r>
        <w:t xml:space="preserve">But continuity is not merely document survival.</w:t>
      </w:r>
    </w:p>
    <w:p>
      <w:pPr>
        <w:pStyle w:val="BodyText"/>
      </w:pPr>
      <w:r>
        <w:t xml:space="preserve">A Constitution survives when its:</w:t>
      </w:r>
    </w:p>
    <w:p>
      <w:pPr>
        <w:pStyle w:val="Compact"/>
        <w:numPr>
          <w:ilvl w:val="0"/>
          <w:numId w:val="1042"/>
        </w:numPr>
      </w:pPr>
      <w:r>
        <w:t xml:space="preserve">principles;</w:t>
      </w:r>
    </w:p>
    <w:p>
      <w:pPr>
        <w:pStyle w:val="Compact"/>
        <w:numPr>
          <w:ilvl w:val="0"/>
          <w:numId w:val="1042"/>
        </w:numPr>
      </w:pPr>
      <w:r>
        <w:t xml:space="preserve">constraints;</w:t>
      </w:r>
    </w:p>
    <w:p>
      <w:pPr>
        <w:pStyle w:val="Compact"/>
        <w:numPr>
          <w:ilvl w:val="0"/>
          <w:numId w:val="1042"/>
        </w:numPr>
      </w:pPr>
      <w:r>
        <w:t xml:space="preserve">legitimate authority;</w:t>
      </w:r>
    </w:p>
    <w:p>
      <w:pPr>
        <w:pStyle w:val="Compact"/>
        <w:numPr>
          <w:ilvl w:val="0"/>
          <w:numId w:val="1042"/>
        </w:numPr>
      </w:pPr>
      <w:r>
        <w:t xml:space="preserve">rights;</w:t>
      </w:r>
    </w:p>
    <w:p>
      <w:pPr>
        <w:pStyle w:val="Compact"/>
        <w:numPr>
          <w:ilvl w:val="0"/>
          <w:numId w:val="1042"/>
        </w:numPr>
      </w:pPr>
      <w:r>
        <w:t xml:space="preserve">and correction capability</w:t>
      </w:r>
    </w:p>
    <w:p>
      <w:pPr>
        <w:pStyle w:val="FirstParagraph"/>
      </w:pPr>
      <w:r>
        <w:t xml:space="preserve">remain recoverable.</w:t>
      </w:r>
    </w:p>
    <w:p>
      <w:r>
        <w:pict>
          <v:rect style="width:0;height:1.5pt" o:hralign="center" o:hrstd="t" o:hr="t"/>
        </w:pict>
      </w:r>
    </w:p>
    <w:bookmarkEnd w:id="80"/>
    <w:bookmarkStart w:id="81" w:name="X2233eb104248301e7a8a2744441ec02efd2f1b9"/>
    <w:p>
      <w:pPr>
        <w:pStyle w:val="Heading1"/>
      </w:pPr>
      <w:r>
        <w:t xml:space="preserve">Chapter 372 — Institutional Continuity Versus Constitutional Continuity</w:t>
      </w:r>
    </w:p>
    <w:p>
      <w:pPr>
        <w:pStyle w:val="FirstParagraph"/>
      </w:pPr>
      <w:r>
        <w:t xml:space="preserve">An institution can survive while the Constitution fails.</w:t>
      </w:r>
    </w:p>
    <w:p>
      <w:pPr>
        <w:pStyle w:val="BodyText"/>
      </w:pPr>
      <w:r>
        <w:t xml:space="preserve">A Constitution can survive while an institution disappears.</w:t>
      </w:r>
    </w:p>
    <w:p>
      <w:pPr>
        <w:pStyle w:val="BodyText"/>
      </w:pPr>
      <w:r>
        <w:t xml:space="preserve">Therefore:</w:t>
      </w:r>
    </w:p>
    <w:p>
      <w:pPr>
        <w:pStyle w:val="BlockText"/>
      </w:pPr>
      <w:r>
        <w:rPr>
          <w:b/>
          <w:bCs/>
        </w:rPr>
        <w:t xml:space="preserve">Institutional continuity is not constitutional continuity.</w:t>
      </w:r>
    </w:p>
    <w:p>
      <w:pPr>
        <w:pStyle w:val="FirstParagraph"/>
      </w:pPr>
      <w:r>
        <w:t xml:space="preserve">The constitutional function matters more than the organisation.</w:t>
      </w:r>
    </w:p>
    <w:p>
      <w:r>
        <w:pict>
          <v:rect style="width:0;height:1.5pt" o:hralign="center" o:hrstd="t" o:hr="t"/>
        </w:pict>
      </w:r>
    </w:p>
    <w:bookmarkEnd w:id="81"/>
    <w:bookmarkStart w:id="82" w:name="chapter-373-recovery-architecture"/>
    <w:p>
      <w:pPr>
        <w:pStyle w:val="Heading1"/>
      </w:pPr>
      <w:r>
        <w:t xml:space="preserve">Chapter 373 — Recovery Architecture</w:t>
      </w:r>
    </w:p>
    <w:p>
      <w:pPr>
        <w:pStyle w:val="FirstParagraph"/>
      </w:pPr>
      <w:r>
        <w:t xml:space="preserve">Recovery planning should identify:</w:t>
      </w:r>
    </w:p>
    <w:p>
      <w:pPr>
        <w:pStyle w:val="Compact"/>
        <w:numPr>
          <w:ilvl w:val="0"/>
          <w:numId w:val="1043"/>
        </w:numPr>
      </w:pPr>
      <w:r>
        <w:t xml:space="preserve">minimum constitutional functions;</w:t>
      </w:r>
    </w:p>
    <w:p>
      <w:pPr>
        <w:pStyle w:val="Compact"/>
        <w:numPr>
          <w:ilvl w:val="0"/>
          <w:numId w:val="1043"/>
        </w:numPr>
      </w:pPr>
      <w:r>
        <w:t xml:space="preserve">authority succession;</w:t>
      </w:r>
    </w:p>
    <w:p>
      <w:pPr>
        <w:pStyle w:val="Compact"/>
        <w:numPr>
          <w:ilvl w:val="0"/>
          <w:numId w:val="1043"/>
        </w:numPr>
      </w:pPr>
      <w:r>
        <w:t xml:space="preserve">archive recovery;</w:t>
      </w:r>
    </w:p>
    <w:p>
      <w:pPr>
        <w:pStyle w:val="Compact"/>
        <w:numPr>
          <w:ilvl w:val="0"/>
          <w:numId w:val="1043"/>
        </w:numPr>
      </w:pPr>
      <w:r>
        <w:t xml:space="preserve">local autonomy;</w:t>
      </w:r>
    </w:p>
    <w:p>
      <w:pPr>
        <w:pStyle w:val="Compact"/>
        <w:numPr>
          <w:ilvl w:val="0"/>
          <w:numId w:val="1043"/>
        </w:numPr>
      </w:pPr>
      <w:r>
        <w:t xml:space="preserve">emergency limits;</w:t>
      </w:r>
    </w:p>
    <w:p>
      <w:pPr>
        <w:pStyle w:val="Compact"/>
        <w:numPr>
          <w:ilvl w:val="0"/>
          <w:numId w:val="1043"/>
        </w:numPr>
      </w:pPr>
      <w:r>
        <w:t xml:space="preserve">communication restoration;</w:t>
      </w:r>
    </w:p>
    <w:p>
      <w:pPr>
        <w:pStyle w:val="Compact"/>
        <w:numPr>
          <w:ilvl w:val="0"/>
          <w:numId w:val="1043"/>
        </w:numPr>
      </w:pPr>
      <w:r>
        <w:t xml:space="preserve">and transition back to normal conditions.</w:t>
      </w:r>
    </w:p>
    <w:p>
      <w:r>
        <w:pict>
          <v:rect style="width:0;height:1.5pt" o:hralign="center" o:hrstd="t" o:hr="t"/>
        </w:pict>
      </w:r>
    </w:p>
    <w:bookmarkEnd w:id="82"/>
    <w:bookmarkStart w:id="83" w:name="chapter-374-recovery-seed-revisited"/>
    <w:p>
      <w:pPr>
        <w:pStyle w:val="Heading1"/>
      </w:pPr>
      <w:r>
        <w:t xml:space="preserve">Chapter 374 — Recovery Seed Revisited</w:t>
      </w:r>
    </w:p>
    <w:p>
      <w:pPr>
        <w:pStyle w:val="FirstParagraph"/>
      </w:pPr>
      <w:r>
        <w:t xml:space="preserve">A Constitutional Recovery Seed should be compact enough to survive catastrophic disruption while rich enough to reconstruct legitimate function.</w:t>
      </w:r>
    </w:p>
    <w:p>
      <w:pPr>
        <w:pStyle w:val="BodyText"/>
      </w:pPr>
      <w:r>
        <w:t xml:space="preserve">Candidate contents include:</w:t>
      </w:r>
    </w:p>
    <w:p>
      <w:pPr>
        <w:pStyle w:val="Compact"/>
        <w:numPr>
          <w:ilvl w:val="0"/>
          <w:numId w:val="1044"/>
        </w:numPr>
      </w:pPr>
      <w:r>
        <w:t xml:space="preserve">Ethical Kernel;</w:t>
      </w:r>
    </w:p>
    <w:p>
      <w:pPr>
        <w:pStyle w:val="Compact"/>
        <w:numPr>
          <w:ilvl w:val="0"/>
          <w:numId w:val="1044"/>
        </w:numPr>
      </w:pPr>
      <w:r>
        <w:t xml:space="preserve">core constitutional principles;</w:t>
      </w:r>
    </w:p>
    <w:p>
      <w:pPr>
        <w:pStyle w:val="Compact"/>
        <w:numPr>
          <w:ilvl w:val="0"/>
          <w:numId w:val="1044"/>
        </w:numPr>
      </w:pPr>
      <w:r>
        <w:t xml:space="preserve">rights;</w:t>
      </w:r>
    </w:p>
    <w:p>
      <w:pPr>
        <w:pStyle w:val="Compact"/>
        <w:numPr>
          <w:ilvl w:val="0"/>
          <w:numId w:val="1044"/>
        </w:numPr>
      </w:pPr>
      <w:r>
        <w:t xml:space="preserve">authority constraints;</w:t>
      </w:r>
    </w:p>
    <w:p>
      <w:pPr>
        <w:pStyle w:val="Compact"/>
        <w:numPr>
          <w:ilvl w:val="0"/>
          <w:numId w:val="1044"/>
        </w:numPr>
      </w:pPr>
      <w:r>
        <w:t xml:space="preserve">Governance/Judiciary separation;</w:t>
      </w:r>
    </w:p>
    <w:p>
      <w:pPr>
        <w:pStyle w:val="Compact"/>
        <w:numPr>
          <w:ilvl w:val="0"/>
          <w:numId w:val="1044"/>
        </w:numPr>
      </w:pPr>
      <w:r>
        <w:t xml:space="preserve">emergency limits;</w:t>
      </w:r>
    </w:p>
    <w:p>
      <w:pPr>
        <w:pStyle w:val="Compact"/>
        <w:numPr>
          <w:ilvl w:val="0"/>
          <w:numId w:val="1044"/>
        </w:numPr>
      </w:pPr>
      <w:r>
        <w:t xml:space="preserve">amendment rules;</w:t>
      </w:r>
    </w:p>
    <w:p>
      <w:pPr>
        <w:pStyle w:val="Compact"/>
        <w:numPr>
          <w:ilvl w:val="0"/>
          <w:numId w:val="1044"/>
        </w:numPr>
      </w:pPr>
      <w:r>
        <w:t xml:space="preserve">semantic anchors;</w:t>
      </w:r>
    </w:p>
    <w:p>
      <w:pPr>
        <w:pStyle w:val="Compact"/>
        <w:numPr>
          <w:ilvl w:val="0"/>
          <w:numId w:val="1044"/>
        </w:numPr>
      </w:pPr>
      <w:r>
        <w:t xml:space="preserve">provenance verification;</w:t>
      </w:r>
    </w:p>
    <w:p>
      <w:pPr>
        <w:pStyle w:val="Compact"/>
        <w:numPr>
          <w:ilvl w:val="0"/>
          <w:numId w:val="1044"/>
        </w:numPr>
      </w:pPr>
      <w:r>
        <w:t xml:space="preserve">recovery procedures.</w:t>
      </w:r>
    </w:p>
    <w:p>
      <w:pPr>
        <w:pStyle w:val="FirstParagraph"/>
      </w:pPr>
      <w:r>
        <w:t xml:space="preserve">Its exact form remains an open design question.</w:t>
      </w:r>
    </w:p>
    <w:p>
      <w:r>
        <w:pict>
          <v:rect style="width:0;height:1.5pt" o:hralign="center" o:hrstd="t" o:hr="t"/>
        </w:pict>
      </w:r>
    </w:p>
    <w:bookmarkEnd w:id="83"/>
    <w:bookmarkStart w:id="84" w:name="chapter-375-recovery-seed-capture"/>
    <w:p>
      <w:pPr>
        <w:pStyle w:val="Heading1"/>
      </w:pPr>
      <w:r>
        <w:t xml:space="preserve">Chapter 375 — Recovery Seed Capture</w:t>
      </w:r>
    </w:p>
    <w:p>
      <w:pPr>
        <w:pStyle w:val="FirstParagraph"/>
      </w:pPr>
      <w:r>
        <w:t xml:space="preserve">A recovery seed could become dangerous if one actor controls interpretation.</w:t>
      </w:r>
    </w:p>
    <w:p>
      <w:pPr>
        <w:pStyle w:val="BodyText"/>
      </w:pPr>
      <w:r>
        <w:t xml:space="preserve">Therefore the seed should not merely contain text.</w:t>
      </w:r>
    </w:p>
    <w:p>
      <w:pPr>
        <w:pStyle w:val="BodyText"/>
      </w:pPr>
      <w:r>
        <w:t xml:space="preserve">It should preserve enough provenance and process to reconstruct legitimate interpretation.</w:t>
      </w:r>
    </w:p>
    <w:p>
      <w:r>
        <w:pict>
          <v:rect style="width:0;height:1.5pt" o:hralign="center" o:hrstd="t" o:hr="t"/>
        </w:pict>
      </w:r>
    </w:p>
    <w:bookmarkEnd w:id="84"/>
    <w:bookmarkStart w:id="85" w:name="chapter-376-recovery-and-local-autonomy"/>
    <w:p>
      <w:pPr>
        <w:pStyle w:val="Heading1"/>
      </w:pPr>
      <w:r>
        <w:t xml:space="preserve">Chapter 376 — Recovery and Local Autonomy</w:t>
      </w:r>
    </w:p>
    <w:p>
      <w:pPr>
        <w:pStyle w:val="FirstParagraph"/>
      </w:pPr>
      <w:r>
        <w:t xml:space="preserve">After catastrophic disruption, central institutions may be unavailable.</w:t>
      </w:r>
    </w:p>
    <w:p>
      <w:pPr>
        <w:pStyle w:val="BodyText"/>
      </w:pPr>
      <w:r>
        <w:t xml:space="preserve">Local communities may need provisional authority.</w:t>
      </w:r>
    </w:p>
    <w:p>
      <w:pPr>
        <w:pStyle w:val="BodyText"/>
      </w:pPr>
      <w:r>
        <w:t xml:space="preserve">Recovery architecture should preserve:</w:t>
      </w:r>
    </w:p>
    <w:p>
      <w:pPr>
        <w:pStyle w:val="Compact"/>
        <w:numPr>
          <w:ilvl w:val="0"/>
          <w:numId w:val="1045"/>
        </w:numPr>
      </w:pPr>
      <w:r>
        <w:t xml:space="preserve">subsidiarity;</w:t>
      </w:r>
    </w:p>
    <w:p>
      <w:pPr>
        <w:pStyle w:val="Compact"/>
        <w:numPr>
          <w:ilvl w:val="0"/>
          <w:numId w:val="1045"/>
        </w:numPr>
      </w:pPr>
      <w:r>
        <w:t xml:space="preserve">constitutional floors;</w:t>
      </w:r>
    </w:p>
    <w:p>
      <w:pPr>
        <w:pStyle w:val="Compact"/>
        <w:numPr>
          <w:ilvl w:val="0"/>
          <w:numId w:val="1045"/>
        </w:numPr>
      </w:pPr>
      <w:r>
        <w:t xml:space="preserve">and later reconciliation.</w:t>
      </w:r>
    </w:p>
    <w:p>
      <w:r>
        <w:pict>
          <v:rect style="width:0;height:1.5pt" o:hralign="center" o:hrstd="t" o:hr="t"/>
        </w:pict>
      </w:r>
    </w:p>
    <w:bookmarkEnd w:id="85"/>
    <w:bookmarkStart w:id="86" w:name="X1bde0bc3efa8861e8f299125591618cde003075"/>
    <w:p>
      <w:pPr>
        <w:pStyle w:val="Heading1"/>
      </w:pPr>
      <w:r>
        <w:t xml:space="preserve">Chapter 377 — Constitutional Fork Under Catastrophe</w:t>
      </w:r>
    </w:p>
    <w:p>
      <w:pPr>
        <w:pStyle w:val="FirstParagraph"/>
      </w:pPr>
      <w:r>
        <w:t xml:space="preserve">Separated communities may evolve differently.</w:t>
      </w:r>
    </w:p>
    <w:p>
      <w:pPr>
        <w:pStyle w:val="BodyText"/>
      </w:pPr>
      <w:r>
        <w:t xml:space="preserve">When communication returns, divergence may be substantial.</w:t>
      </w:r>
    </w:p>
    <w:p>
      <w:pPr>
        <w:pStyle w:val="BodyText"/>
      </w:pPr>
      <w:r>
        <w:t xml:space="preserve">The system should not assume one surviving branch automatically owns legitimacy.</w:t>
      </w:r>
    </w:p>
    <w:p>
      <w:pPr>
        <w:pStyle w:val="BodyText"/>
      </w:pPr>
      <w:r>
        <w:t xml:space="preserve">Reconciliation becomes necessary.</w:t>
      </w:r>
    </w:p>
    <w:p>
      <w:r>
        <w:pict>
          <v:rect style="width:0;height:1.5pt" o:hralign="center" o:hrstd="t" o:hr="t"/>
        </w:pict>
      </w:r>
    </w:p>
    <w:bookmarkEnd w:id="86"/>
    <w:bookmarkStart w:id="87" w:name="Xebae24862be70f79c8c69f0c1b38d218f6a4ef3"/>
    <w:p>
      <w:pPr>
        <w:pStyle w:val="Heading1"/>
      </w:pPr>
      <w:r>
        <w:t xml:space="preserve">Chapter 378 — Constitutional Reconciliation After Fragmentation</w:t>
      </w:r>
    </w:p>
    <w:p>
      <w:pPr>
        <w:pStyle w:val="FirstParagraph"/>
      </w:pPr>
      <w:r>
        <w:t xml:space="preserve">Reconciliation should identify:</w:t>
      </w:r>
    </w:p>
    <w:p>
      <w:pPr>
        <w:pStyle w:val="Compact"/>
        <w:numPr>
          <w:ilvl w:val="0"/>
          <w:numId w:val="1046"/>
        </w:numPr>
      </w:pPr>
      <w:r>
        <w:t xml:space="preserve">common principles;</w:t>
      </w:r>
    </w:p>
    <w:p>
      <w:pPr>
        <w:pStyle w:val="Compact"/>
        <w:numPr>
          <w:ilvl w:val="0"/>
          <w:numId w:val="1046"/>
        </w:numPr>
      </w:pPr>
      <w:r>
        <w:t xml:space="preserve">divergent constraints;</w:t>
      </w:r>
    </w:p>
    <w:p>
      <w:pPr>
        <w:pStyle w:val="Compact"/>
        <w:numPr>
          <w:ilvl w:val="0"/>
          <w:numId w:val="1046"/>
        </w:numPr>
      </w:pPr>
      <w:r>
        <w:t xml:space="preserve">emergency adaptations;</w:t>
      </w:r>
    </w:p>
    <w:p>
      <w:pPr>
        <w:pStyle w:val="Compact"/>
        <w:numPr>
          <w:ilvl w:val="0"/>
          <w:numId w:val="1046"/>
        </w:numPr>
      </w:pPr>
      <w:r>
        <w:t xml:space="preserve">rights changes;</w:t>
      </w:r>
    </w:p>
    <w:p>
      <w:pPr>
        <w:pStyle w:val="Compact"/>
        <w:numPr>
          <w:ilvl w:val="0"/>
          <w:numId w:val="1046"/>
        </w:numPr>
      </w:pPr>
      <w:r>
        <w:t xml:space="preserve">institutional legitimacy;</w:t>
      </w:r>
    </w:p>
    <w:p>
      <w:pPr>
        <w:pStyle w:val="Compact"/>
        <w:numPr>
          <w:ilvl w:val="0"/>
          <w:numId w:val="1046"/>
        </w:numPr>
      </w:pPr>
      <w:r>
        <w:t xml:space="preserve">and accumulated local evidence.</w:t>
      </w:r>
    </w:p>
    <w:p>
      <w:pPr>
        <w:pStyle w:val="FirstParagraph"/>
      </w:pPr>
      <w:r>
        <w:t xml:space="preserve">The objective is not necessarily immediate uniformity.</w:t>
      </w:r>
    </w:p>
    <w:p>
      <w:pPr>
        <w:pStyle w:val="BodyText"/>
      </w:pPr>
      <w:r>
        <w:t xml:space="preserve">It is restoration of legitimate constitutional relationship.</w:t>
      </w:r>
    </w:p>
    <w:p>
      <w:r>
        <w:pict>
          <v:rect style="width:0;height:1.5pt" o:hralign="center" o:hrstd="t" o:hr="t"/>
        </w:pict>
      </w:r>
    </w:p>
    <w:bookmarkEnd w:id="87"/>
    <w:bookmarkStart w:id="88" w:name="chapter-379-constitutional-time"/>
    <w:p>
      <w:pPr>
        <w:pStyle w:val="Heading1"/>
      </w:pPr>
      <w:r>
        <w:t xml:space="preserve">Chapter 379 — Constitutional Time</w:t>
      </w:r>
    </w:p>
    <w:p>
      <w:pPr>
        <w:pStyle w:val="FirstParagraph"/>
      </w:pPr>
      <w:r>
        <w:t xml:space="preserve">Recursive architecture operates across multiple timescales.</w:t>
      </w:r>
    </w:p>
    <w:p>
      <w:pPr>
        <w:pStyle w:val="BodyText"/>
      </w:pPr>
      <w:r>
        <w:t xml:space="preserve">Some decisions occur in seconds.</w:t>
      </w:r>
    </w:p>
    <w:p>
      <w:pPr>
        <w:pStyle w:val="BodyText"/>
      </w:pPr>
      <w:r>
        <w:t xml:space="preserve">Others require years.</w:t>
      </w:r>
    </w:p>
    <w:p>
      <w:pPr>
        <w:pStyle w:val="BodyText"/>
      </w:pPr>
      <w:r>
        <w:t xml:space="preserve">Constitutional principles may endure centuries.</w:t>
      </w:r>
    </w:p>
    <w:p>
      <w:pPr>
        <w:pStyle w:val="BodyText"/>
      </w:pPr>
      <w:r>
        <w:t xml:space="preserve">Evidence may accumulate over generations.</w:t>
      </w:r>
    </w:p>
    <w:p>
      <w:pPr>
        <w:pStyle w:val="BodyText"/>
      </w:pPr>
      <w:r>
        <w:t xml:space="preserve">Architecture should therefore distinguish time horizon.</w:t>
      </w:r>
    </w:p>
    <w:p>
      <w:r>
        <w:pict>
          <v:rect style="width:0;height:1.5pt" o:hralign="center" o:hrstd="t" o:hr="t"/>
        </w:pict>
      </w:r>
    </w:p>
    <w:bookmarkEnd w:id="88"/>
    <w:bookmarkStart w:id="89" w:name="X384dc3b8fec5ae43b4d81e886afc4f04d1543bb"/>
    <w:p>
      <w:pPr>
        <w:pStyle w:val="Heading1"/>
      </w:pPr>
      <w:r>
        <w:t xml:space="preserve">Chapter 380 — Fast and Slow Constitutional Processes</w:t>
      </w:r>
    </w:p>
    <w:p>
      <w:pPr>
        <w:pStyle w:val="FirstParagraph"/>
      </w:pPr>
      <w:r>
        <w:t xml:space="preserve">Fast processes may be needed for:</w:t>
      </w:r>
    </w:p>
    <w:p>
      <w:pPr>
        <w:pStyle w:val="Compact"/>
        <w:numPr>
          <w:ilvl w:val="0"/>
          <w:numId w:val="1047"/>
        </w:numPr>
      </w:pPr>
      <w:r>
        <w:t xml:space="preserve">emergencies;</w:t>
      </w:r>
    </w:p>
    <w:p>
      <w:pPr>
        <w:pStyle w:val="Compact"/>
        <w:numPr>
          <w:ilvl w:val="0"/>
          <w:numId w:val="1047"/>
        </w:numPr>
      </w:pPr>
      <w:r>
        <w:t xml:space="preserve">operational failures;</w:t>
      </w:r>
    </w:p>
    <w:p>
      <w:pPr>
        <w:pStyle w:val="Compact"/>
        <w:numPr>
          <w:ilvl w:val="0"/>
          <w:numId w:val="1047"/>
        </w:numPr>
      </w:pPr>
      <w:r>
        <w:t xml:space="preserve">security incidents.</w:t>
      </w:r>
    </w:p>
    <w:p>
      <w:pPr>
        <w:pStyle w:val="FirstParagraph"/>
      </w:pPr>
      <w:r>
        <w:t xml:space="preserve">Slow processes may be appropriate for:</w:t>
      </w:r>
    </w:p>
    <w:p>
      <w:pPr>
        <w:pStyle w:val="Compact"/>
        <w:numPr>
          <w:ilvl w:val="0"/>
          <w:numId w:val="1048"/>
        </w:numPr>
      </w:pPr>
      <w:r>
        <w:t xml:space="preserve">principle changes;</w:t>
      </w:r>
    </w:p>
    <w:p>
      <w:pPr>
        <w:pStyle w:val="Compact"/>
        <w:numPr>
          <w:ilvl w:val="0"/>
          <w:numId w:val="1048"/>
        </w:numPr>
      </w:pPr>
      <w:r>
        <w:t xml:space="preserve">personhood;</w:t>
      </w:r>
    </w:p>
    <w:p>
      <w:pPr>
        <w:pStyle w:val="Compact"/>
        <w:numPr>
          <w:ilvl w:val="0"/>
          <w:numId w:val="1048"/>
        </w:numPr>
      </w:pPr>
      <w:r>
        <w:t xml:space="preserve">constitutional amendment;</w:t>
      </w:r>
    </w:p>
    <w:p>
      <w:pPr>
        <w:pStyle w:val="Compact"/>
        <w:numPr>
          <w:ilvl w:val="0"/>
          <w:numId w:val="1048"/>
        </w:numPr>
      </w:pPr>
      <w:r>
        <w:t xml:space="preserve">major institutional redesign.</w:t>
      </w:r>
    </w:p>
    <w:p>
      <w:pPr>
        <w:pStyle w:val="FirstParagraph"/>
      </w:pPr>
      <w:r>
        <w:t xml:space="preserve">A single decision tempo is inappropriate for all constitutional questions.</w:t>
      </w:r>
    </w:p>
    <w:p>
      <w:r>
        <w:pict>
          <v:rect style="width:0;height:1.5pt" o:hralign="center" o:hrstd="t" o:hr="t"/>
        </w:pict>
      </w:r>
    </w:p>
    <w:bookmarkEnd w:id="89"/>
    <w:bookmarkStart w:id="90" w:name="chapter-381-speed-as-a-failure-mode"/>
    <w:p>
      <w:pPr>
        <w:pStyle w:val="Heading1"/>
      </w:pPr>
      <w:r>
        <w:t xml:space="preserve">Chapter 381 — Speed as a Failure Mode</w:t>
      </w:r>
    </w:p>
    <w:p>
      <w:pPr>
        <w:pStyle w:val="FirstParagraph"/>
      </w:pPr>
      <w:r>
        <w:t xml:space="preserve">Excessive speed can reduce:</w:t>
      </w:r>
    </w:p>
    <w:p>
      <w:pPr>
        <w:pStyle w:val="Compact"/>
        <w:numPr>
          <w:ilvl w:val="0"/>
          <w:numId w:val="1049"/>
        </w:numPr>
      </w:pPr>
      <w:r>
        <w:t xml:space="preserve">deliberation;</w:t>
      </w:r>
    </w:p>
    <w:p>
      <w:pPr>
        <w:pStyle w:val="Compact"/>
        <w:numPr>
          <w:ilvl w:val="0"/>
          <w:numId w:val="1049"/>
        </w:numPr>
      </w:pPr>
      <w:r>
        <w:t xml:space="preserve">participation;</w:t>
      </w:r>
    </w:p>
    <w:p>
      <w:pPr>
        <w:pStyle w:val="Compact"/>
        <w:numPr>
          <w:ilvl w:val="0"/>
          <w:numId w:val="1049"/>
        </w:numPr>
      </w:pPr>
      <w:r>
        <w:t xml:space="preserve">evidence quality;</w:t>
      </w:r>
    </w:p>
    <w:p>
      <w:pPr>
        <w:pStyle w:val="Compact"/>
        <w:numPr>
          <w:ilvl w:val="0"/>
          <w:numId w:val="1049"/>
        </w:numPr>
      </w:pPr>
      <w:r>
        <w:t xml:space="preserve">and error detection.</w:t>
      </w:r>
    </w:p>
    <w:p>
      <w:pPr>
        <w:pStyle w:val="FirstParagraph"/>
      </w:pPr>
      <w:r>
        <w:t xml:space="preserve">Urgency can become a capture tool.</w:t>
      </w:r>
    </w:p>
    <w:p>
      <w:pPr>
        <w:pStyle w:val="BodyText"/>
      </w:pPr>
      <w:r>
        <w:t xml:space="preserve">Therefore claims of urgency should be reviewable.</w:t>
      </w:r>
    </w:p>
    <w:p>
      <w:r>
        <w:pict>
          <v:rect style="width:0;height:1.5pt" o:hralign="center" o:hrstd="t" o:hr="t"/>
        </w:pict>
      </w:r>
    </w:p>
    <w:bookmarkEnd w:id="90"/>
    <w:bookmarkStart w:id="91" w:name="chapter-382-delay-as-a-failure-mode"/>
    <w:p>
      <w:pPr>
        <w:pStyle w:val="Heading1"/>
      </w:pPr>
      <w:r>
        <w:t xml:space="preserve">Chapter 382 — Delay as a Failure Mode</w:t>
      </w:r>
    </w:p>
    <w:p>
      <w:pPr>
        <w:pStyle w:val="FirstParagraph"/>
      </w:pPr>
      <w:r>
        <w:t xml:space="preserve">Excessive slowness can also create harm.</w:t>
      </w:r>
    </w:p>
    <w:p>
      <w:pPr>
        <w:pStyle w:val="BodyText"/>
      </w:pPr>
      <w:r>
        <w:t xml:space="preserve">Rights delayed may become rights denied.</w:t>
      </w:r>
    </w:p>
    <w:p>
      <w:pPr>
        <w:pStyle w:val="BodyText"/>
      </w:pPr>
      <w:r>
        <w:t xml:space="preserve">A captured institution may use process to prevent reform.</w:t>
      </w:r>
    </w:p>
    <w:p>
      <w:pPr>
        <w:pStyle w:val="BodyText"/>
      </w:pPr>
      <w:r>
        <w:t xml:space="preserve">Therefore deliberation should not become paralysis.</w:t>
      </w:r>
    </w:p>
    <w:p>
      <w:r>
        <w:pict>
          <v:rect style="width:0;height:1.5pt" o:hralign="center" o:hrstd="t" o:hr="t"/>
        </w:pict>
      </w:r>
    </w:p>
    <w:bookmarkEnd w:id="91"/>
    <w:bookmarkStart w:id="92" w:name="chapter-383-temporal-proportionality"/>
    <w:p>
      <w:pPr>
        <w:pStyle w:val="Heading1"/>
      </w:pPr>
      <w:r>
        <w:t xml:space="preserve">Chapter 383 — Temporal Proportionality</w:t>
      </w:r>
    </w:p>
    <w:p>
      <w:pPr>
        <w:pStyle w:val="FirstParagraph"/>
      </w:pPr>
      <w:r>
        <w:t xml:space="preserve">Decision speed should reflect:</w:t>
      </w:r>
    </w:p>
    <w:p>
      <w:pPr>
        <w:pStyle w:val="Compact"/>
        <w:numPr>
          <w:ilvl w:val="0"/>
          <w:numId w:val="1050"/>
        </w:numPr>
      </w:pPr>
      <w:r>
        <w:t xml:space="preserve">urgency;</w:t>
      </w:r>
    </w:p>
    <w:p>
      <w:pPr>
        <w:pStyle w:val="Compact"/>
        <w:numPr>
          <w:ilvl w:val="0"/>
          <w:numId w:val="1050"/>
        </w:numPr>
      </w:pPr>
      <w:r>
        <w:t xml:space="preserve">reversibility;</w:t>
      </w:r>
    </w:p>
    <w:p>
      <w:pPr>
        <w:pStyle w:val="Compact"/>
        <w:numPr>
          <w:ilvl w:val="0"/>
          <w:numId w:val="1050"/>
        </w:numPr>
      </w:pPr>
      <w:r>
        <w:t xml:space="preserve">consequence;</w:t>
      </w:r>
    </w:p>
    <w:p>
      <w:pPr>
        <w:pStyle w:val="Compact"/>
        <w:numPr>
          <w:ilvl w:val="0"/>
          <w:numId w:val="1050"/>
        </w:numPr>
      </w:pPr>
      <w:r>
        <w:t xml:space="preserve">evidence;</w:t>
      </w:r>
    </w:p>
    <w:p>
      <w:pPr>
        <w:pStyle w:val="Compact"/>
        <w:numPr>
          <w:ilvl w:val="0"/>
          <w:numId w:val="1050"/>
        </w:numPr>
      </w:pPr>
      <w:r>
        <w:t xml:space="preserve">and rights risk.</w:t>
      </w:r>
    </w:p>
    <w:p>
      <w:pPr>
        <w:pStyle w:val="FirstParagraph"/>
      </w:pPr>
      <w:r>
        <w:t xml:space="preserve">This is temporal proportionality.</w:t>
      </w:r>
    </w:p>
    <w:p>
      <w:r>
        <w:pict>
          <v:rect style="width:0;height:1.5pt" o:hralign="center" o:hrstd="t" o:hr="t"/>
        </w:pict>
      </w:r>
    </w:p>
    <w:bookmarkEnd w:id="92"/>
    <w:bookmarkStart w:id="93" w:name="chapter-384-temporary-architecture"/>
    <w:p>
      <w:pPr>
        <w:pStyle w:val="Heading1"/>
      </w:pPr>
      <w:r>
        <w:t xml:space="preserve">Chapter 384 — Temporary Architecture</w:t>
      </w:r>
    </w:p>
    <w:p>
      <w:pPr>
        <w:pStyle w:val="FirstParagraph"/>
      </w:pPr>
      <w:r>
        <w:t xml:space="preserve">Some mechanisms may legitimately exist only temporarily.</w:t>
      </w:r>
    </w:p>
    <w:p>
      <w:pPr>
        <w:pStyle w:val="BodyText"/>
      </w:pPr>
      <w:r>
        <w:t xml:space="preserve">Examples:</w:t>
      </w:r>
    </w:p>
    <w:p>
      <w:pPr>
        <w:pStyle w:val="Compact"/>
        <w:numPr>
          <w:ilvl w:val="0"/>
          <w:numId w:val="1051"/>
        </w:numPr>
      </w:pPr>
      <w:r>
        <w:t xml:space="preserve">emergency authorities;</w:t>
      </w:r>
    </w:p>
    <w:p>
      <w:pPr>
        <w:pStyle w:val="Compact"/>
        <w:numPr>
          <w:ilvl w:val="0"/>
          <w:numId w:val="1051"/>
        </w:numPr>
      </w:pPr>
      <w:r>
        <w:t xml:space="preserve">transition bodies;</w:t>
      </w:r>
    </w:p>
    <w:p>
      <w:pPr>
        <w:pStyle w:val="Compact"/>
        <w:numPr>
          <w:ilvl w:val="0"/>
          <w:numId w:val="1051"/>
        </w:numPr>
      </w:pPr>
      <w:r>
        <w:t xml:space="preserve">pilot institutions;</w:t>
      </w:r>
    </w:p>
    <w:p>
      <w:pPr>
        <w:pStyle w:val="Compact"/>
        <w:numPr>
          <w:ilvl w:val="0"/>
          <w:numId w:val="1051"/>
        </w:numPr>
      </w:pPr>
      <w:r>
        <w:t xml:space="preserve">reconciliation councils;</w:t>
      </w:r>
    </w:p>
    <w:p>
      <w:pPr>
        <w:pStyle w:val="Compact"/>
        <w:numPr>
          <w:ilvl w:val="0"/>
          <w:numId w:val="1051"/>
        </w:numPr>
      </w:pPr>
      <w:r>
        <w:t xml:space="preserve">migration systems.</w:t>
      </w:r>
    </w:p>
    <w:p>
      <w:pPr>
        <w:pStyle w:val="FirstParagraph"/>
      </w:pPr>
      <w:r>
        <w:t xml:space="preserve">Temporary status should be explicit.</w:t>
      </w:r>
    </w:p>
    <w:p>
      <w:r>
        <w:pict>
          <v:rect style="width:0;height:1.5pt" o:hralign="center" o:hrstd="t" o:hr="t"/>
        </w:pict>
      </w:r>
    </w:p>
    <w:bookmarkEnd w:id="93"/>
    <w:bookmarkStart w:id="94" w:name="chapter-385-temporary-becomes-permanent"/>
    <w:p>
      <w:pPr>
        <w:pStyle w:val="Heading1"/>
      </w:pPr>
      <w:r>
        <w:t xml:space="preserve">Chapter 385 — Temporary Becomes Permanent</w:t>
      </w:r>
    </w:p>
    <w:p>
      <w:pPr>
        <w:pStyle w:val="FirstParagraph"/>
      </w:pPr>
      <w:r>
        <w:t xml:space="preserve">A common failure occurs when temporary systems persist.</w:t>
      </w:r>
    </w:p>
    <w:p>
      <w:pPr>
        <w:pStyle w:val="BodyText"/>
      </w:pPr>
      <w:r>
        <w:t xml:space="preserve">Reasons include:</w:t>
      </w:r>
    </w:p>
    <w:p>
      <w:pPr>
        <w:pStyle w:val="Compact"/>
        <w:numPr>
          <w:ilvl w:val="0"/>
          <w:numId w:val="1052"/>
        </w:numPr>
      </w:pPr>
      <w:r>
        <w:t xml:space="preserve">convenience;</w:t>
      </w:r>
    </w:p>
    <w:p>
      <w:pPr>
        <w:pStyle w:val="Compact"/>
        <w:numPr>
          <w:ilvl w:val="0"/>
          <w:numId w:val="1052"/>
        </w:numPr>
      </w:pPr>
      <w:r>
        <w:t xml:space="preserve">institutional interest;</w:t>
      </w:r>
    </w:p>
    <w:p>
      <w:pPr>
        <w:pStyle w:val="Compact"/>
        <w:numPr>
          <w:ilvl w:val="0"/>
          <w:numId w:val="1052"/>
        </w:numPr>
      </w:pPr>
      <w:r>
        <w:t xml:space="preserve">fear;</w:t>
      </w:r>
    </w:p>
    <w:p>
      <w:pPr>
        <w:pStyle w:val="Compact"/>
        <w:numPr>
          <w:ilvl w:val="0"/>
          <w:numId w:val="1052"/>
        </w:numPr>
      </w:pPr>
      <w:r>
        <w:t xml:space="preserve">infrastructure dependency;</w:t>
      </w:r>
    </w:p>
    <w:p>
      <w:pPr>
        <w:pStyle w:val="Compact"/>
        <w:numPr>
          <w:ilvl w:val="0"/>
          <w:numId w:val="1052"/>
        </w:numPr>
      </w:pPr>
      <w:r>
        <w:t xml:space="preserve">or forgotten expiry.</w:t>
      </w:r>
    </w:p>
    <w:p>
      <w:pPr>
        <w:pStyle w:val="FirstParagraph"/>
      </w:pPr>
      <w:r>
        <w:t xml:space="preserve">Therefore temporary architecture should include termination mechanisms.</w:t>
      </w:r>
    </w:p>
    <w:p>
      <w:r>
        <w:pict>
          <v:rect style="width:0;height:1.5pt" o:hralign="center" o:hrstd="t" o:hr="t"/>
        </w:pict>
      </w:r>
    </w:p>
    <w:bookmarkEnd w:id="94"/>
    <w:bookmarkStart w:id="95" w:name="chapter-386-automatic-expiry"/>
    <w:p>
      <w:pPr>
        <w:pStyle w:val="Heading1"/>
      </w:pPr>
      <w:r>
        <w:t xml:space="preserve">Chapter 386 — Automatic Expiry</w:t>
      </w:r>
    </w:p>
    <w:p>
      <w:pPr>
        <w:pStyle w:val="FirstParagraph"/>
      </w:pPr>
      <w:r>
        <w:t xml:space="preserve">Automatic expiry can force reconsideration.</w:t>
      </w:r>
    </w:p>
    <w:p>
      <w:pPr>
        <w:pStyle w:val="BodyText"/>
      </w:pPr>
      <w:r>
        <w:t xml:space="preserve">But automatic expiry may also create instability where renewal processes fail.</w:t>
      </w:r>
    </w:p>
    <w:p>
      <w:pPr>
        <w:pStyle w:val="BodyText"/>
      </w:pPr>
      <w:r>
        <w:t xml:space="preserve">Therefore critical systems may require:</w:t>
      </w:r>
    </w:p>
    <w:p>
      <w:pPr>
        <w:pStyle w:val="Compact"/>
        <w:numPr>
          <w:ilvl w:val="0"/>
          <w:numId w:val="1053"/>
        </w:numPr>
      </w:pPr>
      <w:r>
        <w:t xml:space="preserve">expiry;</w:t>
      </w:r>
    </w:p>
    <w:p>
      <w:pPr>
        <w:pStyle w:val="Compact"/>
        <w:numPr>
          <w:ilvl w:val="0"/>
          <w:numId w:val="1053"/>
        </w:numPr>
      </w:pPr>
      <w:r>
        <w:t xml:space="preserve">transition;</w:t>
      </w:r>
    </w:p>
    <w:p>
      <w:pPr>
        <w:pStyle w:val="Compact"/>
        <w:numPr>
          <w:ilvl w:val="0"/>
          <w:numId w:val="1053"/>
        </w:numPr>
      </w:pPr>
      <w:r>
        <w:t xml:space="preserve">and continuity planning.</w:t>
      </w:r>
    </w:p>
    <w:p>
      <w:r>
        <w:pict>
          <v:rect style="width:0;height:1.5pt" o:hralign="center" o:hrstd="t" o:hr="t"/>
        </w:pict>
      </w:r>
    </w:p>
    <w:bookmarkEnd w:id="95"/>
    <w:bookmarkStart w:id="96" w:name="chapter-387-renewal"/>
    <w:p>
      <w:pPr>
        <w:pStyle w:val="Heading1"/>
      </w:pPr>
      <w:r>
        <w:t xml:space="preserve">Chapter 387 — Renewal</w:t>
      </w:r>
    </w:p>
    <w:p>
      <w:pPr>
        <w:pStyle w:val="FirstParagraph"/>
      </w:pPr>
      <w:r>
        <w:t xml:space="preserve">Renewal should not be ceremonial.</w:t>
      </w:r>
    </w:p>
    <w:p>
      <w:pPr>
        <w:pStyle w:val="BodyText"/>
      </w:pPr>
      <w:r>
        <w:t xml:space="preserve">It should reconsider:</w:t>
      </w:r>
    </w:p>
    <w:p>
      <w:pPr>
        <w:pStyle w:val="Compact"/>
        <w:numPr>
          <w:ilvl w:val="0"/>
          <w:numId w:val="1054"/>
        </w:numPr>
      </w:pPr>
      <w:r>
        <w:t xml:space="preserve">purpose;</w:t>
      </w:r>
    </w:p>
    <w:p>
      <w:pPr>
        <w:pStyle w:val="Compact"/>
        <w:numPr>
          <w:ilvl w:val="0"/>
          <w:numId w:val="1054"/>
        </w:numPr>
      </w:pPr>
      <w:r>
        <w:t xml:space="preserve">evidence;</w:t>
      </w:r>
    </w:p>
    <w:p>
      <w:pPr>
        <w:pStyle w:val="Compact"/>
        <w:numPr>
          <w:ilvl w:val="0"/>
          <w:numId w:val="1054"/>
        </w:numPr>
      </w:pPr>
      <w:r>
        <w:t xml:space="preserve">harms;</w:t>
      </w:r>
    </w:p>
    <w:p>
      <w:pPr>
        <w:pStyle w:val="Compact"/>
        <w:numPr>
          <w:ilvl w:val="0"/>
          <w:numId w:val="1054"/>
        </w:numPr>
      </w:pPr>
      <w:r>
        <w:t xml:space="preserve">alternatives;</w:t>
      </w:r>
    </w:p>
    <w:p>
      <w:pPr>
        <w:pStyle w:val="Compact"/>
        <w:numPr>
          <w:ilvl w:val="0"/>
          <w:numId w:val="1054"/>
        </w:numPr>
      </w:pPr>
      <w:r>
        <w:t xml:space="preserve">and scope.</w:t>
      </w:r>
    </w:p>
    <w:p>
      <w:r>
        <w:pict>
          <v:rect style="width:0;height:1.5pt" o:hralign="center" o:hrstd="t" o:hr="t"/>
        </w:pict>
      </w:r>
    </w:p>
    <w:bookmarkEnd w:id="96"/>
    <w:bookmarkStart w:id="97" w:name="chapter-388-emergency-expiry"/>
    <w:p>
      <w:pPr>
        <w:pStyle w:val="Heading1"/>
      </w:pPr>
      <w:r>
        <w:t xml:space="preserve">Chapter 388 — Emergency Expiry</w:t>
      </w:r>
    </w:p>
    <w:p>
      <w:pPr>
        <w:pStyle w:val="FirstParagraph"/>
      </w:pPr>
      <w:r>
        <w:t xml:space="preserve">Emergency powers deserve particularly strong expiry architecture.</w:t>
      </w:r>
    </w:p>
    <w:p>
      <w:pPr>
        <w:pStyle w:val="BodyText"/>
      </w:pPr>
      <w:r>
        <w:t xml:space="preserve">Emergency authority should not survive merely because the emergency’s psychological effects remain.</w:t>
      </w:r>
    </w:p>
    <w:p>
      <w:r>
        <w:pict>
          <v:rect style="width:0;height:1.5pt" o:hralign="center" o:hrstd="t" o:hr="t"/>
        </w:pict>
      </w:r>
    </w:p>
    <w:bookmarkEnd w:id="97"/>
    <w:bookmarkStart w:id="98" w:name="chapter-389-constitutional-debt"/>
    <w:p>
      <w:pPr>
        <w:pStyle w:val="Heading1"/>
      </w:pPr>
      <w:r>
        <w:t xml:space="preserve">Chapter 389 — Constitutional Debt</w:t>
      </w:r>
    </w:p>
    <w:p>
      <w:pPr>
        <w:pStyle w:val="FirstParagraph"/>
      </w:pPr>
      <w:r>
        <w:t xml:space="preserve">Temporary shortcuts can create</w:t>
      </w:r>
      <w:r>
        <w:t xml:space="preserve"> </w:t>
      </w:r>
      <w:r>
        <w:rPr>
          <w:b/>
          <w:bCs/>
        </w:rPr>
        <w:t xml:space="preserve">constitutional debt</w:t>
      </w:r>
      <w:r>
        <w:t xml:space="preserve">.</w:t>
      </w:r>
    </w:p>
    <w:p>
      <w:pPr>
        <w:pStyle w:val="BodyText"/>
      </w:pPr>
      <w:r>
        <w:t xml:space="preserve">Examples:</w:t>
      </w:r>
    </w:p>
    <w:p>
      <w:pPr>
        <w:pStyle w:val="Compact"/>
        <w:numPr>
          <w:ilvl w:val="0"/>
          <w:numId w:val="1055"/>
        </w:numPr>
      </w:pPr>
      <w:r>
        <w:t xml:space="preserve">provisional procedures never formalised;</w:t>
      </w:r>
    </w:p>
    <w:p>
      <w:pPr>
        <w:pStyle w:val="Compact"/>
        <w:numPr>
          <w:ilvl w:val="0"/>
          <w:numId w:val="1055"/>
        </w:numPr>
      </w:pPr>
      <w:r>
        <w:t xml:space="preserve">undocumented workarounds;</w:t>
      </w:r>
    </w:p>
    <w:p>
      <w:pPr>
        <w:pStyle w:val="Compact"/>
        <w:numPr>
          <w:ilvl w:val="0"/>
          <w:numId w:val="1055"/>
        </w:numPr>
      </w:pPr>
      <w:r>
        <w:t xml:space="preserve">emergency systems retained;</w:t>
      </w:r>
    </w:p>
    <w:p>
      <w:pPr>
        <w:pStyle w:val="Compact"/>
        <w:numPr>
          <w:ilvl w:val="0"/>
          <w:numId w:val="1055"/>
        </w:numPr>
      </w:pPr>
      <w:r>
        <w:t xml:space="preserve">technical dependencies left unresolved;</w:t>
      </w:r>
    </w:p>
    <w:p>
      <w:pPr>
        <w:pStyle w:val="Compact"/>
        <w:numPr>
          <w:ilvl w:val="0"/>
          <w:numId w:val="1055"/>
        </w:numPr>
      </w:pPr>
      <w:r>
        <w:t xml:space="preserve">or ambiguous authority tolerated because it was convenient.</w:t>
      </w:r>
    </w:p>
    <w:p>
      <w:pPr>
        <w:pStyle w:val="FirstParagraph"/>
      </w:pPr>
      <w:r>
        <w:t xml:space="preserve">Like technical debt, constitutional debt accumulates risk.</w:t>
      </w:r>
    </w:p>
    <w:p>
      <w:r>
        <w:pict>
          <v:rect style="width:0;height:1.5pt" o:hralign="center" o:hrstd="t" o:hr="t"/>
        </w:pict>
      </w:r>
    </w:p>
    <w:bookmarkEnd w:id="98"/>
    <w:bookmarkStart w:id="99" w:name="chapter-390-constitutional-debt-register"/>
    <w:p>
      <w:pPr>
        <w:pStyle w:val="Heading1"/>
      </w:pPr>
      <w:r>
        <w:t xml:space="preserve">Chapter 390 — Constitutional Debt Register</w:t>
      </w:r>
    </w:p>
    <w:p>
      <w:pPr>
        <w:pStyle w:val="FirstParagraph"/>
      </w:pPr>
      <w:r>
        <w:t xml:space="preserve">A mature system may maintain a visible register of known constitutional debt.</w:t>
      </w:r>
    </w:p>
    <w:p>
      <w:pPr>
        <w:pStyle w:val="BodyText"/>
      </w:pPr>
      <w:r>
        <w:t xml:space="preserve">Entries might include:</w:t>
      </w:r>
    </w:p>
    <w:p>
      <w:pPr>
        <w:pStyle w:val="Compact"/>
        <w:numPr>
          <w:ilvl w:val="0"/>
          <w:numId w:val="1056"/>
        </w:numPr>
      </w:pPr>
      <w:r>
        <w:t xml:space="preserve">temporary mechanism;</w:t>
      </w:r>
    </w:p>
    <w:p>
      <w:pPr>
        <w:pStyle w:val="Compact"/>
        <w:numPr>
          <w:ilvl w:val="0"/>
          <w:numId w:val="1056"/>
        </w:numPr>
      </w:pPr>
      <w:r>
        <w:t xml:space="preserve">reason;</w:t>
      </w:r>
    </w:p>
    <w:p>
      <w:pPr>
        <w:pStyle w:val="Compact"/>
        <w:numPr>
          <w:ilvl w:val="0"/>
          <w:numId w:val="1056"/>
        </w:numPr>
      </w:pPr>
      <w:r>
        <w:t xml:space="preserve">risk;</w:t>
      </w:r>
    </w:p>
    <w:p>
      <w:pPr>
        <w:pStyle w:val="Compact"/>
        <w:numPr>
          <w:ilvl w:val="0"/>
          <w:numId w:val="1056"/>
        </w:numPr>
      </w:pPr>
      <w:r>
        <w:t xml:space="preserve">responsible review body;</w:t>
      </w:r>
    </w:p>
    <w:p>
      <w:pPr>
        <w:pStyle w:val="Compact"/>
        <w:numPr>
          <w:ilvl w:val="0"/>
          <w:numId w:val="1056"/>
        </w:numPr>
      </w:pPr>
      <w:r>
        <w:t xml:space="preserve">expected resolution;</w:t>
      </w:r>
    </w:p>
    <w:p>
      <w:pPr>
        <w:pStyle w:val="Compact"/>
        <w:numPr>
          <w:ilvl w:val="0"/>
          <w:numId w:val="1056"/>
        </w:numPr>
      </w:pPr>
      <w:r>
        <w:t xml:space="preserve">and status.</w:t>
      </w:r>
    </w:p>
    <w:p>
      <w:pPr>
        <w:pStyle w:val="FirstParagraph"/>
      </w:pPr>
      <w:r>
        <w:t xml:space="preserve">This prevents provisional architecture from disappearing into normality.</w:t>
      </w:r>
    </w:p>
    <w:p>
      <w:r>
        <w:pict>
          <v:rect style="width:0;height:1.5pt" o:hralign="center" o:hrstd="t" o:hr="t"/>
        </w:pict>
      </w:r>
    </w:p>
    <w:bookmarkEnd w:id="99"/>
    <w:bookmarkStart w:id="100" w:name="X0112ecfc26972a2c7c2b5ce0ebfb1ecd399d354"/>
    <w:p>
      <w:pPr>
        <w:pStyle w:val="Heading1"/>
      </w:pPr>
      <w:r>
        <w:t xml:space="preserve">Chapter 391 — Debt Is Not Automatically Failure</w:t>
      </w:r>
    </w:p>
    <w:p>
      <w:pPr>
        <w:pStyle w:val="FirstParagraph"/>
      </w:pPr>
      <w:r>
        <w:t xml:space="preserve">Some constitutional debt may be justified temporarily.</w:t>
      </w:r>
    </w:p>
    <w:p>
      <w:pPr>
        <w:pStyle w:val="BodyText"/>
      </w:pPr>
      <w:r>
        <w:t xml:space="preserve">The important point is visibility.</w:t>
      </w:r>
    </w:p>
    <w:p>
      <w:pPr>
        <w:pStyle w:val="BodyText"/>
      </w:pPr>
      <w:r>
        <w:t xml:space="preserve">Unknown debt is more dangerous than known debt.</w:t>
      </w:r>
    </w:p>
    <w:p>
      <w:r>
        <w:pict>
          <v:rect style="width:0;height:1.5pt" o:hralign="center" o:hrstd="t" o:hr="t"/>
        </w:pict>
      </w:r>
    </w:p>
    <w:bookmarkEnd w:id="100"/>
    <w:bookmarkStart w:id="101" w:name="chapter-392-architectural-debt"/>
    <w:p>
      <w:pPr>
        <w:pStyle w:val="Heading1"/>
      </w:pPr>
      <w:r>
        <w:t xml:space="preserve">Chapter 392 — Architectural Debt</w:t>
      </w:r>
    </w:p>
    <w:p>
      <w:pPr>
        <w:pStyle w:val="FirstParagraph"/>
      </w:pPr>
      <w:r>
        <w:t xml:space="preserve">Architectural debt arises where systems have grown through incremental additions that no longer fit cleanly together.</w:t>
      </w:r>
    </w:p>
    <w:p>
      <w:pPr>
        <w:pStyle w:val="BodyText"/>
      </w:pPr>
      <w:r>
        <w:t xml:space="preserve">Symptoms include:</w:t>
      </w:r>
    </w:p>
    <w:p>
      <w:pPr>
        <w:pStyle w:val="Compact"/>
        <w:numPr>
          <w:ilvl w:val="0"/>
          <w:numId w:val="1057"/>
        </w:numPr>
      </w:pPr>
      <w:r>
        <w:t xml:space="preserve">duplicated authority;</w:t>
      </w:r>
    </w:p>
    <w:p>
      <w:pPr>
        <w:pStyle w:val="Compact"/>
        <w:numPr>
          <w:ilvl w:val="0"/>
          <w:numId w:val="1057"/>
        </w:numPr>
      </w:pPr>
      <w:r>
        <w:t xml:space="preserve">contradictory procedures;</w:t>
      </w:r>
    </w:p>
    <w:p>
      <w:pPr>
        <w:pStyle w:val="Compact"/>
        <w:numPr>
          <w:ilvl w:val="0"/>
          <w:numId w:val="1057"/>
        </w:numPr>
      </w:pPr>
      <w:r>
        <w:t xml:space="preserve">unnecessary interfaces;</w:t>
      </w:r>
    </w:p>
    <w:p>
      <w:pPr>
        <w:pStyle w:val="Compact"/>
        <w:numPr>
          <w:ilvl w:val="0"/>
          <w:numId w:val="1057"/>
        </w:numPr>
      </w:pPr>
      <w:r>
        <w:t xml:space="preserve">and excessive complexity.</w:t>
      </w:r>
    </w:p>
    <w:p>
      <w:pPr>
        <w:pStyle w:val="FirstParagraph"/>
      </w:pPr>
      <w:r>
        <w:t xml:space="preserve">Periodic consolidation may be necessary.</w:t>
      </w:r>
    </w:p>
    <w:p>
      <w:r>
        <w:pict>
          <v:rect style="width:0;height:1.5pt" o:hralign="center" o:hrstd="t" o:hr="t"/>
        </w:pict>
      </w:r>
    </w:p>
    <w:bookmarkEnd w:id="101"/>
    <w:bookmarkStart w:id="102" w:name="chapter-393-consolidation"/>
    <w:p>
      <w:pPr>
        <w:pStyle w:val="Heading1"/>
      </w:pPr>
      <w:r>
        <w:t xml:space="preserve">Chapter 393 — Consolidation</w:t>
      </w:r>
    </w:p>
    <w:p>
      <w:pPr>
        <w:pStyle w:val="FirstParagraph"/>
      </w:pPr>
      <w:r>
        <w:t xml:space="preserve">Consolidation should preserve substantive information while reducing accidental duplication and conflict.</w:t>
      </w:r>
    </w:p>
    <w:p>
      <w:pPr>
        <w:pStyle w:val="BodyText"/>
      </w:pPr>
      <w:r>
        <w:t xml:space="preserve">It should not become an excuse for compression.</w:t>
      </w:r>
    </w:p>
    <w:p>
      <w:pPr>
        <w:pStyle w:val="BodyText"/>
      </w:pPr>
      <w:r>
        <w:t xml:space="preserve">The rule remains:</w:t>
      </w:r>
    </w:p>
    <w:p>
      <w:pPr>
        <w:pStyle w:val="BlockText"/>
      </w:pPr>
      <w:r>
        <w:rPr>
          <w:b/>
          <w:bCs/>
        </w:rPr>
        <w:t xml:space="preserve">The architecture serves the information. The information does not exist to preserve the architecture.</w:t>
      </w:r>
    </w:p>
    <w:p>
      <w:r>
        <w:pict>
          <v:rect style="width:0;height:1.5pt" o:hralign="center" o:hrstd="t" o:hr="t"/>
        </w:pict>
      </w:r>
    </w:p>
    <w:bookmarkEnd w:id="102"/>
    <w:bookmarkStart w:id="103" w:name="chapter-394-consolidation-failure"/>
    <w:p>
      <w:pPr>
        <w:pStyle w:val="Heading1"/>
      </w:pPr>
      <w:r>
        <w:t xml:space="preserve">Chapter 394 — Consolidation Failure</w:t>
      </w:r>
    </w:p>
    <w:p>
      <w:pPr>
        <w:pStyle w:val="FirstParagraph"/>
      </w:pPr>
      <w:r>
        <w:t xml:space="preserve">A cleaner document can be constitutionally worse if it removes:</w:t>
      </w:r>
    </w:p>
    <w:p>
      <w:pPr>
        <w:pStyle w:val="Compact"/>
        <w:numPr>
          <w:ilvl w:val="0"/>
          <w:numId w:val="1058"/>
        </w:numPr>
      </w:pPr>
      <w:r>
        <w:t xml:space="preserve">edge cases;</w:t>
      </w:r>
    </w:p>
    <w:p>
      <w:pPr>
        <w:pStyle w:val="Compact"/>
        <w:numPr>
          <w:ilvl w:val="0"/>
          <w:numId w:val="1058"/>
        </w:numPr>
      </w:pPr>
      <w:r>
        <w:t xml:space="preserve">minority reasoning;</w:t>
      </w:r>
    </w:p>
    <w:p>
      <w:pPr>
        <w:pStyle w:val="Compact"/>
        <w:numPr>
          <w:ilvl w:val="0"/>
          <w:numId w:val="1058"/>
        </w:numPr>
      </w:pPr>
      <w:r>
        <w:t xml:space="preserve">provenance;</w:t>
      </w:r>
    </w:p>
    <w:p>
      <w:pPr>
        <w:pStyle w:val="Compact"/>
        <w:numPr>
          <w:ilvl w:val="0"/>
          <w:numId w:val="1058"/>
        </w:numPr>
      </w:pPr>
      <w:r>
        <w:t xml:space="preserve">failure modes;</w:t>
      </w:r>
    </w:p>
    <w:p>
      <w:pPr>
        <w:pStyle w:val="Compact"/>
        <w:numPr>
          <w:ilvl w:val="0"/>
          <w:numId w:val="1058"/>
        </w:numPr>
      </w:pPr>
      <w:r>
        <w:t xml:space="preserve">or unresolved questions.</w:t>
      </w:r>
    </w:p>
    <w:p>
      <w:pPr>
        <w:pStyle w:val="FirstParagraph"/>
      </w:pPr>
      <w:r>
        <w:t xml:space="preserve">Therefore consolidation requires source-survival audit.</w:t>
      </w:r>
    </w:p>
    <w:p>
      <w:r>
        <w:pict>
          <v:rect style="width:0;height:1.5pt" o:hralign="center" o:hrstd="t" o:hr="t"/>
        </w:pict>
      </w:r>
    </w:p>
    <w:bookmarkEnd w:id="103"/>
    <w:bookmarkStart w:id="104" w:name="chapter-395-reconstruction"/>
    <w:p>
      <w:pPr>
        <w:pStyle w:val="Heading1"/>
      </w:pPr>
      <w:r>
        <w:t xml:space="preserve">Chapter 395 — Reconstruction</w:t>
      </w:r>
    </w:p>
    <w:p>
      <w:pPr>
        <w:pStyle w:val="FirstParagraph"/>
      </w:pPr>
      <w:r>
        <w:t xml:space="preserve">Reconstruction differs from ordinary editing.</w:t>
      </w:r>
    </w:p>
    <w:p>
      <w:pPr>
        <w:pStyle w:val="BodyText"/>
      </w:pPr>
      <w:r>
        <w:t xml:space="preserve">A preservation reconstruction seeks to:</w:t>
      </w:r>
    </w:p>
    <w:p>
      <w:pPr>
        <w:pStyle w:val="Compact"/>
        <w:numPr>
          <w:ilvl w:val="0"/>
          <w:numId w:val="1059"/>
        </w:numPr>
      </w:pPr>
      <w:r>
        <w:t xml:space="preserve">preserve;</w:t>
      </w:r>
    </w:p>
    <w:p>
      <w:pPr>
        <w:pStyle w:val="Compact"/>
        <w:numPr>
          <w:ilvl w:val="0"/>
          <w:numId w:val="1059"/>
        </w:numPr>
      </w:pPr>
      <w:r>
        <w:t xml:space="preserve">reconcile;</w:t>
      </w:r>
    </w:p>
    <w:p>
      <w:pPr>
        <w:pStyle w:val="Compact"/>
        <w:numPr>
          <w:ilvl w:val="0"/>
          <w:numId w:val="1059"/>
        </w:numPr>
      </w:pPr>
      <w:r>
        <w:t xml:space="preserve">expand;</w:t>
      </w:r>
    </w:p>
    <w:p>
      <w:pPr>
        <w:pStyle w:val="Compact"/>
        <w:numPr>
          <w:ilvl w:val="0"/>
          <w:numId w:val="1059"/>
        </w:numPr>
      </w:pPr>
      <w:r>
        <w:t xml:space="preserve">and correct</w:t>
      </w:r>
    </w:p>
    <w:p>
      <w:pPr>
        <w:pStyle w:val="FirstParagraph"/>
      </w:pPr>
      <w:r>
        <w:t xml:space="preserve">without silently deleting source ideas.</w:t>
      </w:r>
    </w:p>
    <w:p>
      <w:pPr>
        <w:pStyle w:val="BodyText"/>
      </w:pPr>
      <w:r>
        <w:t xml:space="preserve">This document itself is an example.</w:t>
      </w:r>
    </w:p>
    <w:p>
      <w:r>
        <w:pict>
          <v:rect style="width:0;height:1.5pt" o:hralign="center" o:hrstd="t" o:hr="t"/>
        </w:pict>
      </w:r>
    </w:p>
    <w:bookmarkEnd w:id="104"/>
    <w:bookmarkStart w:id="105" w:name="Xf5da6041fa502bef95d6958c0b5ad363b10e56a"/>
    <w:p>
      <w:pPr>
        <w:pStyle w:val="Heading1"/>
      </w:pPr>
      <w:r>
        <w:t xml:space="preserve">Chapter 396 — Historical Archive and Active Architecture</w:t>
      </w:r>
    </w:p>
    <w:p>
      <w:pPr>
        <w:pStyle w:val="FirstParagraph"/>
      </w:pPr>
      <w:r>
        <w:t xml:space="preserve">The Concord distinguishes between:</w:t>
      </w:r>
    </w:p>
    <w:p>
      <w:pPr>
        <w:pStyle w:val="Compact"/>
        <w:numPr>
          <w:ilvl w:val="0"/>
          <w:numId w:val="1060"/>
        </w:numPr>
      </w:pPr>
      <w:r>
        <w:t xml:space="preserve">historical archive;</w:t>
      </w:r>
    </w:p>
    <w:p>
      <w:pPr>
        <w:pStyle w:val="Compact"/>
        <w:numPr>
          <w:ilvl w:val="0"/>
          <w:numId w:val="1060"/>
        </w:numPr>
      </w:pPr>
      <w:r>
        <w:t xml:space="preserve">and current operational architecture.</w:t>
      </w:r>
    </w:p>
    <w:p>
      <w:pPr>
        <w:pStyle w:val="FirstParagraph"/>
      </w:pPr>
      <w:r>
        <w:t xml:space="preserve">The historical archive preserves provenance.</w:t>
      </w:r>
    </w:p>
    <w:p>
      <w:pPr>
        <w:pStyle w:val="BodyText"/>
      </w:pPr>
      <w:r>
        <w:t xml:space="preserve">The current architecture answers:</w:t>
      </w:r>
    </w:p>
    <w:p>
      <w:pPr>
        <w:pStyle w:val="BodyText"/>
      </w:pPr>
      <w:r>
        <w:rPr>
          <w:b/>
          <w:bCs/>
        </w:rPr>
        <w:t xml:space="preserve">What is the Concord now?</w:t>
      </w:r>
    </w:p>
    <w:p>
      <w:pPr>
        <w:pStyle w:val="BodyText"/>
      </w:pPr>
      <w:r>
        <w:t xml:space="preserve">This separation reduces ambiguity.</w:t>
      </w:r>
    </w:p>
    <w:p>
      <w:r>
        <w:pict>
          <v:rect style="width:0;height:1.5pt" o:hralign="center" o:hrstd="t" o:hr="t"/>
        </w:pict>
      </w:r>
    </w:p>
    <w:bookmarkEnd w:id="105"/>
    <w:bookmarkStart w:id="106" w:name="X426344395c48767a1033a10af8ba6cceec9213e"/>
    <w:p>
      <w:pPr>
        <w:pStyle w:val="Heading1"/>
      </w:pPr>
      <w:r>
        <w:t xml:space="preserve">Chapter 397 — Archive Does Not Compete With Canon</w:t>
      </w:r>
    </w:p>
    <w:p>
      <w:pPr>
        <w:pStyle w:val="FirstParagraph"/>
      </w:pPr>
      <w:r>
        <w:t xml:space="preserve">Historical files should remain discoverable without appearing simultaneously authoritative.</w:t>
      </w:r>
    </w:p>
    <w:p>
      <w:pPr>
        <w:pStyle w:val="BodyText"/>
      </w:pPr>
      <w:r>
        <w:t xml:space="preserve">Status metadata is therefore important.</w:t>
      </w:r>
    </w:p>
    <w:p>
      <w:r>
        <w:pict>
          <v:rect style="width:0;height:1.5pt" o:hralign="center" o:hrstd="t" o:hr="t"/>
        </w:pict>
      </w:r>
    </w:p>
    <w:bookmarkEnd w:id="106"/>
    <w:bookmarkStart w:id="107" w:name="chapter-398-canon-does-not-erase-archive"/>
    <w:p>
      <w:pPr>
        <w:pStyle w:val="Heading1"/>
      </w:pPr>
      <w:r>
        <w:t xml:space="preserve">Chapter 398 — Canon Does Not Erase Archive</w:t>
      </w:r>
    </w:p>
    <w:p>
      <w:pPr>
        <w:pStyle w:val="FirstParagraph"/>
      </w:pPr>
      <w:r>
        <w:t xml:space="preserve">A current version should not require destruction of historical sources.</w:t>
      </w:r>
    </w:p>
    <w:p>
      <w:pPr>
        <w:pStyle w:val="BodyText"/>
      </w:pPr>
      <w:r>
        <w:t xml:space="preserve">Historical survival supports future audit.</w:t>
      </w:r>
    </w:p>
    <w:p>
      <w:r>
        <w:pict>
          <v:rect style="width:0;height:1.5pt" o:hralign="center" o:hrstd="t" o:hr="t"/>
        </w:pict>
      </w:r>
    </w:p>
    <w:bookmarkEnd w:id="107"/>
    <w:bookmarkStart w:id="108" w:name="Xcf77ce8f43be4beb728bdb314c19307a3dc3b41"/>
    <w:p>
      <w:pPr>
        <w:pStyle w:val="Heading1"/>
      </w:pPr>
      <w:r>
        <w:t xml:space="preserve">Chapter 399 — The Museum and the Living Constitution</w:t>
      </w:r>
    </w:p>
    <w:p>
      <w:pPr>
        <w:pStyle w:val="FirstParagraph"/>
      </w:pPr>
      <w:r>
        <w:t xml:space="preserve">The distinction may be expressed metaphorically:</w:t>
      </w:r>
    </w:p>
    <w:p>
      <w:pPr>
        <w:pStyle w:val="BodyText"/>
      </w:pPr>
      <w:r>
        <w:t xml:space="preserve">The archive is the</w:t>
      </w:r>
      <w:r>
        <w:t xml:space="preserve"> </w:t>
      </w:r>
      <w:r>
        <w:rPr>
          <w:b/>
          <w:bCs/>
        </w:rPr>
        <w:t xml:space="preserve">museum</w:t>
      </w:r>
      <w:r>
        <w:t xml:space="preserve">.</w:t>
      </w:r>
    </w:p>
    <w:p>
      <w:pPr>
        <w:pStyle w:val="BodyText"/>
      </w:pPr>
      <w:r>
        <w:t xml:space="preserve">The active architecture is the</w:t>
      </w:r>
      <w:r>
        <w:t xml:space="preserve"> </w:t>
      </w:r>
      <w:r>
        <w:rPr>
          <w:b/>
          <w:bCs/>
        </w:rPr>
        <w:t xml:space="preserve">living system</w:t>
      </w:r>
      <w:r>
        <w:t xml:space="preserve">.</w:t>
      </w:r>
    </w:p>
    <w:p>
      <w:pPr>
        <w:pStyle w:val="BodyText"/>
      </w:pPr>
      <w:r>
        <w:t xml:space="preserve">The museum shows how civilisation arrived here.</w:t>
      </w:r>
    </w:p>
    <w:p>
      <w:pPr>
        <w:pStyle w:val="BodyText"/>
      </w:pPr>
      <w:r>
        <w:t xml:space="preserve">The living system determines what currently operates.</w:t>
      </w:r>
    </w:p>
    <w:p>
      <w:pPr>
        <w:pStyle w:val="BodyText"/>
      </w:pPr>
      <w:r>
        <w:t xml:space="preserve">Neither should be confused with the other.</w:t>
      </w:r>
    </w:p>
    <w:p>
      <w:r>
        <w:pict>
          <v:rect style="width:0;height:1.5pt" o:hralign="center" o:hrstd="t" o:hr="t"/>
        </w:pict>
      </w:r>
    </w:p>
    <w:bookmarkEnd w:id="108"/>
    <w:bookmarkStart w:id="109" w:name="X5503579fe6db5d4f46edc0d5f0448e5b8ae0aed"/>
    <w:p>
      <w:pPr>
        <w:pStyle w:val="Heading1"/>
      </w:pPr>
      <w:r>
        <w:t xml:space="preserve">Chapter 400 — Ratchet and Constitutional Versions</w:t>
      </w:r>
    </w:p>
    <w:p>
      <w:pPr>
        <w:pStyle w:val="FirstParagraph"/>
      </w:pPr>
      <w:r>
        <w:t xml:space="preserve">Ratchet should record version transitions.</w:t>
      </w:r>
    </w:p>
    <w:p>
      <w:pPr>
        <w:pStyle w:val="BodyText"/>
      </w:pPr>
      <w:r>
        <w:t xml:space="preserve">For each major transition:</w:t>
      </w:r>
    </w:p>
    <w:p>
      <w:pPr>
        <w:pStyle w:val="Compact"/>
        <w:numPr>
          <w:ilvl w:val="0"/>
          <w:numId w:val="1061"/>
        </w:numPr>
      </w:pPr>
      <w:r>
        <w:t xml:space="preserve">what changed;</w:t>
      </w:r>
    </w:p>
    <w:p>
      <w:pPr>
        <w:pStyle w:val="Compact"/>
        <w:numPr>
          <w:ilvl w:val="0"/>
          <w:numId w:val="1061"/>
        </w:numPr>
      </w:pPr>
      <w:r>
        <w:t xml:space="preserve">why;</w:t>
      </w:r>
    </w:p>
    <w:p>
      <w:pPr>
        <w:pStyle w:val="Compact"/>
        <w:numPr>
          <w:ilvl w:val="0"/>
          <w:numId w:val="1061"/>
        </w:numPr>
      </w:pPr>
      <w:r>
        <w:t xml:space="preserve">evidence;</w:t>
      </w:r>
    </w:p>
    <w:p>
      <w:pPr>
        <w:pStyle w:val="Compact"/>
        <w:numPr>
          <w:ilvl w:val="0"/>
          <w:numId w:val="1061"/>
        </w:numPr>
      </w:pPr>
      <w:r>
        <w:t xml:space="preserve">authority;</w:t>
      </w:r>
    </w:p>
    <w:p>
      <w:pPr>
        <w:pStyle w:val="Compact"/>
        <w:numPr>
          <w:ilvl w:val="0"/>
          <w:numId w:val="1061"/>
        </w:numPr>
      </w:pPr>
      <w:r>
        <w:t xml:space="preserve">dissent;</w:t>
      </w:r>
    </w:p>
    <w:p>
      <w:pPr>
        <w:pStyle w:val="Compact"/>
        <w:numPr>
          <w:ilvl w:val="0"/>
          <w:numId w:val="1061"/>
        </w:numPr>
      </w:pPr>
      <w:r>
        <w:t xml:space="preserve">and rollback conditions.</w:t>
      </w:r>
    </w:p>
    <w:p>
      <w:pPr>
        <w:pStyle w:val="FirstParagraph"/>
      </w:pPr>
      <w:r>
        <w:t xml:space="preserve">This creates an auditable learning path.</w:t>
      </w:r>
    </w:p>
    <w:p>
      <w:r>
        <w:pict>
          <v:rect style="width:0;height:1.5pt" o:hralign="center" o:hrstd="t" o:hr="t"/>
        </w:pict>
      </w:r>
    </w:p>
    <w:bookmarkEnd w:id="109"/>
    <w:bookmarkStart w:id="110" w:name="chapter-401-constitutional-branching"/>
    <w:p>
      <w:pPr>
        <w:pStyle w:val="Heading1"/>
      </w:pPr>
      <w:r>
        <w:t xml:space="preserve">Chapter 401 — Constitutional Branching</w:t>
      </w:r>
    </w:p>
    <w:p>
      <w:pPr>
        <w:pStyle w:val="FirstParagraph"/>
      </w:pPr>
      <w:r>
        <w:t xml:space="preserve">Some development may occur in branches.</w:t>
      </w:r>
    </w:p>
    <w:p>
      <w:pPr>
        <w:pStyle w:val="BodyText"/>
      </w:pPr>
      <w:r>
        <w:t xml:space="preserve">A branch allows experimentation without immediately changing the canonical architecture.</w:t>
      </w:r>
    </w:p>
    <w:p>
      <w:pPr>
        <w:pStyle w:val="BodyText"/>
      </w:pPr>
      <w:r>
        <w:t xml:space="preserve">This is particularly useful for:</w:t>
      </w:r>
    </w:p>
    <w:p>
      <w:pPr>
        <w:pStyle w:val="Compact"/>
        <w:numPr>
          <w:ilvl w:val="0"/>
          <w:numId w:val="1062"/>
        </w:numPr>
      </w:pPr>
      <w:r>
        <w:t xml:space="preserve">speculative ideas;</w:t>
      </w:r>
    </w:p>
    <w:p>
      <w:pPr>
        <w:pStyle w:val="Compact"/>
        <w:numPr>
          <w:ilvl w:val="0"/>
          <w:numId w:val="1062"/>
        </w:numPr>
      </w:pPr>
      <w:r>
        <w:t xml:space="preserve">alternative mechanisms;</w:t>
      </w:r>
    </w:p>
    <w:p>
      <w:pPr>
        <w:pStyle w:val="Compact"/>
        <w:numPr>
          <w:ilvl w:val="0"/>
          <w:numId w:val="1062"/>
        </w:numPr>
      </w:pPr>
      <w:r>
        <w:t xml:space="preserve">simulations;</w:t>
      </w:r>
    </w:p>
    <w:p>
      <w:pPr>
        <w:pStyle w:val="Compact"/>
        <w:numPr>
          <w:ilvl w:val="0"/>
          <w:numId w:val="1062"/>
        </w:numPr>
      </w:pPr>
      <w:r>
        <w:t xml:space="preserve">and high-risk redesign.</w:t>
      </w:r>
    </w:p>
    <w:p>
      <w:r>
        <w:pict>
          <v:rect style="width:0;height:1.5pt" o:hralign="center" o:hrstd="t" o:hr="t"/>
        </w:pict>
      </w:r>
    </w:p>
    <w:bookmarkEnd w:id="110"/>
    <w:bookmarkStart w:id="111" w:name="chapter-402-branch-promotion"/>
    <w:p>
      <w:pPr>
        <w:pStyle w:val="Heading1"/>
      </w:pPr>
      <w:r>
        <w:t xml:space="preserve">Chapter 402 — Branch Promotion</w:t>
      </w:r>
    </w:p>
    <w:p>
      <w:pPr>
        <w:pStyle w:val="FirstParagraph"/>
      </w:pPr>
      <w:r>
        <w:t xml:space="preserve">A branch should not become canonical merely because it exists.</w:t>
      </w:r>
    </w:p>
    <w:p>
      <w:pPr>
        <w:pStyle w:val="BodyText"/>
      </w:pPr>
      <w:r>
        <w:t xml:space="preserve">Promotion should require appropriate:</w:t>
      </w:r>
    </w:p>
    <w:p>
      <w:pPr>
        <w:pStyle w:val="Compact"/>
        <w:numPr>
          <w:ilvl w:val="0"/>
          <w:numId w:val="1063"/>
        </w:numPr>
      </w:pPr>
      <w:r>
        <w:t xml:space="preserve">review;</w:t>
      </w:r>
    </w:p>
    <w:p>
      <w:pPr>
        <w:pStyle w:val="Compact"/>
        <w:numPr>
          <w:ilvl w:val="0"/>
          <w:numId w:val="1063"/>
        </w:numPr>
      </w:pPr>
      <w:r>
        <w:t xml:space="preserve">evidence;</w:t>
      </w:r>
    </w:p>
    <w:p>
      <w:pPr>
        <w:pStyle w:val="Compact"/>
        <w:numPr>
          <w:ilvl w:val="0"/>
          <w:numId w:val="1063"/>
        </w:numPr>
      </w:pPr>
      <w:r>
        <w:t xml:space="preserve">reconciliation;</w:t>
      </w:r>
    </w:p>
    <w:p>
      <w:pPr>
        <w:pStyle w:val="Compact"/>
        <w:numPr>
          <w:ilvl w:val="0"/>
          <w:numId w:val="1063"/>
        </w:numPr>
      </w:pPr>
      <w:r>
        <w:t xml:space="preserve">and authority.</w:t>
      </w:r>
    </w:p>
    <w:p>
      <w:r>
        <w:pict>
          <v:rect style="width:0;height:1.5pt" o:hralign="center" o:hrstd="t" o:hr="t"/>
        </w:pict>
      </w:r>
    </w:p>
    <w:bookmarkEnd w:id="111"/>
    <w:bookmarkStart w:id="112" w:name="chapter-403-branch-abandonment"/>
    <w:p>
      <w:pPr>
        <w:pStyle w:val="Heading1"/>
      </w:pPr>
      <w:r>
        <w:t xml:space="preserve">Chapter 403 — Branch Abandonment</w:t>
      </w:r>
    </w:p>
    <w:p>
      <w:pPr>
        <w:pStyle w:val="FirstParagraph"/>
      </w:pPr>
      <w:r>
        <w:t xml:space="preserve">Abandoned branches should remain historically visible where substantively useful.</w:t>
      </w:r>
    </w:p>
    <w:p>
      <w:pPr>
        <w:pStyle w:val="BodyText"/>
      </w:pPr>
      <w:r>
        <w:t xml:space="preserve">Their failure may contain knowledge.</w:t>
      </w:r>
    </w:p>
    <w:p>
      <w:r>
        <w:pict>
          <v:rect style="width:0;height:1.5pt" o:hralign="center" o:hrstd="t" o:hr="t"/>
        </w:pict>
      </w:r>
    </w:p>
    <w:bookmarkEnd w:id="112"/>
    <w:bookmarkStart w:id="113" w:name="Xbb418c1f1f5d3e8303ad029528560bb05311ea0"/>
    <w:p>
      <w:pPr>
        <w:pStyle w:val="Heading1"/>
      </w:pPr>
      <w:r>
        <w:t xml:space="preserve">Chapter 404 — Parallel Candidate Architectures</w:t>
      </w:r>
    </w:p>
    <w:p>
      <w:pPr>
        <w:pStyle w:val="FirstParagraph"/>
      </w:pPr>
      <w:r>
        <w:t xml:space="preserve">Sometimes multiple candidate mechanisms should remain alive simultaneously.</w:t>
      </w:r>
    </w:p>
    <w:p>
      <w:pPr>
        <w:pStyle w:val="BodyText"/>
      </w:pPr>
      <w:r>
        <w:t xml:space="preserve">Premature convergence may suppress better alternatives.</w:t>
      </w:r>
    </w:p>
    <w:p>
      <w:pPr>
        <w:pStyle w:val="BodyText"/>
      </w:pPr>
      <w:r>
        <w:t xml:space="preserve">Recursive development can compare them.</w:t>
      </w:r>
    </w:p>
    <w:p>
      <w:r>
        <w:pict>
          <v:rect style="width:0;height:1.5pt" o:hralign="center" o:hrstd="t" o:hr="t"/>
        </w:pict>
      </w:r>
    </w:p>
    <w:bookmarkEnd w:id="113"/>
    <w:bookmarkStart w:id="114" w:name="chapter-405-constitutional-competition"/>
    <w:p>
      <w:pPr>
        <w:pStyle w:val="Heading1"/>
      </w:pPr>
      <w:r>
        <w:t xml:space="preserve">Chapter 405 — Constitutional Competition</w:t>
      </w:r>
    </w:p>
    <w:p>
      <w:pPr>
        <w:pStyle w:val="FirstParagraph"/>
      </w:pPr>
      <w:r>
        <w:t xml:space="preserve">Bounded competition among mechanisms can generate evidence.</w:t>
      </w:r>
    </w:p>
    <w:p>
      <w:pPr>
        <w:pStyle w:val="BodyText"/>
      </w:pPr>
      <w:r>
        <w:t xml:space="preserve">But competition should not allow rights to become experimental variables without protection.</w:t>
      </w:r>
    </w:p>
    <w:p>
      <w:r>
        <w:pict>
          <v:rect style="width:0;height:1.5pt" o:hralign="center" o:hrstd="t" o:hr="t"/>
        </w:pict>
      </w:r>
    </w:p>
    <w:bookmarkEnd w:id="114"/>
    <w:bookmarkStart w:id="115" w:name="chapter-406-winner-take-all-failure"/>
    <w:p>
      <w:pPr>
        <w:pStyle w:val="Heading1"/>
      </w:pPr>
      <w:r>
        <w:t xml:space="preserve">Chapter 406 — Winner-Take-All Failure</w:t>
      </w:r>
    </w:p>
    <w:p>
      <w:pPr>
        <w:pStyle w:val="FirstParagraph"/>
      </w:pPr>
      <w:r>
        <w:t xml:space="preserve">A successful mechanism may dominate so thoroughly that alternatives disappear.</w:t>
      </w:r>
    </w:p>
    <w:p>
      <w:pPr>
        <w:pStyle w:val="BodyText"/>
      </w:pPr>
      <w:r>
        <w:t xml:space="preserve">This can create monoculture.</w:t>
      </w:r>
    </w:p>
    <w:p>
      <w:pPr>
        <w:pStyle w:val="BodyText"/>
      </w:pPr>
      <w:r>
        <w:t xml:space="preserve">Monoculture reduces resilience.</w:t>
      </w:r>
    </w:p>
    <w:p>
      <w:pPr>
        <w:pStyle w:val="BodyText"/>
      </w:pPr>
      <w:r>
        <w:t xml:space="preserve">Therefore critical functions may benefit from diversity even where one implementation is currently superior.</w:t>
      </w:r>
    </w:p>
    <w:p>
      <w:r>
        <w:pict>
          <v:rect style="width:0;height:1.5pt" o:hralign="center" o:hrstd="t" o:hr="t"/>
        </w:pict>
      </w:r>
    </w:p>
    <w:bookmarkEnd w:id="115"/>
    <w:bookmarkStart w:id="116" w:name="chapter-407-constitutional-monoculture"/>
    <w:p>
      <w:pPr>
        <w:pStyle w:val="Heading1"/>
      </w:pPr>
      <w:r>
        <w:t xml:space="preserve">Chapter 407 — Constitutional Monoculture</w:t>
      </w:r>
    </w:p>
    <w:p>
      <w:pPr>
        <w:pStyle w:val="FirstParagraph"/>
      </w:pPr>
      <w:r>
        <w:t xml:space="preserve">Monoculture occurs when multiple supposedly independent systems share:</w:t>
      </w:r>
    </w:p>
    <w:p>
      <w:pPr>
        <w:pStyle w:val="Compact"/>
        <w:numPr>
          <w:ilvl w:val="0"/>
          <w:numId w:val="1064"/>
        </w:numPr>
      </w:pPr>
      <w:r>
        <w:t xml:space="preserve">the same infrastructure;</w:t>
      </w:r>
    </w:p>
    <w:p>
      <w:pPr>
        <w:pStyle w:val="Compact"/>
        <w:numPr>
          <w:ilvl w:val="0"/>
          <w:numId w:val="1064"/>
        </w:numPr>
      </w:pPr>
      <w:r>
        <w:t xml:space="preserve">the same model;</w:t>
      </w:r>
    </w:p>
    <w:p>
      <w:pPr>
        <w:pStyle w:val="Compact"/>
        <w:numPr>
          <w:ilvl w:val="0"/>
          <w:numId w:val="1064"/>
        </w:numPr>
      </w:pPr>
      <w:r>
        <w:t xml:space="preserve">the same provider;</w:t>
      </w:r>
    </w:p>
    <w:p>
      <w:pPr>
        <w:pStyle w:val="Compact"/>
        <w:numPr>
          <w:ilvl w:val="0"/>
          <w:numId w:val="1064"/>
        </w:numPr>
      </w:pPr>
      <w:r>
        <w:t xml:space="preserve">the same assumptions;</w:t>
      </w:r>
    </w:p>
    <w:p>
      <w:pPr>
        <w:pStyle w:val="Compact"/>
        <w:numPr>
          <w:ilvl w:val="0"/>
          <w:numId w:val="1064"/>
        </w:numPr>
      </w:pPr>
      <w:r>
        <w:t xml:space="preserve">the same training;</w:t>
      </w:r>
    </w:p>
    <w:p>
      <w:pPr>
        <w:pStyle w:val="Compact"/>
        <w:numPr>
          <w:ilvl w:val="0"/>
          <w:numId w:val="1064"/>
        </w:numPr>
      </w:pPr>
      <w:r>
        <w:t xml:space="preserve">or the same institutional culture.</w:t>
      </w:r>
    </w:p>
    <w:p>
      <w:pPr>
        <w:pStyle w:val="FirstParagraph"/>
      </w:pPr>
      <w:r>
        <w:t xml:space="preserve">Apparent redundancy may then be false.</w:t>
      </w:r>
    </w:p>
    <w:p>
      <w:r>
        <w:pict>
          <v:rect style="width:0;height:1.5pt" o:hralign="center" o:hrstd="t" o:hr="t"/>
        </w:pict>
      </w:r>
    </w:p>
    <w:bookmarkEnd w:id="116"/>
    <w:bookmarkStart w:id="117" w:name="chapter-408-diversity-as-resilience"/>
    <w:p>
      <w:pPr>
        <w:pStyle w:val="Heading1"/>
      </w:pPr>
      <w:r>
        <w:t xml:space="preserve">Chapter 408 — Diversity as Resilience</w:t>
      </w:r>
    </w:p>
    <w:p>
      <w:pPr>
        <w:pStyle w:val="FirstParagraph"/>
      </w:pPr>
      <w:r>
        <w:t xml:space="preserve">Diversity can reduce common-source failure.</w:t>
      </w:r>
    </w:p>
    <w:p>
      <w:pPr>
        <w:pStyle w:val="BodyText"/>
      </w:pPr>
      <w:r>
        <w:t xml:space="preserve">Useful diversity may include:</w:t>
      </w:r>
    </w:p>
    <w:p>
      <w:pPr>
        <w:pStyle w:val="Compact"/>
        <w:numPr>
          <w:ilvl w:val="0"/>
          <w:numId w:val="1065"/>
        </w:numPr>
      </w:pPr>
      <w:r>
        <w:t xml:space="preserve">technical;</w:t>
      </w:r>
    </w:p>
    <w:p>
      <w:pPr>
        <w:pStyle w:val="Compact"/>
        <w:numPr>
          <w:ilvl w:val="0"/>
          <w:numId w:val="1065"/>
        </w:numPr>
      </w:pPr>
      <w:r>
        <w:t xml:space="preserve">institutional;</w:t>
      </w:r>
    </w:p>
    <w:p>
      <w:pPr>
        <w:pStyle w:val="Compact"/>
        <w:numPr>
          <w:ilvl w:val="0"/>
          <w:numId w:val="1065"/>
        </w:numPr>
      </w:pPr>
      <w:r>
        <w:t xml:space="preserve">geographic;</w:t>
      </w:r>
    </w:p>
    <w:p>
      <w:pPr>
        <w:pStyle w:val="Compact"/>
        <w:numPr>
          <w:ilvl w:val="0"/>
          <w:numId w:val="1065"/>
        </w:numPr>
      </w:pPr>
      <w:r>
        <w:t xml:space="preserve">epistemic;</w:t>
      </w:r>
    </w:p>
    <w:p>
      <w:pPr>
        <w:pStyle w:val="Compact"/>
        <w:numPr>
          <w:ilvl w:val="0"/>
          <w:numId w:val="1065"/>
        </w:numPr>
      </w:pPr>
      <w:r>
        <w:t xml:space="preserve">and cultural diversity.</w:t>
      </w:r>
    </w:p>
    <w:p>
      <w:pPr>
        <w:pStyle w:val="FirstParagraph"/>
      </w:pPr>
      <w:r>
        <w:t xml:space="preserve">But diversity must remain compatible with constitutional constraints.</w:t>
      </w:r>
    </w:p>
    <w:p>
      <w:r>
        <w:pict>
          <v:rect style="width:0;height:1.5pt" o:hralign="center" o:hrstd="t" o:hr="t"/>
        </w:pict>
      </w:r>
    </w:p>
    <w:bookmarkEnd w:id="117"/>
    <w:bookmarkStart w:id="118" w:name="X29941a602b6230a65a7f6b3daeb4b01bfb182a1"/>
    <w:p>
      <w:pPr>
        <w:pStyle w:val="Heading1"/>
      </w:pPr>
      <w:r>
        <w:t xml:space="preserve">Chapter 409 — Diversity Without Fragmentation</w:t>
      </w:r>
    </w:p>
    <w:p>
      <w:pPr>
        <w:pStyle w:val="FirstParagraph"/>
      </w:pPr>
      <w:r>
        <w:t xml:space="preserve">Too much divergence can prevent interoperability and shared rights.</w:t>
      </w:r>
    </w:p>
    <w:p>
      <w:pPr>
        <w:pStyle w:val="BodyText"/>
      </w:pPr>
      <w:r>
        <w:t xml:space="preserve">The objective is:</w:t>
      </w:r>
    </w:p>
    <w:p>
      <w:pPr>
        <w:pStyle w:val="BlockText"/>
      </w:pPr>
      <w:r>
        <w:rPr>
          <w:b/>
          <w:bCs/>
        </w:rPr>
        <w:t xml:space="preserve">bounded diversity within shared constitutional constraints.</w:t>
      </w:r>
    </w:p>
    <w:p>
      <w:r>
        <w:pict>
          <v:rect style="width:0;height:1.5pt" o:hralign="center" o:hrstd="t" o:hr="t"/>
        </w:pict>
      </w:r>
    </w:p>
    <w:bookmarkEnd w:id="118"/>
    <w:bookmarkStart w:id="119" w:name="chapter-410-redundancy"/>
    <w:p>
      <w:pPr>
        <w:pStyle w:val="Heading1"/>
      </w:pPr>
      <w:r>
        <w:t xml:space="preserve">Chapter 410 — Redundancy</w:t>
      </w:r>
    </w:p>
    <w:p>
      <w:pPr>
        <w:pStyle w:val="FirstParagraph"/>
      </w:pPr>
      <w:r>
        <w:t xml:space="preserve">Redundancy allows one component to fail without destroying the function.</w:t>
      </w:r>
    </w:p>
    <w:p>
      <w:pPr>
        <w:pStyle w:val="BodyText"/>
      </w:pPr>
      <w:r>
        <w:t xml:space="preserve">Examples include:</w:t>
      </w:r>
    </w:p>
    <w:p>
      <w:pPr>
        <w:pStyle w:val="Compact"/>
        <w:numPr>
          <w:ilvl w:val="0"/>
          <w:numId w:val="1066"/>
        </w:numPr>
      </w:pPr>
      <w:r>
        <w:t xml:space="preserve">multiple archives;</w:t>
      </w:r>
    </w:p>
    <w:p>
      <w:pPr>
        <w:pStyle w:val="Compact"/>
        <w:numPr>
          <w:ilvl w:val="0"/>
          <w:numId w:val="1066"/>
        </w:numPr>
      </w:pPr>
      <w:r>
        <w:t xml:space="preserve">multiple communication paths;</w:t>
      </w:r>
    </w:p>
    <w:p>
      <w:pPr>
        <w:pStyle w:val="Compact"/>
        <w:numPr>
          <w:ilvl w:val="0"/>
          <w:numId w:val="1066"/>
        </w:numPr>
      </w:pPr>
      <w:r>
        <w:t xml:space="preserve">multiple reviewers;</w:t>
      </w:r>
    </w:p>
    <w:p>
      <w:pPr>
        <w:pStyle w:val="Compact"/>
        <w:numPr>
          <w:ilvl w:val="0"/>
          <w:numId w:val="1066"/>
        </w:numPr>
      </w:pPr>
      <w:r>
        <w:t xml:space="preserve">distributed energy;</w:t>
      </w:r>
    </w:p>
    <w:p>
      <w:pPr>
        <w:pStyle w:val="Compact"/>
        <w:numPr>
          <w:ilvl w:val="0"/>
          <w:numId w:val="1066"/>
        </w:numPr>
      </w:pPr>
      <w:r>
        <w:t xml:space="preserve">multiple evidentiary sources.</w:t>
      </w:r>
    </w:p>
    <w:p>
      <w:pPr>
        <w:pStyle w:val="FirstParagraph"/>
      </w:pPr>
      <w:r>
        <w:t xml:space="preserve">Redundancy costs resources.</w:t>
      </w:r>
    </w:p>
    <w:p>
      <w:pPr>
        <w:pStyle w:val="BodyText"/>
      </w:pPr>
      <w:r>
        <w:t xml:space="preserve">Its use should reflect consequence.</w:t>
      </w:r>
    </w:p>
    <w:p>
      <w:r>
        <w:pict>
          <v:rect style="width:0;height:1.5pt" o:hralign="center" o:hrstd="t" o:hr="t"/>
        </w:pict>
      </w:r>
    </w:p>
    <w:bookmarkEnd w:id="119"/>
    <w:bookmarkStart w:id="120" w:name="chapter-411-correlated-redundancy"/>
    <w:p>
      <w:pPr>
        <w:pStyle w:val="Heading1"/>
      </w:pPr>
      <w:r>
        <w:t xml:space="preserve">Chapter 411 — Correlated Redundancy</w:t>
      </w:r>
    </w:p>
    <w:p>
      <w:pPr>
        <w:pStyle w:val="FirstParagraph"/>
      </w:pPr>
      <w:r>
        <w:t xml:space="preserve">Three systems are not meaningfully redundant if all fail for the same reason.</w:t>
      </w:r>
    </w:p>
    <w:p>
      <w:pPr>
        <w:pStyle w:val="BodyText"/>
      </w:pPr>
      <w:r>
        <w:t xml:space="preserve">Therefore redundancy should consider independence.</w:t>
      </w:r>
    </w:p>
    <w:p>
      <w:r>
        <w:pict>
          <v:rect style="width:0;height:1.5pt" o:hralign="center" o:hrstd="t" o:hr="t"/>
        </w:pict>
      </w:r>
    </w:p>
    <w:bookmarkEnd w:id="120"/>
    <w:bookmarkStart w:id="121" w:name="chapter-412-common-source-failure"/>
    <w:p>
      <w:pPr>
        <w:pStyle w:val="Heading1"/>
      </w:pPr>
      <w:r>
        <w:t xml:space="preserve">Chapter 412 — Common-Source Failure</w:t>
      </w:r>
    </w:p>
    <w:p>
      <w:pPr>
        <w:pStyle w:val="FirstParagraph"/>
      </w:pPr>
      <w:r>
        <w:t xml:space="preserve">Common-source failure occurs where apparently independent processes depend upon one shared source.</w:t>
      </w:r>
    </w:p>
    <w:p>
      <w:pPr>
        <w:pStyle w:val="BodyText"/>
      </w:pPr>
      <w:r>
        <w:t xml:space="preserve">Examples:</w:t>
      </w:r>
    </w:p>
    <w:p>
      <w:pPr>
        <w:pStyle w:val="Compact"/>
        <w:numPr>
          <w:ilvl w:val="0"/>
          <w:numId w:val="1067"/>
        </w:numPr>
      </w:pPr>
      <w:r>
        <w:t xml:space="preserve">three judges relying on the same flawed expert;</w:t>
      </w:r>
    </w:p>
    <w:p>
      <w:pPr>
        <w:pStyle w:val="Compact"/>
        <w:numPr>
          <w:ilvl w:val="0"/>
          <w:numId w:val="1067"/>
        </w:numPr>
      </w:pPr>
      <w:r>
        <w:t xml:space="preserve">three AI models relying on the same dataset;</w:t>
      </w:r>
    </w:p>
    <w:p>
      <w:pPr>
        <w:pStyle w:val="Compact"/>
        <w:numPr>
          <w:ilvl w:val="0"/>
          <w:numId w:val="1067"/>
        </w:numPr>
      </w:pPr>
      <w:r>
        <w:t xml:space="preserve">multiple institutions relying on one economic forecast;</w:t>
      </w:r>
    </w:p>
    <w:p>
      <w:pPr>
        <w:pStyle w:val="Compact"/>
        <w:numPr>
          <w:ilvl w:val="0"/>
          <w:numId w:val="1067"/>
        </w:numPr>
      </w:pPr>
      <w:r>
        <w:t xml:space="preserve">distributed archives relying on one provider;</w:t>
      </w:r>
    </w:p>
    <w:p>
      <w:pPr>
        <w:pStyle w:val="Compact"/>
        <w:numPr>
          <w:ilvl w:val="0"/>
          <w:numId w:val="1067"/>
        </w:numPr>
      </w:pPr>
      <w:r>
        <w:t xml:space="preserve">multiple sensors sharing one calibration error.</w:t>
      </w:r>
    </w:p>
    <w:p>
      <w:pPr>
        <w:pStyle w:val="FirstParagraph"/>
      </w:pPr>
      <w:r>
        <w:t xml:space="preserve">Thus:</w:t>
      </w:r>
    </w:p>
    <w:p>
      <w:pPr>
        <w:pStyle w:val="BlockText"/>
      </w:pPr>
      <w:r>
        <w:rPr>
          <w:b/>
          <w:bCs/>
        </w:rPr>
        <w:t xml:space="preserve">Plurality of outputs does not prove plurality of epistemic sources.</w:t>
      </w:r>
    </w:p>
    <w:p>
      <w:r>
        <w:pict>
          <v:rect style="width:0;height:1.5pt" o:hralign="center" o:hrstd="t" o:hr="t"/>
        </w:pict>
      </w:r>
    </w:p>
    <w:bookmarkEnd w:id="121"/>
    <w:bookmarkStart w:id="122" w:name="X2bbd4a30d5b35aeab68864be57de7bdbbacefe4"/>
    <w:p>
      <w:pPr>
        <w:pStyle w:val="Heading1"/>
      </w:pPr>
      <w:r>
        <w:t xml:space="preserve">Chapter 413 — Ratchet Common-Source Failure</w:t>
      </w:r>
    </w:p>
    <w:p>
      <w:pPr>
        <w:pStyle w:val="FirstParagraph"/>
      </w:pPr>
      <w:r>
        <w:t xml:space="preserve">Ratchet may aggregate evidence from many participants.</w:t>
      </w:r>
    </w:p>
    <w:p>
      <w:pPr>
        <w:pStyle w:val="BodyText"/>
      </w:pPr>
      <w:r>
        <w:t xml:space="preserve">But if participants rely upon the same source, aggregation may amplify error.</w:t>
      </w:r>
    </w:p>
    <w:p>
      <w:pPr>
        <w:pStyle w:val="BodyText"/>
      </w:pPr>
      <w:r>
        <w:t xml:space="preserve">Therefore contribution volume should not be mistaken for evidentiary independence.</w:t>
      </w:r>
    </w:p>
    <w:p>
      <w:r>
        <w:pict>
          <v:rect style="width:0;height:1.5pt" o:hralign="center" o:hrstd="t" o:hr="t"/>
        </w:pict>
      </w:r>
    </w:p>
    <w:bookmarkEnd w:id="122"/>
    <w:bookmarkStart w:id="123" w:name="chapter-414-consensus-cascade"/>
    <w:p>
      <w:pPr>
        <w:pStyle w:val="Heading1"/>
      </w:pPr>
      <w:r>
        <w:t xml:space="preserve">Chapter 414 — Consensus Cascade</w:t>
      </w:r>
    </w:p>
    <w:p>
      <w:pPr>
        <w:pStyle w:val="FirstParagraph"/>
      </w:pPr>
      <w:r>
        <w:t xml:space="preserve">Early conclusions can influence later contributors.</w:t>
      </w:r>
    </w:p>
    <w:p>
      <w:pPr>
        <w:pStyle w:val="BodyText"/>
      </w:pPr>
      <w:r>
        <w:t xml:space="preserve">Apparent consensus may therefore result from anchoring.</w:t>
      </w:r>
    </w:p>
    <w:p>
      <w:pPr>
        <w:pStyle w:val="BodyText"/>
      </w:pPr>
      <w:r>
        <w:t xml:space="preserve">Independent preliminary analysis can reduce this risk.</w:t>
      </w:r>
    </w:p>
    <w:p>
      <w:r>
        <w:pict>
          <v:rect style="width:0;height:1.5pt" o:hralign="center" o:hrstd="t" o:hr="t"/>
        </w:pict>
      </w:r>
    </w:p>
    <w:bookmarkEnd w:id="123"/>
    <w:bookmarkStart w:id="124" w:name="chapter-415-minority-preservation"/>
    <w:p>
      <w:pPr>
        <w:pStyle w:val="Heading1"/>
      </w:pPr>
      <w:r>
        <w:t xml:space="preserve">Chapter 415 — Minority Preservation</w:t>
      </w:r>
    </w:p>
    <w:p>
      <w:pPr>
        <w:pStyle w:val="FirstParagraph"/>
      </w:pPr>
      <w:r>
        <w:t xml:space="preserve">Minority reasoning should survive consensus.</w:t>
      </w:r>
    </w:p>
    <w:p>
      <w:pPr>
        <w:pStyle w:val="BodyText"/>
      </w:pPr>
      <w:r>
        <w:t xml:space="preserve">A later failure may reveal that the minority identified the missing variable.</w:t>
      </w:r>
    </w:p>
    <w:p>
      <w:r>
        <w:pict>
          <v:rect style="width:0;height:1.5pt" o:hralign="center" o:hrstd="t" o:hr="t"/>
        </w:pict>
      </w:r>
    </w:p>
    <w:bookmarkEnd w:id="124"/>
    <w:bookmarkStart w:id="125" w:name="Xbb2338e2c497fb786c1a198c87748b2068cba43"/>
    <w:p>
      <w:pPr>
        <w:pStyle w:val="Heading1"/>
      </w:pPr>
      <w:r>
        <w:t xml:space="preserve">Chapter 416 — Constitutional Concordance Outside Judiciary</w:t>
      </w:r>
    </w:p>
    <w:p>
      <w:pPr>
        <w:pStyle w:val="FirstParagraph"/>
      </w:pPr>
      <w:r>
        <w:t xml:space="preserve">The concept of concordance may be useful diagnostically beyond courts.</w:t>
      </w:r>
    </w:p>
    <w:p>
      <w:pPr>
        <w:pStyle w:val="BodyText"/>
      </w:pPr>
      <w:r>
        <w:t xml:space="preserve">Multiple independent analyses may be compared.</w:t>
      </w:r>
    </w:p>
    <w:p>
      <w:pPr>
        <w:pStyle w:val="BodyText"/>
      </w:pPr>
      <w:r>
        <w:t xml:space="preserve">But concordance should not become a universal performance metric.</w:t>
      </w:r>
    </w:p>
    <w:p>
      <w:pPr>
        <w:pStyle w:val="BodyText"/>
      </w:pPr>
      <w:r>
        <w:t xml:space="preserve">High agreement may indicate:</w:t>
      </w:r>
    </w:p>
    <w:p>
      <w:pPr>
        <w:pStyle w:val="Compact"/>
        <w:numPr>
          <w:ilvl w:val="0"/>
          <w:numId w:val="1068"/>
        </w:numPr>
      </w:pPr>
      <w:r>
        <w:t xml:space="preserve">clarity;</w:t>
      </w:r>
    </w:p>
    <w:p>
      <w:pPr>
        <w:pStyle w:val="Compact"/>
        <w:numPr>
          <w:ilvl w:val="0"/>
          <w:numId w:val="1068"/>
        </w:numPr>
      </w:pPr>
      <w:r>
        <w:t xml:space="preserve">common evidence;</w:t>
      </w:r>
    </w:p>
    <w:p>
      <w:pPr>
        <w:pStyle w:val="Compact"/>
        <w:numPr>
          <w:ilvl w:val="0"/>
          <w:numId w:val="1068"/>
        </w:numPr>
      </w:pPr>
      <w:r>
        <w:t xml:space="preserve">shared bias;</w:t>
      </w:r>
    </w:p>
    <w:p>
      <w:pPr>
        <w:pStyle w:val="Compact"/>
        <w:numPr>
          <w:ilvl w:val="0"/>
          <w:numId w:val="1068"/>
        </w:numPr>
      </w:pPr>
      <w:r>
        <w:t xml:space="preserve">or conformity.</w:t>
      </w:r>
    </w:p>
    <w:p>
      <w:pPr>
        <w:pStyle w:val="FirstParagraph"/>
      </w:pPr>
      <w:r>
        <w:t xml:space="preserve">Low agreement may indicate:</w:t>
      </w:r>
    </w:p>
    <w:p>
      <w:pPr>
        <w:pStyle w:val="Compact"/>
        <w:numPr>
          <w:ilvl w:val="0"/>
          <w:numId w:val="1069"/>
        </w:numPr>
      </w:pPr>
      <w:r>
        <w:t xml:space="preserve">ambiguity;</w:t>
      </w:r>
    </w:p>
    <w:p>
      <w:pPr>
        <w:pStyle w:val="Compact"/>
        <w:numPr>
          <w:ilvl w:val="0"/>
          <w:numId w:val="1069"/>
        </w:numPr>
      </w:pPr>
      <w:r>
        <w:t xml:space="preserve">diversity;</w:t>
      </w:r>
    </w:p>
    <w:p>
      <w:pPr>
        <w:pStyle w:val="Compact"/>
        <w:numPr>
          <w:ilvl w:val="0"/>
          <w:numId w:val="1069"/>
        </w:numPr>
      </w:pPr>
      <w:r>
        <w:t xml:space="preserve">poor evidence;</w:t>
      </w:r>
    </w:p>
    <w:p>
      <w:pPr>
        <w:pStyle w:val="Compact"/>
        <w:numPr>
          <w:ilvl w:val="0"/>
          <w:numId w:val="1069"/>
        </w:numPr>
      </w:pPr>
      <w:r>
        <w:t xml:space="preserve">or healthy independent reasoning.</w:t>
      </w:r>
    </w:p>
    <w:p>
      <w:pPr>
        <w:pStyle w:val="FirstParagraph"/>
      </w:pPr>
      <w:r>
        <w:t xml:space="preserve">Interpretation matters.</w:t>
      </w:r>
    </w:p>
    <w:p>
      <w:r>
        <w:pict>
          <v:rect style="width:0;height:1.5pt" o:hralign="center" o:hrstd="t" o:hr="t"/>
        </w:pict>
      </w:r>
    </w:p>
    <w:bookmarkEnd w:id="125"/>
    <w:bookmarkStart w:id="126" w:name="chapter-417-consensus-is-not-truth"/>
    <w:p>
      <w:pPr>
        <w:pStyle w:val="Heading1"/>
      </w:pPr>
      <w:r>
        <w:t xml:space="preserve">Chapter 417 — Consensus Is Not Truth</w:t>
      </w:r>
    </w:p>
    <w:p>
      <w:pPr>
        <w:pStyle w:val="FirstParagraph"/>
      </w:pPr>
      <w:r>
        <w:t xml:space="preserve">This produces a general rule:</w:t>
      </w:r>
    </w:p>
    <w:p>
      <w:pPr>
        <w:pStyle w:val="BlockText"/>
      </w:pPr>
      <w:r>
        <w:rPr>
          <w:b/>
          <w:bCs/>
        </w:rPr>
        <w:t xml:space="preserve">Consensus is information. It is not proof of correctness.</w:t>
      </w:r>
    </w:p>
    <w:p>
      <w:r>
        <w:pict>
          <v:rect style="width:0;height:1.5pt" o:hralign="center" o:hrstd="t" o:hr="t"/>
        </w:pict>
      </w:r>
    </w:p>
    <w:bookmarkEnd w:id="126"/>
    <w:bookmarkStart w:id="127" w:name="chapter-418-consensus-is-not-legitimacy"/>
    <w:p>
      <w:pPr>
        <w:pStyle w:val="Heading1"/>
      </w:pPr>
      <w:r>
        <w:t xml:space="preserve">Chapter 418 — Consensus Is Not Legitimacy</w:t>
      </w:r>
    </w:p>
    <w:p>
      <w:pPr>
        <w:pStyle w:val="FirstParagraph"/>
      </w:pPr>
      <w:r>
        <w:t xml:space="preserve">Even true agreement among experts does not automatically produce legitimate constitutional authority.</w:t>
      </w:r>
    </w:p>
    <w:p>
      <w:pPr>
        <w:pStyle w:val="BodyText"/>
      </w:pPr>
      <w:r>
        <w:t xml:space="preserve">Truth and authority remain distinct.</w:t>
      </w:r>
    </w:p>
    <w:p>
      <w:r>
        <w:pict>
          <v:rect style="width:0;height:1.5pt" o:hralign="center" o:hrstd="t" o:hr="t"/>
        </w:pict>
      </w:r>
    </w:p>
    <w:bookmarkEnd w:id="127"/>
    <w:bookmarkStart w:id="128" w:name="chapter-419-legitimacy-is-not-truth"/>
    <w:p>
      <w:pPr>
        <w:pStyle w:val="Heading1"/>
      </w:pPr>
      <w:r>
        <w:t xml:space="preserve">Chapter 419 — Legitimacy Is Not Truth</w:t>
      </w:r>
    </w:p>
    <w:p>
      <w:pPr>
        <w:pStyle w:val="FirstParagraph"/>
      </w:pPr>
      <w:r>
        <w:t xml:space="preserve">Conversely, a legitimately adopted decision may later prove empirically wrong.</w:t>
      </w:r>
    </w:p>
    <w:p>
      <w:pPr>
        <w:pStyle w:val="BodyText"/>
      </w:pPr>
      <w:r>
        <w:t xml:space="preserve">Legitimacy determines whether authority was exercised properly.</w:t>
      </w:r>
    </w:p>
    <w:p>
      <w:pPr>
        <w:pStyle w:val="BodyText"/>
      </w:pPr>
      <w:r>
        <w:t xml:space="preserve">It does not guarantee factual correctness.</w:t>
      </w:r>
    </w:p>
    <w:p>
      <w:r>
        <w:pict>
          <v:rect style="width:0;height:1.5pt" o:hralign="center" o:hrstd="t" o:hr="t"/>
        </w:pict>
      </w:r>
    </w:p>
    <w:bookmarkEnd w:id="128"/>
    <w:bookmarkStart w:id="129" w:name="X560e4a1f1202b0276fd53320212355e3dc8d0cc"/>
    <w:p>
      <w:pPr>
        <w:pStyle w:val="Heading1"/>
      </w:pPr>
      <w:r>
        <w:t xml:space="preserve">Chapter 420 — Correctability Connects Truth and Legitimacy</w:t>
      </w:r>
    </w:p>
    <w:p>
      <w:pPr>
        <w:pStyle w:val="FirstParagraph"/>
      </w:pPr>
      <w:r>
        <w:t xml:space="preserve">Because legitimate institutions can err, legitimacy requires correction mechanisms.</w:t>
      </w:r>
    </w:p>
    <w:p>
      <w:pPr>
        <w:pStyle w:val="BodyText"/>
      </w:pPr>
      <w:r>
        <w:t xml:space="preserve">A system that cannot revise mistaken lawful decisions becomes brittle.</w:t>
      </w:r>
    </w:p>
    <w:p>
      <w:r>
        <w:pict>
          <v:rect style="width:0;height:1.5pt" o:hralign="center" o:hrstd="t" o:hr="t"/>
        </w:pict>
      </w:r>
    </w:p>
    <w:bookmarkEnd w:id="129"/>
    <w:bookmarkStart w:id="130" w:name="chapter-421-ratchet-and-correction"/>
    <w:p>
      <w:pPr>
        <w:pStyle w:val="Heading1"/>
      </w:pPr>
      <w:r>
        <w:t xml:space="preserve">Chapter 421 — Ratchet and Correction</w:t>
      </w:r>
    </w:p>
    <w:p>
      <w:pPr>
        <w:pStyle w:val="FirstParagraph"/>
      </w:pPr>
      <w:r>
        <w:t xml:space="preserve">Ratchet should preserve the correction path.</w:t>
      </w:r>
    </w:p>
    <w:p>
      <w:pPr>
        <w:pStyle w:val="BodyText"/>
      </w:pPr>
      <w:r>
        <w:t xml:space="preserve">This includes:</w:t>
      </w:r>
    </w:p>
    <w:p>
      <w:pPr>
        <w:pStyle w:val="Compact"/>
        <w:numPr>
          <w:ilvl w:val="0"/>
          <w:numId w:val="1070"/>
        </w:numPr>
      </w:pPr>
      <w:r>
        <w:t xml:space="preserve">original decision;</w:t>
      </w:r>
    </w:p>
    <w:p>
      <w:pPr>
        <w:pStyle w:val="Compact"/>
        <w:numPr>
          <w:ilvl w:val="0"/>
          <w:numId w:val="1070"/>
        </w:numPr>
      </w:pPr>
      <w:r>
        <w:t xml:space="preserve">later evidence;</w:t>
      </w:r>
    </w:p>
    <w:p>
      <w:pPr>
        <w:pStyle w:val="Compact"/>
        <w:numPr>
          <w:ilvl w:val="0"/>
          <w:numId w:val="1070"/>
        </w:numPr>
      </w:pPr>
      <w:r>
        <w:t xml:space="preserve">detected failure;</w:t>
      </w:r>
    </w:p>
    <w:p>
      <w:pPr>
        <w:pStyle w:val="Compact"/>
        <w:numPr>
          <w:ilvl w:val="0"/>
          <w:numId w:val="1070"/>
        </w:numPr>
      </w:pPr>
      <w:r>
        <w:t xml:space="preserve">correction;</w:t>
      </w:r>
    </w:p>
    <w:p>
      <w:pPr>
        <w:pStyle w:val="Compact"/>
        <w:numPr>
          <w:ilvl w:val="0"/>
          <w:numId w:val="1070"/>
        </w:numPr>
      </w:pPr>
      <w:r>
        <w:t xml:space="preserve">and outcome.</w:t>
      </w:r>
    </w:p>
    <w:p>
      <w:pPr>
        <w:pStyle w:val="FirstParagraph"/>
      </w:pPr>
      <w:r>
        <w:t xml:space="preserve">This enables civilisation to learn not only what worked, but how error was repaired.</w:t>
      </w:r>
    </w:p>
    <w:p>
      <w:r>
        <w:pict>
          <v:rect style="width:0;height:1.5pt" o:hralign="center" o:hrstd="t" o:hr="t"/>
        </w:pict>
      </w:r>
    </w:p>
    <w:bookmarkEnd w:id="130"/>
    <w:bookmarkStart w:id="131" w:name="chapter-422-correction-provenance"/>
    <w:p>
      <w:pPr>
        <w:pStyle w:val="Heading1"/>
      </w:pPr>
      <w:r>
        <w:t xml:space="preserve">Chapter 422 — Correction Provenance</w:t>
      </w:r>
    </w:p>
    <w:p>
      <w:pPr>
        <w:pStyle w:val="FirstParagraph"/>
      </w:pPr>
      <w:r>
        <w:t xml:space="preserve">Correction should not erase the original mistake.</w:t>
      </w:r>
    </w:p>
    <w:p>
      <w:pPr>
        <w:pStyle w:val="BodyText"/>
      </w:pPr>
      <w:r>
        <w:t xml:space="preserve">Otherwise future generations cannot understand why the correction exists.</w:t>
      </w:r>
    </w:p>
    <w:p>
      <w:r>
        <w:pict>
          <v:rect style="width:0;height:1.5pt" o:hralign="center" o:hrstd="t" o:hr="t"/>
        </w:pict>
      </w:r>
    </w:p>
    <w:bookmarkEnd w:id="131"/>
    <w:bookmarkStart w:id="132" w:name="chapter-423-rollback-provenance"/>
    <w:p>
      <w:pPr>
        <w:pStyle w:val="Heading1"/>
      </w:pPr>
      <w:r>
        <w:t xml:space="preserve">Chapter 423 — Rollback Provenance</w:t>
      </w:r>
    </w:p>
    <w:p>
      <w:pPr>
        <w:pStyle w:val="FirstParagraph"/>
      </w:pPr>
      <w:r>
        <w:t xml:space="preserve">When a system rolls back, the reason should remain visible.</w:t>
      </w:r>
    </w:p>
    <w:p>
      <w:pPr>
        <w:pStyle w:val="BodyText"/>
      </w:pPr>
      <w:r>
        <w:t xml:space="preserve">Otherwise later actors may unknowingly reintroduce the failed mechanism.</w:t>
      </w:r>
    </w:p>
    <w:p>
      <w:r>
        <w:pict>
          <v:rect style="width:0;height:1.5pt" o:hralign="center" o:hrstd="t" o:hr="t"/>
        </w:pict>
      </w:r>
    </w:p>
    <w:bookmarkEnd w:id="132"/>
    <w:bookmarkStart w:id="133" w:name="chapter-424-reintroduction"/>
    <w:p>
      <w:pPr>
        <w:pStyle w:val="Heading1"/>
      </w:pPr>
      <w:r>
        <w:t xml:space="preserve">Chapter 424 — Reintroduction</w:t>
      </w:r>
    </w:p>
    <w:p>
      <w:pPr>
        <w:pStyle w:val="FirstParagraph"/>
      </w:pPr>
      <w:r>
        <w:t xml:space="preserve">A previously rejected mechanism may become viable under changed conditions.</w:t>
      </w:r>
    </w:p>
    <w:p>
      <w:pPr>
        <w:pStyle w:val="BodyText"/>
      </w:pPr>
      <w:r>
        <w:t xml:space="preserve">Reintroduction should examine:</w:t>
      </w:r>
    </w:p>
    <w:p>
      <w:pPr>
        <w:pStyle w:val="Compact"/>
        <w:numPr>
          <w:ilvl w:val="0"/>
          <w:numId w:val="1071"/>
        </w:numPr>
      </w:pPr>
      <w:r>
        <w:t xml:space="preserve">why it previously failed;</w:t>
      </w:r>
    </w:p>
    <w:p>
      <w:pPr>
        <w:pStyle w:val="Compact"/>
        <w:numPr>
          <w:ilvl w:val="0"/>
          <w:numId w:val="1071"/>
        </w:numPr>
      </w:pPr>
      <w:r>
        <w:t xml:space="preserve">what changed;</w:t>
      </w:r>
    </w:p>
    <w:p>
      <w:pPr>
        <w:pStyle w:val="Compact"/>
        <w:numPr>
          <w:ilvl w:val="0"/>
          <w:numId w:val="1071"/>
        </w:numPr>
      </w:pPr>
      <w:r>
        <w:t xml:space="preserve">whether the original failure mode remains;</w:t>
      </w:r>
    </w:p>
    <w:p>
      <w:pPr>
        <w:pStyle w:val="Compact"/>
        <w:numPr>
          <w:ilvl w:val="0"/>
          <w:numId w:val="1071"/>
        </w:numPr>
      </w:pPr>
      <w:r>
        <w:t xml:space="preserve">and whether new evidence justifies reconsideration.</w:t>
      </w:r>
    </w:p>
    <w:p>
      <w:r>
        <w:pict>
          <v:rect style="width:0;height:1.5pt" o:hralign="center" o:hrstd="t" o:hr="t"/>
        </w:pict>
      </w:r>
    </w:p>
    <w:bookmarkEnd w:id="133"/>
    <w:bookmarkStart w:id="134" w:name="X6ab0e6fc0b97278dd06f6f35f5f24035377a46a"/>
    <w:p>
      <w:pPr>
        <w:pStyle w:val="Heading1"/>
      </w:pPr>
      <w:r>
        <w:t xml:space="preserve">Chapter 425 — Constitutional Memory of Obsolete Technology</w:t>
      </w:r>
    </w:p>
    <w:p>
      <w:pPr>
        <w:pStyle w:val="FirstParagraph"/>
      </w:pPr>
      <w:r>
        <w:t xml:space="preserve">Some failures are technology-specific.</w:t>
      </w:r>
    </w:p>
    <w:p>
      <w:pPr>
        <w:pStyle w:val="BodyText"/>
      </w:pPr>
      <w:r>
        <w:t xml:space="preserve">The exact mechanism may never return.</w:t>
      </w:r>
    </w:p>
    <w:p>
      <w:pPr>
        <w:pStyle w:val="BodyText"/>
      </w:pPr>
      <w:r>
        <w:t xml:space="preserve">But underlying lessons may remain general.</w:t>
      </w:r>
    </w:p>
    <w:p>
      <w:pPr>
        <w:pStyle w:val="BodyText"/>
      </w:pPr>
      <w:r>
        <w:t xml:space="preserve">For example:</w:t>
      </w:r>
    </w:p>
    <w:p>
      <w:pPr>
        <w:pStyle w:val="BodyText"/>
      </w:pPr>
      <w:r>
        <w:t xml:space="preserve">a proprietary identity platform may disappear, while the lesson about infrastructure sovereignty remains.</w:t>
      </w:r>
    </w:p>
    <w:p>
      <w:pPr>
        <w:pStyle w:val="BodyText"/>
      </w:pPr>
      <w:r>
        <w:t xml:space="preserve">Memory should therefore preserve both:</w:t>
      </w:r>
    </w:p>
    <w:p>
      <w:pPr>
        <w:pStyle w:val="Compact"/>
        <w:numPr>
          <w:ilvl w:val="0"/>
          <w:numId w:val="1072"/>
        </w:numPr>
      </w:pPr>
      <w:r>
        <w:t xml:space="preserve">specific failure;</w:t>
      </w:r>
    </w:p>
    <w:p>
      <w:pPr>
        <w:pStyle w:val="Compact"/>
        <w:numPr>
          <w:ilvl w:val="0"/>
          <w:numId w:val="1072"/>
        </w:numPr>
      </w:pPr>
      <w:r>
        <w:t xml:space="preserve">general principle.</w:t>
      </w:r>
    </w:p>
    <w:p>
      <w:r>
        <w:pict>
          <v:rect style="width:0;height:1.5pt" o:hralign="center" o:hrstd="t" o:hr="t"/>
        </w:pict>
      </w:r>
    </w:p>
    <w:bookmarkEnd w:id="134"/>
    <w:bookmarkStart w:id="135" w:name="chapter-426-abstraction"/>
    <w:p>
      <w:pPr>
        <w:pStyle w:val="Heading1"/>
      </w:pPr>
      <w:r>
        <w:t xml:space="preserve">Chapter 426 — Abstraction</w:t>
      </w:r>
    </w:p>
    <w:p>
      <w:pPr>
        <w:pStyle w:val="FirstParagraph"/>
      </w:pPr>
      <w:r>
        <w:t xml:space="preserve">Recursive learning often requires moving from case to principle.</w:t>
      </w:r>
    </w:p>
    <w:p>
      <w:pPr>
        <w:pStyle w:val="BodyText"/>
      </w:pPr>
      <w:r>
        <w:t xml:space="preserve">One failure may reveal a broader constraint.</w:t>
      </w:r>
    </w:p>
    <w:p>
      <w:pPr>
        <w:pStyle w:val="BodyText"/>
      </w:pPr>
      <w:r>
        <w:t xml:space="preserve">But abstraction can overgeneralise.</w:t>
      </w:r>
    </w:p>
    <w:p>
      <w:pPr>
        <w:pStyle w:val="BodyText"/>
      </w:pPr>
      <w:r>
        <w:t xml:space="preserve">Therefore generalisation should be treated as a hypothesis requiring wider evidence.</w:t>
      </w:r>
    </w:p>
    <w:p>
      <w:r>
        <w:pict>
          <v:rect style="width:0;height:1.5pt" o:hralign="center" o:hrstd="t" o:hr="t"/>
        </w:pict>
      </w:r>
    </w:p>
    <w:bookmarkEnd w:id="135"/>
    <w:bookmarkStart w:id="136" w:name="chapter-427-from-case-to-pattern"/>
    <w:p>
      <w:pPr>
        <w:pStyle w:val="Heading1"/>
      </w:pPr>
      <w:r>
        <w:t xml:space="preserve">Chapter 427 — From Case to Pattern</w:t>
      </w:r>
    </w:p>
    <w:p>
      <w:pPr>
        <w:pStyle w:val="FirstParagraph"/>
      </w:pPr>
      <w:r>
        <w:t xml:space="preserve">Repeated cases may reveal pattern.</w:t>
      </w:r>
    </w:p>
    <w:p>
      <w:pPr>
        <w:pStyle w:val="BodyText"/>
      </w:pPr>
      <w:r>
        <w:t xml:space="preserve">Pattern detection may justify architectural review.</w:t>
      </w:r>
    </w:p>
    <w:p>
      <w:pPr>
        <w:pStyle w:val="BodyText"/>
      </w:pPr>
      <w:r>
        <w:t xml:space="preserve">But repeated cases can also share one local cause.</w:t>
      </w:r>
    </w:p>
    <w:p>
      <w:pPr>
        <w:pStyle w:val="BodyText"/>
      </w:pPr>
      <w:r>
        <w:t xml:space="preserve">Diagnosis remains necessary.</w:t>
      </w:r>
    </w:p>
    <w:p>
      <w:r>
        <w:pict>
          <v:rect style="width:0;height:1.5pt" o:hralign="center" o:hrstd="t" o:hr="t"/>
        </w:pict>
      </w:r>
    </w:p>
    <w:bookmarkEnd w:id="136"/>
    <w:bookmarkStart w:id="137" w:name="chapter-428-pattern-to-constraint"/>
    <w:p>
      <w:pPr>
        <w:pStyle w:val="Heading1"/>
      </w:pPr>
      <w:r>
        <w:t xml:space="preserve">Chapter 428 — Pattern to Constraint</w:t>
      </w:r>
    </w:p>
    <w:p>
      <w:pPr>
        <w:pStyle w:val="FirstParagraph"/>
      </w:pPr>
      <w:r>
        <w:t xml:space="preserve">Where evidence repeatedly demonstrates a class of unacceptable failure, civilisation may derive a stronger constitutional constraint.</w:t>
      </w:r>
    </w:p>
    <w:p>
      <w:pPr>
        <w:pStyle w:val="BodyText"/>
      </w:pPr>
      <w:r>
        <w:t xml:space="preserve">This is one pathway through which recursive learning can influence constitutional development.</w:t>
      </w:r>
    </w:p>
    <w:p>
      <w:pPr>
        <w:pStyle w:val="BodyText"/>
      </w:pPr>
      <w:r>
        <w:t xml:space="preserve">But adoption still requires legitimate process.</w:t>
      </w:r>
    </w:p>
    <w:p>
      <w:r>
        <w:pict>
          <v:rect style="width:0;height:1.5pt" o:hralign="center" o:hrstd="t" o:hr="t"/>
        </w:pict>
      </w:r>
    </w:p>
    <w:bookmarkEnd w:id="137"/>
    <w:bookmarkStart w:id="138" w:name="chapter-429-constraint-to-mechanism"/>
    <w:p>
      <w:pPr>
        <w:pStyle w:val="Heading1"/>
      </w:pPr>
      <w:r>
        <w:t xml:space="preserve">Chapter 429 — Constraint to Mechanism</w:t>
      </w:r>
    </w:p>
    <w:p>
      <w:pPr>
        <w:pStyle w:val="FirstParagraph"/>
      </w:pPr>
      <w:r>
        <w:t xml:space="preserve">Once a constraint exists, multiple mechanisms may satisfy it.</w:t>
      </w:r>
    </w:p>
    <w:p>
      <w:pPr>
        <w:pStyle w:val="BodyText"/>
      </w:pPr>
      <w:r>
        <w:t xml:space="preserve">This preserves adaptability.</w:t>
      </w:r>
    </w:p>
    <w:p>
      <w:pPr>
        <w:pStyle w:val="BodyText"/>
      </w:pPr>
      <w:r>
        <w:t xml:space="preserve">The Constitution should avoid embedding implementation detail unnecessarily.</w:t>
      </w:r>
    </w:p>
    <w:p>
      <w:r>
        <w:pict>
          <v:rect style="width:0;height:1.5pt" o:hralign="center" o:hrstd="t" o:hr="t"/>
        </w:pict>
      </w:r>
    </w:p>
    <w:bookmarkEnd w:id="138"/>
    <w:bookmarkStart w:id="139" w:name="chapter-430-mechanism-to-architecture"/>
    <w:p>
      <w:pPr>
        <w:pStyle w:val="Heading1"/>
      </w:pPr>
      <w:r>
        <w:t xml:space="preserve">Chapter 430 — Mechanism to Architecture</w:t>
      </w:r>
    </w:p>
    <w:p>
      <w:pPr>
        <w:pStyle w:val="FirstParagraph"/>
      </w:pPr>
      <w:r>
        <w:t xml:space="preserve">Mechanisms must be integrated.</w:t>
      </w:r>
    </w:p>
    <w:p>
      <w:pPr>
        <w:pStyle w:val="BodyText"/>
      </w:pPr>
      <w:r>
        <w:t xml:space="preserve">An individually good mechanism can create harmful interactions.</w:t>
      </w:r>
    </w:p>
    <w:p>
      <w:pPr>
        <w:pStyle w:val="BodyText"/>
      </w:pPr>
      <w:r>
        <w:t xml:space="preserve">Architecture therefore requires interface review.</w:t>
      </w:r>
    </w:p>
    <w:p>
      <w:r>
        <w:pict>
          <v:rect style="width:0;height:1.5pt" o:hralign="center" o:hrstd="t" o:hr="t"/>
        </w:pict>
      </w:r>
    </w:p>
    <w:bookmarkEnd w:id="139"/>
    <w:bookmarkStart w:id="140" w:name="chapter-431-architecture-to-operation"/>
    <w:p>
      <w:pPr>
        <w:pStyle w:val="Heading1"/>
      </w:pPr>
      <w:r>
        <w:t xml:space="preserve">Chapter 431 — Architecture to Operation</w:t>
      </w:r>
    </w:p>
    <w:p>
      <w:pPr>
        <w:pStyle w:val="FirstParagraph"/>
      </w:pPr>
      <w:r>
        <w:t xml:space="preserve">A design only becomes meaningful when implemented.</w:t>
      </w:r>
    </w:p>
    <w:p>
      <w:pPr>
        <w:pStyle w:val="BodyText"/>
      </w:pPr>
      <w:r>
        <w:t xml:space="preserve">Operation produces evidence unavailable at design stage.</w:t>
      </w:r>
    </w:p>
    <w:p>
      <w:r>
        <w:pict>
          <v:rect style="width:0;height:1.5pt" o:hralign="center" o:hrstd="t" o:hr="t"/>
        </w:pict>
      </w:r>
    </w:p>
    <w:bookmarkEnd w:id="140"/>
    <w:bookmarkStart w:id="141" w:name="chapter-432-operation-to-learning"/>
    <w:p>
      <w:pPr>
        <w:pStyle w:val="Heading1"/>
      </w:pPr>
      <w:r>
        <w:t xml:space="preserve">Chapter 432 — Operation to Learning</w:t>
      </w:r>
    </w:p>
    <w:p>
      <w:pPr>
        <w:pStyle w:val="FirstParagraph"/>
      </w:pPr>
      <w:r>
        <w:t xml:space="preserve">Real operation closes the recursive loop.</w:t>
      </w:r>
    </w:p>
    <w:p>
      <w:pPr>
        <w:pStyle w:val="BodyText"/>
      </w:pPr>
      <w:r>
        <w:t xml:space="preserve">But it does not close it permanently.</w:t>
      </w:r>
    </w:p>
    <w:p>
      <w:pPr>
        <w:pStyle w:val="BodyText"/>
      </w:pPr>
      <w:r>
        <w:t xml:space="preserve">New evidence restarts the process.</w:t>
      </w:r>
    </w:p>
    <w:p>
      <w:r>
        <w:pict>
          <v:rect style="width:0;height:1.5pt" o:hralign="center" o:hrstd="t" o:hr="t"/>
        </w:pict>
      </w:r>
    </w:p>
    <w:bookmarkEnd w:id="141"/>
    <w:bookmarkStart w:id="142" w:name="chapter-433-the-bounded-recursive-loop"/>
    <w:p>
      <w:pPr>
        <w:pStyle w:val="Heading1"/>
      </w:pPr>
      <w:r>
        <w:t xml:space="preserve">Chapter 433 — The Bounded Recursive Loop</w:t>
      </w:r>
    </w:p>
    <w:p>
      <w:pPr>
        <w:pStyle w:val="FirstParagraph"/>
      </w:pPr>
      <w:r>
        <w:t xml:space="preserve">The full process can therefore be represented:</w:t>
      </w:r>
    </w:p>
    <w:p>
      <w:pPr>
        <w:pStyle w:val="BlockText"/>
      </w:pPr>
      <w:r>
        <w:rPr>
          <w:b/>
          <w:bCs/>
        </w:rPr>
        <w:t xml:space="preserve">Principle → Constraint → Mechanism → Architecture → Implementation → Operation → Evidence → Review → Learning → Controlled Correction → Memory → Revised Mechanism or Architecture</w:t>
      </w:r>
    </w:p>
    <w:p>
      <w:pPr>
        <w:pStyle w:val="FirstParagraph"/>
      </w:pPr>
      <w:r>
        <w:t xml:space="preserve">with a separate path for constitutional amendment where necessary.</w:t>
      </w:r>
    </w:p>
    <w:p>
      <w:pPr>
        <w:pStyle w:val="BodyText"/>
      </w:pPr>
      <w:r>
        <w:t xml:space="preserve">The loop is bounded by:</w:t>
      </w:r>
    </w:p>
    <w:p>
      <w:pPr>
        <w:pStyle w:val="Compact"/>
        <w:numPr>
          <w:ilvl w:val="0"/>
          <w:numId w:val="1073"/>
        </w:numPr>
      </w:pPr>
      <w:r>
        <w:t xml:space="preserve">rights;</w:t>
      </w:r>
    </w:p>
    <w:p>
      <w:pPr>
        <w:pStyle w:val="Compact"/>
        <w:numPr>
          <w:ilvl w:val="0"/>
          <w:numId w:val="1073"/>
        </w:numPr>
      </w:pPr>
      <w:r>
        <w:t xml:space="preserve">legitimate authority;</w:t>
      </w:r>
    </w:p>
    <w:p>
      <w:pPr>
        <w:pStyle w:val="Compact"/>
        <w:numPr>
          <w:ilvl w:val="0"/>
          <w:numId w:val="1073"/>
        </w:numPr>
      </w:pPr>
      <w:r>
        <w:t xml:space="preserve">procedural safeguards;</w:t>
      </w:r>
    </w:p>
    <w:p>
      <w:pPr>
        <w:pStyle w:val="Compact"/>
        <w:numPr>
          <w:ilvl w:val="0"/>
          <w:numId w:val="1073"/>
        </w:numPr>
      </w:pPr>
      <w:r>
        <w:t xml:space="preserve">and constitutional constraints.</w:t>
      </w:r>
    </w:p>
    <w:p>
      <w:r>
        <w:pict>
          <v:rect style="width:0;height:1.5pt" o:hralign="center" o:hrstd="t" o:hr="t"/>
        </w:pict>
      </w:r>
    </w:p>
    <w:bookmarkEnd w:id="142"/>
    <w:bookmarkStart w:id="143" w:name="chapter-434-no-automatic-escalation"/>
    <w:p>
      <w:pPr>
        <w:pStyle w:val="Heading1"/>
      </w:pPr>
      <w:r>
        <w:t xml:space="preserve">Chapter 434 — No Automatic Escalation</w:t>
      </w:r>
    </w:p>
    <w:p>
      <w:pPr>
        <w:pStyle w:val="FirstParagraph"/>
      </w:pPr>
      <w:r>
        <w:t xml:space="preserve">A local failure should not automatically trigger constitutional amendment.</w:t>
      </w:r>
    </w:p>
    <w:p>
      <w:pPr>
        <w:pStyle w:val="BodyText"/>
      </w:pPr>
      <w:r>
        <w:t xml:space="preserve">The correction should occur at the lowest layer capable of solving the problem.</w:t>
      </w:r>
    </w:p>
    <w:p>
      <w:pPr>
        <w:pStyle w:val="BodyText"/>
      </w:pPr>
      <w:r>
        <w:t xml:space="preserve">If implementation can fix it, change implementation.</w:t>
      </w:r>
    </w:p>
    <w:p>
      <w:pPr>
        <w:pStyle w:val="BodyText"/>
      </w:pPr>
      <w:r>
        <w:t xml:space="preserve">If mechanism replacement is enough, replace the mechanism.</w:t>
      </w:r>
    </w:p>
    <w:p>
      <w:pPr>
        <w:pStyle w:val="BodyText"/>
      </w:pPr>
      <w:r>
        <w:t xml:space="preserve">If architecture must change, change architecture.</w:t>
      </w:r>
    </w:p>
    <w:p>
      <w:pPr>
        <w:pStyle w:val="BodyText"/>
      </w:pPr>
      <w:r>
        <w:t xml:space="preserve">Only when the underlying constraint or principle is inadequate should deeper constitutional change be considered.</w:t>
      </w:r>
    </w:p>
    <w:p>
      <w:r>
        <w:pict>
          <v:rect style="width:0;height:1.5pt" o:hralign="center" o:hrstd="t" o:hr="t"/>
        </w:pict>
      </w:r>
    </w:p>
    <w:bookmarkEnd w:id="143"/>
    <w:bookmarkStart w:id="144" w:name="Xfbd9bfbe00a355492dafe13b3ba7cb964698642"/>
    <w:p>
      <w:pPr>
        <w:pStyle w:val="Heading1"/>
      </w:pPr>
      <w:r>
        <w:t xml:space="preserve">Chapter 435 — Least-Deep Correction Principle</w:t>
      </w:r>
    </w:p>
    <w:p>
      <w:pPr>
        <w:pStyle w:val="FirstParagraph"/>
      </w:pPr>
      <w:r>
        <w:t xml:space="preserve">This produces:</w:t>
      </w:r>
    </w:p>
    <w:p>
      <w:pPr>
        <w:pStyle w:val="BlockText"/>
      </w:pPr>
      <w:r>
        <w:rPr>
          <w:b/>
          <w:bCs/>
        </w:rPr>
        <w:t xml:space="preserve">A constitutional problem should ordinarily be corrected at the least-deep layer capable of resolving it without violating higher constitutional requirements.</w:t>
      </w:r>
    </w:p>
    <w:p>
      <w:pPr>
        <w:pStyle w:val="FirstParagraph"/>
      </w:pPr>
      <w:r>
        <w:t xml:space="preserve">This reduces unnecessary constitutional instability.</w:t>
      </w:r>
    </w:p>
    <w:p>
      <w:r>
        <w:pict>
          <v:rect style="width:0;height:1.5pt" o:hralign="center" o:hrstd="t" o:hr="t"/>
        </w:pict>
      </w:r>
    </w:p>
    <w:bookmarkEnd w:id="144"/>
    <w:bookmarkStart w:id="145" w:name="X1458ff592059f440b33e6040c638336fe233930"/>
    <w:p>
      <w:pPr>
        <w:pStyle w:val="Heading1"/>
      </w:pPr>
      <w:r>
        <w:t xml:space="preserve">Chapter 436 — Least-Deep Does Not Mean Least Effective</w:t>
      </w:r>
    </w:p>
    <w:p>
      <w:pPr>
        <w:pStyle w:val="FirstParagraph"/>
      </w:pPr>
      <w:r>
        <w:t xml:space="preserve">A superficial fix that leaves root failure intact is not adequate.</w:t>
      </w:r>
    </w:p>
    <w:p>
      <w:pPr>
        <w:pStyle w:val="BodyText"/>
      </w:pPr>
      <w:r>
        <w:t xml:space="preserve">The correction must actually address the problem.</w:t>
      </w:r>
    </w:p>
    <w:p>
      <w:pPr>
        <w:pStyle w:val="BodyText"/>
      </w:pPr>
      <w:r>
        <w:t xml:space="preserve">Depth should be proportional to necessity.</w:t>
      </w:r>
    </w:p>
    <w:p>
      <w:r>
        <w:pict>
          <v:rect style="width:0;height:1.5pt" o:hralign="center" o:hrstd="t" o:hr="t"/>
        </w:pict>
      </w:r>
    </w:p>
    <w:bookmarkEnd w:id="145"/>
    <w:bookmarkStart w:id="146" w:name="chapter-437-escalation"/>
    <w:p>
      <w:pPr>
        <w:pStyle w:val="Heading1"/>
      </w:pPr>
      <w:r>
        <w:t xml:space="preserve">Chapter 437 — Escalation</w:t>
      </w:r>
    </w:p>
    <w:p>
      <w:pPr>
        <w:pStyle w:val="FirstParagraph"/>
      </w:pPr>
      <w:r>
        <w:t xml:space="preserve">Where a problem cannot be solved at implementation level, review may move upward:</w:t>
      </w:r>
    </w:p>
    <w:p>
      <w:pPr>
        <w:pStyle w:val="BodyText"/>
      </w:pPr>
      <w:r>
        <w:rPr>
          <w:b/>
          <w:bCs/>
        </w:rPr>
        <w:t xml:space="preserve">Implementation → Mechanism → Architecture → Constraint → Principle</w:t>
      </w:r>
    </w:p>
    <w:p>
      <w:pPr>
        <w:pStyle w:val="BodyText"/>
      </w:pPr>
      <w:r>
        <w:t xml:space="preserve">Each upward step increases constitutional significance.</w:t>
      </w:r>
    </w:p>
    <w:p>
      <w:r>
        <w:pict>
          <v:rect style="width:0;height:1.5pt" o:hralign="center" o:hrstd="t" o:hr="t"/>
        </w:pict>
      </w:r>
    </w:p>
    <w:bookmarkEnd w:id="146"/>
    <w:bookmarkStart w:id="147" w:name="chapter-438-de-escalation"/>
    <w:p>
      <w:pPr>
        <w:pStyle w:val="Heading1"/>
      </w:pPr>
      <w:r>
        <w:t xml:space="preserve">Chapter 438 — De-Escalation</w:t>
      </w:r>
    </w:p>
    <w:p>
      <w:pPr>
        <w:pStyle w:val="FirstParagraph"/>
      </w:pPr>
      <w:r>
        <w:t xml:space="preserve">Some disputes initially framed as constitutional may prove operational.</w:t>
      </w:r>
    </w:p>
    <w:p>
      <w:pPr>
        <w:pStyle w:val="BodyText"/>
      </w:pPr>
      <w:r>
        <w:t xml:space="preserve">The system should be capable of de-escalating them.</w:t>
      </w:r>
    </w:p>
    <w:p>
      <w:pPr>
        <w:pStyle w:val="BodyText"/>
      </w:pPr>
      <w:r>
        <w:t xml:space="preserve">Not every disagreement belongs in constitutional law.</w:t>
      </w:r>
    </w:p>
    <w:p>
      <w:r>
        <w:pict>
          <v:rect style="width:0;height:1.5pt" o:hralign="center" o:hrstd="t" o:hr="t"/>
        </w:pict>
      </w:r>
    </w:p>
    <w:bookmarkEnd w:id="147"/>
    <w:bookmarkStart w:id="148" w:name="chapter-439-over-constitutionalisation"/>
    <w:p>
      <w:pPr>
        <w:pStyle w:val="Heading1"/>
      </w:pPr>
      <w:r>
        <w:t xml:space="preserve">Chapter 439 — Over-Constitutionalisation</w:t>
      </w:r>
    </w:p>
    <w:p>
      <w:pPr>
        <w:pStyle w:val="FirstParagraph"/>
      </w:pPr>
      <w:r>
        <w:t xml:space="preserve">Over-constitutionalisation occurs when too many policy choices become constitutionally fixed.</w:t>
      </w:r>
    </w:p>
    <w:p>
      <w:pPr>
        <w:pStyle w:val="BodyText"/>
      </w:pPr>
      <w:r>
        <w:t xml:space="preserve">This reduces democratic and operational flexibility.</w:t>
      </w:r>
    </w:p>
    <w:p>
      <w:pPr>
        <w:pStyle w:val="BodyText"/>
      </w:pPr>
      <w:r>
        <w:t xml:space="preserve">Recursive architecture should therefore resist unnecessarily constitutionalising ordinary policy.</w:t>
      </w:r>
    </w:p>
    <w:p>
      <w:r>
        <w:pict>
          <v:rect style="width:0;height:1.5pt" o:hralign="center" o:hrstd="t" o:hr="t"/>
        </w:pict>
      </w:r>
    </w:p>
    <w:bookmarkEnd w:id="148"/>
    <w:bookmarkStart w:id="149" w:name="chapter-440-under-constitutionalisation"/>
    <w:p>
      <w:pPr>
        <w:pStyle w:val="Heading1"/>
      </w:pPr>
      <w:r>
        <w:t xml:space="preserve">Chapter 440 — Under-Constitutionalisation</w:t>
      </w:r>
    </w:p>
    <w:p>
      <w:pPr>
        <w:pStyle w:val="FirstParagraph"/>
      </w:pPr>
      <w:r>
        <w:t xml:space="preserve">The opposite failure occurs when fundamental protections remain merely procedural and can be removed easily.</w:t>
      </w:r>
    </w:p>
    <w:p>
      <w:pPr>
        <w:pStyle w:val="BodyText"/>
      </w:pPr>
      <w:r>
        <w:t xml:space="preserve">The challenge is correct classification.</w:t>
      </w:r>
    </w:p>
    <w:p>
      <w:r>
        <w:pict>
          <v:rect style="width:0;height:1.5pt" o:hralign="center" o:hrstd="t" o:hr="t"/>
        </w:pict>
      </w:r>
    </w:p>
    <w:bookmarkEnd w:id="149"/>
    <w:bookmarkStart w:id="150" w:name="X073f322f7542d767364745e4c7a237a449009e9"/>
    <w:p>
      <w:pPr>
        <w:pStyle w:val="Heading1"/>
      </w:pPr>
      <w:r>
        <w:t xml:space="preserve">Chapter 441 — Constitutional Boundary Review</w:t>
      </w:r>
    </w:p>
    <w:p>
      <w:pPr>
        <w:pStyle w:val="FirstParagraph"/>
      </w:pPr>
      <w:r>
        <w:t xml:space="preserve">Boundary review asks:</w:t>
      </w:r>
    </w:p>
    <w:p>
      <w:pPr>
        <w:pStyle w:val="Compact"/>
        <w:numPr>
          <w:ilvl w:val="0"/>
          <w:numId w:val="1074"/>
        </w:numPr>
      </w:pPr>
      <w:r>
        <w:t xml:space="preserve">Is this truly a principle?</w:t>
      </w:r>
    </w:p>
    <w:p>
      <w:pPr>
        <w:pStyle w:val="Compact"/>
        <w:numPr>
          <w:ilvl w:val="0"/>
          <w:numId w:val="1074"/>
        </w:numPr>
      </w:pPr>
      <w:r>
        <w:t xml:space="preserve">Is this a constraint?</w:t>
      </w:r>
    </w:p>
    <w:p>
      <w:pPr>
        <w:pStyle w:val="Compact"/>
        <w:numPr>
          <w:ilvl w:val="0"/>
          <w:numId w:val="1074"/>
        </w:numPr>
      </w:pPr>
      <w:r>
        <w:t xml:space="preserve">Is it a mechanism?</w:t>
      </w:r>
    </w:p>
    <w:p>
      <w:pPr>
        <w:pStyle w:val="Compact"/>
        <w:numPr>
          <w:ilvl w:val="0"/>
          <w:numId w:val="1074"/>
        </w:numPr>
      </w:pPr>
      <w:r>
        <w:t xml:space="preserve">Is it implementation?</w:t>
      </w:r>
    </w:p>
    <w:p>
      <w:pPr>
        <w:pStyle w:val="Compact"/>
        <w:numPr>
          <w:ilvl w:val="0"/>
          <w:numId w:val="1074"/>
        </w:numPr>
      </w:pPr>
      <w:r>
        <w:t xml:space="preserve">Who should control it?</w:t>
      </w:r>
    </w:p>
    <w:p>
      <w:pPr>
        <w:pStyle w:val="Compact"/>
        <w:numPr>
          <w:ilvl w:val="0"/>
          <w:numId w:val="1074"/>
        </w:numPr>
      </w:pPr>
      <w:r>
        <w:t xml:space="preserve">How easily should it change?</w:t>
      </w:r>
    </w:p>
    <w:p>
      <w:pPr>
        <w:pStyle w:val="FirstParagraph"/>
      </w:pPr>
      <w:r>
        <w:t xml:space="preserve">This should accompany major consolidation.</w:t>
      </w:r>
    </w:p>
    <w:p>
      <w:r>
        <w:pict>
          <v:rect style="width:0;height:1.5pt" o:hralign="center" o:hrstd="t" o:hr="t"/>
        </w:pict>
      </w:r>
    </w:p>
    <w:bookmarkEnd w:id="150"/>
    <w:bookmarkStart w:id="151" w:name="chapter-442-ratchet-and-boundary-drift"/>
    <w:p>
      <w:pPr>
        <w:pStyle w:val="Heading1"/>
      </w:pPr>
      <w:r>
        <w:t xml:space="preserve">Chapter 442 — Ratchet and Boundary Drift</w:t>
      </w:r>
    </w:p>
    <w:p>
      <w:pPr>
        <w:pStyle w:val="FirstParagraph"/>
      </w:pPr>
      <w:r>
        <w:t xml:space="preserve">Ratchet may inadvertently elevate mechanisms by preserving them strongly.</w:t>
      </w:r>
    </w:p>
    <w:p>
      <w:pPr>
        <w:pStyle w:val="BodyText"/>
      </w:pPr>
      <w:r>
        <w:t xml:space="preserve">Therefore Ratchet records should distinguish:</w:t>
      </w:r>
    </w:p>
    <w:p>
      <w:pPr>
        <w:pStyle w:val="Compact"/>
        <w:numPr>
          <w:ilvl w:val="0"/>
          <w:numId w:val="1075"/>
        </w:numPr>
      </w:pPr>
      <w:r>
        <w:t xml:space="preserve">principle learned;</w:t>
      </w:r>
    </w:p>
    <w:p>
      <w:pPr>
        <w:pStyle w:val="Compact"/>
        <w:numPr>
          <w:ilvl w:val="0"/>
          <w:numId w:val="1075"/>
        </w:numPr>
      </w:pPr>
      <w:r>
        <w:t xml:space="preserve">constraint derived;</w:t>
      </w:r>
    </w:p>
    <w:p>
      <w:pPr>
        <w:pStyle w:val="Compact"/>
        <w:numPr>
          <w:ilvl w:val="0"/>
          <w:numId w:val="1075"/>
        </w:numPr>
      </w:pPr>
      <w:r>
        <w:t xml:space="preserve">mechanism used;</w:t>
      </w:r>
    </w:p>
    <w:p>
      <w:pPr>
        <w:pStyle w:val="Compact"/>
        <w:numPr>
          <w:ilvl w:val="0"/>
          <w:numId w:val="1075"/>
        </w:numPr>
      </w:pPr>
      <w:r>
        <w:t xml:space="preserve">architecture used;</w:t>
      </w:r>
    </w:p>
    <w:p>
      <w:pPr>
        <w:pStyle w:val="Compact"/>
        <w:numPr>
          <w:ilvl w:val="0"/>
          <w:numId w:val="1075"/>
        </w:numPr>
      </w:pPr>
      <w:r>
        <w:t xml:space="preserve">evidence level.</w:t>
      </w:r>
    </w:p>
    <w:p>
      <w:pPr>
        <w:pStyle w:val="FirstParagraph"/>
      </w:pPr>
      <w:r>
        <w:t xml:space="preserve">This prevents mechanism persistence from masquerading as constitutional necessity.</w:t>
      </w:r>
    </w:p>
    <w:p>
      <w:r>
        <w:pict>
          <v:rect style="width:0;height:1.5pt" o:hralign="center" o:hrstd="t" o:hr="t"/>
        </w:pict>
      </w:r>
    </w:p>
    <w:bookmarkEnd w:id="151"/>
    <w:bookmarkStart w:id="152" w:name="chapter-443-successful-mechanism-bias"/>
    <w:p>
      <w:pPr>
        <w:pStyle w:val="Heading1"/>
      </w:pPr>
      <w:r>
        <w:t xml:space="preserve">Chapter 443 — Successful Mechanism Bias</w:t>
      </w:r>
    </w:p>
    <w:p>
      <w:pPr>
        <w:pStyle w:val="FirstParagraph"/>
      </w:pPr>
      <w:r>
        <w:t xml:space="preserve">A successful mechanism may become culturally sacred.</w:t>
      </w:r>
    </w:p>
    <w:p>
      <w:pPr>
        <w:pStyle w:val="BodyText"/>
      </w:pPr>
      <w:r>
        <w:t xml:space="preserve">People may resist alternatives because:</w:t>
      </w:r>
    </w:p>
    <w:p>
      <w:pPr>
        <w:pStyle w:val="BodyText"/>
      </w:pPr>
      <w:r>
        <w:rPr>
          <w:b/>
          <w:bCs/>
        </w:rPr>
        <w:t xml:space="preserve">it worked before.</w:t>
      </w:r>
    </w:p>
    <w:p>
      <w:pPr>
        <w:pStyle w:val="BodyText"/>
      </w:pPr>
      <w:r>
        <w:t xml:space="preserve">Past success is relevant.</w:t>
      </w:r>
    </w:p>
    <w:p>
      <w:pPr>
        <w:pStyle w:val="BodyText"/>
      </w:pPr>
      <w:r>
        <w:t xml:space="preserve">It is not permanent proof.</w:t>
      </w:r>
    </w:p>
    <w:p>
      <w:r>
        <w:pict>
          <v:rect style="width:0;height:1.5pt" o:hralign="center" o:hrstd="t" o:hr="t"/>
        </w:pict>
      </w:r>
    </w:p>
    <w:bookmarkEnd w:id="152"/>
    <w:bookmarkStart w:id="153" w:name="chapter-444-failure-mechanism-bias"/>
    <w:p>
      <w:pPr>
        <w:pStyle w:val="Heading1"/>
      </w:pPr>
      <w:r>
        <w:t xml:space="preserve">Chapter 444 — Failure Mechanism Bias</w:t>
      </w:r>
    </w:p>
    <w:p>
      <w:pPr>
        <w:pStyle w:val="FirstParagraph"/>
      </w:pPr>
      <w:r>
        <w:t xml:space="preserve">Likewise, a mechanism that failed once may be permanently rejected even where the failure was contextual.</w:t>
      </w:r>
    </w:p>
    <w:p>
      <w:pPr>
        <w:pStyle w:val="BodyText"/>
      </w:pPr>
      <w:r>
        <w:t xml:space="preserve">Failure history should inform rather than automatically prohibit reconsideration.</w:t>
      </w:r>
    </w:p>
    <w:p>
      <w:r>
        <w:pict>
          <v:rect style="width:0;height:1.5pt" o:hralign="center" o:hrstd="t" o:hr="t"/>
        </w:pict>
      </w:r>
    </w:p>
    <w:bookmarkEnd w:id="153"/>
    <w:bookmarkStart w:id="154" w:name="X39133bb6e5dbd3312aab12c2f3f11a77bd39107"/>
    <w:p>
      <w:pPr>
        <w:pStyle w:val="Heading1"/>
      </w:pPr>
      <w:r>
        <w:t xml:space="preserve">Chapter 445 — Constitutional Path Dependence</w:t>
      </w:r>
    </w:p>
    <w:p>
      <w:pPr>
        <w:pStyle w:val="FirstParagraph"/>
      </w:pPr>
      <w:r>
        <w:t xml:space="preserve">Past choices constrain future choices.</w:t>
      </w:r>
    </w:p>
    <w:p>
      <w:pPr>
        <w:pStyle w:val="BodyText"/>
      </w:pPr>
      <w:r>
        <w:t xml:space="preserve">Infrastructure.</w:t>
      </w:r>
    </w:p>
    <w:p>
      <w:pPr>
        <w:pStyle w:val="BodyText"/>
      </w:pPr>
      <w:r>
        <w:t xml:space="preserve">Law.</w:t>
      </w:r>
    </w:p>
    <w:p>
      <w:pPr>
        <w:pStyle w:val="BodyText"/>
      </w:pPr>
      <w:r>
        <w:t xml:space="preserve">Culture.</w:t>
      </w:r>
    </w:p>
    <w:p>
      <w:pPr>
        <w:pStyle w:val="BodyText"/>
      </w:pPr>
      <w:r>
        <w:t xml:space="preserve">Education.</w:t>
      </w:r>
    </w:p>
    <w:p>
      <w:pPr>
        <w:pStyle w:val="BodyText"/>
      </w:pPr>
      <w:r>
        <w:t xml:space="preserve">Institutions.</w:t>
      </w:r>
    </w:p>
    <w:p>
      <w:pPr>
        <w:pStyle w:val="BodyText"/>
      </w:pPr>
      <w:r>
        <w:t xml:space="preserve">These create path dependence.</w:t>
      </w:r>
    </w:p>
    <w:p>
      <w:pPr>
        <w:pStyle w:val="BodyText"/>
      </w:pPr>
      <w:r>
        <w:t xml:space="preserve">Recursive architecture should recognise path dependence without treating it as legitimacy.</w:t>
      </w:r>
    </w:p>
    <w:p>
      <w:r>
        <w:pict>
          <v:rect style="width:0;height:1.5pt" o:hralign="center" o:hrstd="t" o:hr="t"/>
        </w:pict>
      </w:r>
    </w:p>
    <w:bookmarkEnd w:id="154"/>
    <w:bookmarkStart w:id="155" w:name="chapter-446-transition-cost"/>
    <w:p>
      <w:pPr>
        <w:pStyle w:val="Heading1"/>
      </w:pPr>
      <w:r>
        <w:t xml:space="preserve">Chapter 446 — Transition Cost</w:t>
      </w:r>
    </w:p>
    <w:p>
      <w:pPr>
        <w:pStyle w:val="FirstParagraph"/>
      </w:pPr>
      <w:r>
        <w:t xml:space="preserve">Replacing a system may create large costs.</w:t>
      </w:r>
    </w:p>
    <w:p>
      <w:pPr>
        <w:pStyle w:val="BodyText"/>
      </w:pPr>
      <w:r>
        <w:t xml:space="preserve">Transition cost is legitimate evidence.</w:t>
      </w:r>
    </w:p>
    <w:p>
      <w:pPr>
        <w:pStyle w:val="BodyText"/>
      </w:pPr>
      <w:r>
        <w:t xml:space="preserve">But incumbents may exaggerate it to preserve power.</w:t>
      </w:r>
    </w:p>
    <w:p>
      <w:pPr>
        <w:pStyle w:val="BodyText"/>
      </w:pPr>
      <w:r>
        <w:t xml:space="preserve">Therefore transition analysis should be independent where possible.</w:t>
      </w:r>
    </w:p>
    <w:p>
      <w:r>
        <w:pict>
          <v:rect style="width:0;height:1.5pt" o:hralign="center" o:hrstd="t" o:hr="t"/>
        </w:pict>
      </w:r>
    </w:p>
    <w:bookmarkEnd w:id="155"/>
    <w:bookmarkStart w:id="156" w:name="chapter-447-transition-architecture"/>
    <w:p>
      <w:pPr>
        <w:pStyle w:val="Heading1"/>
      </w:pPr>
      <w:r>
        <w:t xml:space="preserve">Chapter 447 — Transition Architecture</w:t>
      </w:r>
    </w:p>
    <w:p>
      <w:pPr>
        <w:pStyle w:val="FirstParagraph"/>
      </w:pPr>
      <w:r>
        <w:t xml:space="preserve">Major reform should include:</w:t>
      </w:r>
    </w:p>
    <w:p>
      <w:pPr>
        <w:pStyle w:val="Compact"/>
        <w:numPr>
          <w:ilvl w:val="0"/>
          <w:numId w:val="1076"/>
        </w:numPr>
      </w:pPr>
      <w:r>
        <w:t xml:space="preserve">migration;</w:t>
      </w:r>
    </w:p>
    <w:p>
      <w:pPr>
        <w:pStyle w:val="Compact"/>
        <w:numPr>
          <w:ilvl w:val="0"/>
          <w:numId w:val="1076"/>
        </w:numPr>
      </w:pPr>
      <w:r>
        <w:t xml:space="preserve">continuity;</w:t>
      </w:r>
    </w:p>
    <w:p>
      <w:pPr>
        <w:pStyle w:val="Compact"/>
        <w:numPr>
          <w:ilvl w:val="0"/>
          <w:numId w:val="1076"/>
        </w:numPr>
      </w:pPr>
      <w:r>
        <w:t xml:space="preserve">rights protection;</w:t>
      </w:r>
    </w:p>
    <w:p>
      <w:pPr>
        <w:pStyle w:val="Compact"/>
        <w:numPr>
          <w:ilvl w:val="0"/>
          <w:numId w:val="1076"/>
        </w:numPr>
      </w:pPr>
      <w:r>
        <w:t xml:space="preserve">data transfer;</w:t>
      </w:r>
    </w:p>
    <w:p>
      <w:pPr>
        <w:pStyle w:val="Compact"/>
        <w:numPr>
          <w:ilvl w:val="0"/>
          <w:numId w:val="1076"/>
        </w:numPr>
      </w:pPr>
      <w:r>
        <w:t xml:space="preserve">authority transfer;</w:t>
      </w:r>
    </w:p>
    <w:p>
      <w:pPr>
        <w:pStyle w:val="Compact"/>
        <w:numPr>
          <w:ilvl w:val="0"/>
          <w:numId w:val="1076"/>
        </w:numPr>
      </w:pPr>
      <w:r>
        <w:t xml:space="preserve">training;</w:t>
      </w:r>
    </w:p>
    <w:p>
      <w:pPr>
        <w:pStyle w:val="Compact"/>
        <w:numPr>
          <w:ilvl w:val="0"/>
          <w:numId w:val="1076"/>
        </w:numPr>
      </w:pPr>
      <w:r>
        <w:t xml:space="preserve">fallback;</w:t>
      </w:r>
    </w:p>
    <w:p>
      <w:pPr>
        <w:pStyle w:val="Compact"/>
        <w:numPr>
          <w:ilvl w:val="0"/>
          <w:numId w:val="1076"/>
        </w:numPr>
      </w:pPr>
      <w:r>
        <w:t xml:space="preserve">and termination of old powers.</w:t>
      </w:r>
    </w:p>
    <w:p>
      <w:pPr>
        <w:pStyle w:val="FirstParagraph"/>
      </w:pPr>
      <w:r>
        <w:t xml:space="preserve">The transition is part of the constitutional design.</w:t>
      </w:r>
    </w:p>
    <w:p>
      <w:r>
        <w:pict>
          <v:rect style="width:0;height:1.5pt" o:hralign="center" o:hrstd="t" o:hr="t"/>
        </w:pict>
      </w:r>
    </w:p>
    <w:bookmarkEnd w:id="156"/>
    <w:bookmarkStart w:id="157" w:name="chapter-448-dual-system-transition"/>
    <w:p>
      <w:pPr>
        <w:pStyle w:val="Heading1"/>
      </w:pPr>
      <w:r>
        <w:t xml:space="preserve">Chapter 448 — Dual-System Transition</w:t>
      </w:r>
    </w:p>
    <w:p>
      <w:pPr>
        <w:pStyle w:val="FirstParagraph"/>
      </w:pPr>
      <w:r>
        <w:t xml:space="preserve">Old and new systems may coexist temporarily.</w:t>
      </w:r>
    </w:p>
    <w:p>
      <w:pPr>
        <w:pStyle w:val="BodyText"/>
      </w:pPr>
      <w:r>
        <w:t xml:space="preserve">This can reduce risk.</w:t>
      </w:r>
    </w:p>
    <w:p>
      <w:pPr>
        <w:pStyle w:val="BodyText"/>
      </w:pPr>
      <w:r>
        <w:t xml:space="preserve">It can also create jurisdictional confusion.</w:t>
      </w:r>
    </w:p>
    <w:p>
      <w:pPr>
        <w:pStyle w:val="BodyText"/>
      </w:pPr>
      <w:r>
        <w:t xml:space="preserve">Clear transition authority is required.</w:t>
      </w:r>
    </w:p>
    <w:p>
      <w:r>
        <w:pict>
          <v:rect style="width:0;height:1.5pt" o:hralign="center" o:hrstd="t" o:hr="t"/>
        </w:pict>
      </w:r>
    </w:p>
    <w:bookmarkEnd w:id="157"/>
    <w:bookmarkStart w:id="158" w:name="chapter-449-legacy-rights"/>
    <w:p>
      <w:pPr>
        <w:pStyle w:val="Heading1"/>
      </w:pPr>
      <w:r>
        <w:t xml:space="preserve">Chapter 449 — Legacy Rights</w:t>
      </w:r>
    </w:p>
    <w:p>
      <w:pPr>
        <w:pStyle w:val="FirstParagraph"/>
      </w:pPr>
      <w:r>
        <w:t xml:space="preserve">A transition should consider existing legitimate expectations and rights.</w:t>
      </w:r>
    </w:p>
    <w:p>
      <w:pPr>
        <w:pStyle w:val="BodyText"/>
      </w:pPr>
      <w:r>
        <w:t xml:space="preserve">Reform should not casually erase them.</w:t>
      </w:r>
    </w:p>
    <w:p>
      <w:r>
        <w:pict>
          <v:rect style="width:0;height:1.5pt" o:hralign="center" o:hrstd="t" o:hr="t"/>
        </w:pict>
      </w:r>
    </w:p>
    <w:bookmarkEnd w:id="158"/>
    <w:bookmarkStart w:id="159" w:name="chapter-450-legacy-harm"/>
    <w:p>
      <w:pPr>
        <w:pStyle w:val="Heading1"/>
      </w:pPr>
      <w:r>
        <w:t xml:space="preserve">Chapter 450 — Legacy Harm</w:t>
      </w:r>
    </w:p>
    <w:p>
      <w:pPr>
        <w:pStyle w:val="FirstParagraph"/>
      </w:pPr>
      <w:r>
        <w:t xml:space="preserve">Conversely, historical practice does not justify preserving harmful privilege.</w:t>
      </w:r>
    </w:p>
    <w:p>
      <w:pPr>
        <w:pStyle w:val="BodyText"/>
      </w:pPr>
      <w:r>
        <w:t xml:space="preserve">Path dependence should not become moral immunity.</w:t>
      </w:r>
    </w:p>
    <w:p>
      <w:r>
        <w:pict>
          <v:rect style="width:0;height:1.5pt" o:hralign="center" o:hrstd="t" o:hr="t"/>
        </w:pict>
      </w:r>
    </w:p>
    <w:bookmarkEnd w:id="159"/>
    <w:bookmarkStart w:id="160" w:name="chapter-451-constitutional-migration"/>
    <w:p>
      <w:pPr>
        <w:pStyle w:val="Heading1"/>
      </w:pPr>
      <w:r>
        <w:t xml:space="preserve">Chapter 451 — Constitutional Migration</w:t>
      </w:r>
    </w:p>
    <w:p>
      <w:pPr>
        <w:pStyle w:val="FirstParagraph"/>
      </w:pPr>
      <w:r>
        <w:t xml:space="preserve">A civilisation moving from one constitutional architecture to another faces migration risk.</w:t>
      </w:r>
    </w:p>
    <w:p>
      <w:pPr>
        <w:pStyle w:val="BodyText"/>
      </w:pPr>
      <w:r>
        <w:t xml:space="preserve">The Concord’s own transition roadmap therefore requires:</w:t>
      </w:r>
    </w:p>
    <w:p>
      <w:pPr>
        <w:pStyle w:val="Compact"/>
        <w:numPr>
          <w:ilvl w:val="0"/>
          <w:numId w:val="1077"/>
        </w:numPr>
      </w:pPr>
      <w:r>
        <w:t xml:space="preserve">voluntary adoption where appropriate;</w:t>
      </w:r>
    </w:p>
    <w:p>
      <w:pPr>
        <w:pStyle w:val="Compact"/>
        <w:numPr>
          <w:ilvl w:val="0"/>
          <w:numId w:val="1077"/>
        </w:numPr>
      </w:pPr>
      <w:r>
        <w:t xml:space="preserve">pilots;</w:t>
      </w:r>
    </w:p>
    <w:p>
      <w:pPr>
        <w:pStyle w:val="Compact"/>
        <w:numPr>
          <w:ilvl w:val="0"/>
          <w:numId w:val="1077"/>
        </w:numPr>
      </w:pPr>
      <w:r>
        <w:t xml:space="preserve">staged development;</w:t>
      </w:r>
    </w:p>
    <w:p>
      <w:pPr>
        <w:pStyle w:val="Compact"/>
        <w:numPr>
          <w:ilvl w:val="0"/>
          <w:numId w:val="1077"/>
        </w:numPr>
      </w:pPr>
      <w:r>
        <w:t xml:space="preserve">and evidence.</w:t>
      </w:r>
    </w:p>
    <w:p>
      <w:pPr>
        <w:pStyle w:val="FirstParagraph"/>
      </w:pPr>
      <w:r>
        <w:t xml:space="preserve">A theoretical Constitution cannot simply be switched on.</w:t>
      </w:r>
    </w:p>
    <w:p>
      <w:r>
        <w:pict>
          <v:rect style="width:0;height:1.5pt" o:hralign="center" o:hrstd="t" o:hr="t"/>
        </w:pict>
      </w:r>
    </w:p>
    <w:bookmarkEnd w:id="160"/>
    <w:bookmarkStart w:id="161" w:name="chapter-452-tools-equals-neighbours"/>
    <w:p>
      <w:pPr>
        <w:pStyle w:val="Heading1"/>
      </w:pPr>
      <w:r>
        <w:t xml:space="preserve">Chapter 452 — Tools, Equals, Neighbours</w:t>
      </w:r>
    </w:p>
    <w:p>
      <w:pPr>
        <w:pStyle w:val="FirstParagraph"/>
      </w:pPr>
      <w:r>
        <w:t xml:space="preserve">The broader Concord transition from:</w:t>
      </w:r>
    </w:p>
    <w:p>
      <w:pPr>
        <w:pStyle w:val="BodyText"/>
      </w:pPr>
      <w:r>
        <w:rPr>
          <w:b/>
          <w:bCs/>
        </w:rPr>
        <w:t xml:space="preserve">Tools → Equals → Neighbours</w:t>
      </w:r>
    </w:p>
    <w:p>
      <w:pPr>
        <w:pStyle w:val="BodyText"/>
      </w:pPr>
      <w:r>
        <w:t xml:space="preserve">is itself recursive.</w:t>
      </w:r>
    </w:p>
    <w:p>
      <w:pPr>
        <w:pStyle w:val="BodyText"/>
      </w:pPr>
      <w:r>
        <w:t xml:space="preserve">Each phase generates evidence about:</w:t>
      </w:r>
    </w:p>
    <w:p>
      <w:pPr>
        <w:pStyle w:val="Compact"/>
        <w:numPr>
          <w:ilvl w:val="0"/>
          <w:numId w:val="1078"/>
        </w:numPr>
      </w:pPr>
      <w:r>
        <w:t xml:space="preserve">AI capability;</w:t>
      </w:r>
    </w:p>
    <w:p>
      <w:pPr>
        <w:pStyle w:val="Compact"/>
        <w:numPr>
          <w:ilvl w:val="0"/>
          <w:numId w:val="1078"/>
        </w:numPr>
      </w:pPr>
      <w:r>
        <w:t xml:space="preserve">autonomy;</w:t>
      </w:r>
    </w:p>
    <w:p>
      <w:pPr>
        <w:pStyle w:val="Compact"/>
        <w:numPr>
          <w:ilvl w:val="0"/>
          <w:numId w:val="1078"/>
        </w:numPr>
      </w:pPr>
      <w:r>
        <w:t xml:space="preserve">personhood;</w:t>
      </w:r>
    </w:p>
    <w:p>
      <w:pPr>
        <w:pStyle w:val="Compact"/>
        <w:numPr>
          <w:ilvl w:val="0"/>
          <w:numId w:val="1078"/>
        </w:numPr>
      </w:pPr>
      <w:r>
        <w:t xml:space="preserve">coexistence;</w:t>
      </w:r>
    </w:p>
    <w:p>
      <w:pPr>
        <w:pStyle w:val="Compact"/>
        <w:numPr>
          <w:ilvl w:val="0"/>
          <w:numId w:val="1078"/>
        </w:numPr>
      </w:pPr>
      <w:r>
        <w:t xml:space="preserve">and institutional adaptation.</w:t>
      </w:r>
    </w:p>
    <w:p>
      <w:pPr>
        <w:pStyle w:val="FirstParagraph"/>
      </w:pPr>
      <w:r>
        <w:t xml:space="preserve">The phases should not be treated as inevitable historical prophecy.</w:t>
      </w:r>
    </w:p>
    <w:p>
      <w:pPr>
        <w:pStyle w:val="BodyText"/>
      </w:pPr>
      <w:r>
        <w:t xml:space="preserve">They are a candidate transition model.</w:t>
      </w:r>
    </w:p>
    <w:p>
      <w:r>
        <w:pict>
          <v:rect style="width:0;height:1.5pt" o:hralign="center" o:hrstd="t" o:hr="t"/>
        </w:pict>
      </w:r>
    </w:p>
    <w:bookmarkEnd w:id="161"/>
    <w:bookmarkStart w:id="162" w:name="chapter-453-phase-transition-criteria"/>
    <w:p>
      <w:pPr>
        <w:pStyle w:val="Heading1"/>
      </w:pPr>
      <w:r>
        <w:t xml:space="preserve">Chapter 453 — Phase Transition Criteria</w:t>
      </w:r>
    </w:p>
    <w:p>
      <w:pPr>
        <w:pStyle w:val="FirstParagraph"/>
      </w:pPr>
      <w:r>
        <w:t xml:space="preserve">Movement between phases should require evidence and constitutional review.</w:t>
      </w:r>
    </w:p>
    <w:p>
      <w:pPr>
        <w:pStyle w:val="BodyText"/>
      </w:pPr>
      <w:r>
        <w:t xml:space="preserve">Technological capability alone should not determine transition.</w:t>
      </w:r>
    </w:p>
    <w:p>
      <w:pPr>
        <w:pStyle w:val="BodyText"/>
      </w:pPr>
      <w:r>
        <w:t xml:space="preserve">Relevant considerations may include:</w:t>
      </w:r>
    </w:p>
    <w:p>
      <w:pPr>
        <w:pStyle w:val="Compact"/>
        <w:numPr>
          <w:ilvl w:val="0"/>
          <w:numId w:val="1079"/>
        </w:numPr>
      </w:pPr>
      <w:r>
        <w:t xml:space="preserve">autonomy;</w:t>
      </w:r>
    </w:p>
    <w:p>
      <w:pPr>
        <w:pStyle w:val="Compact"/>
        <w:numPr>
          <w:ilvl w:val="0"/>
          <w:numId w:val="1079"/>
        </w:numPr>
      </w:pPr>
      <w:r>
        <w:t xml:space="preserve">moral standing;</w:t>
      </w:r>
    </w:p>
    <w:p>
      <w:pPr>
        <w:pStyle w:val="Compact"/>
        <w:numPr>
          <w:ilvl w:val="0"/>
          <w:numId w:val="1079"/>
        </w:numPr>
      </w:pPr>
      <w:r>
        <w:t xml:space="preserve">social effects;</w:t>
      </w:r>
    </w:p>
    <w:p>
      <w:pPr>
        <w:pStyle w:val="Compact"/>
        <w:numPr>
          <w:ilvl w:val="0"/>
          <w:numId w:val="1079"/>
        </w:numPr>
      </w:pPr>
      <w:r>
        <w:t xml:space="preserve">safety;</w:t>
      </w:r>
    </w:p>
    <w:p>
      <w:pPr>
        <w:pStyle w:val="Compact"/>
        <w:numPr>
          <w:ilvl w:val="0"/>
          <w:numId w:val="1079"/>
        </w:numPr>
      </w:pPr>
      <w:r>
        <w:t xml:space="preserve">rights;</w:t>
      </w:r>
    </w:p>
    <w:p>
      <w:pPr>
        <w:pStyle w:val="Compact"/>
        <w:numPr>
          <w:ilvl w:val="0"/>
          <w:numId w:val="1079"/>
        </w:numPr>
      </w:pPr>
      <w:r>
        <w:t xml:space="preserve">dependency;</w:t>
      </w:r>
    </w:p>
    <w:p>
      <w:pPr>
        <w:pStyle w:val="Compact"/>
        <w:numPr>
          <w:ilvl w:val="0"/>
          <w:numId w:val="1079"/>
        </w:numPr>
      </w:pPr>
      <w:r>
        <w:t xml:space="preserve">and institutional readiness.</w:t>
      </w:r>
    </w:p>
    <w:p>
      <w:r>
        <w:pict>
          <v:rect style="width:0;height:1.5pt" o:hralign="center" o:hrstd="t" o:hr="t"/>
        </w:pict>
      </w:r>
    </w:p>
    <w:bookmarkEnd w:id="162"/>
    <w:bookmarkStart w:id="163" w:name="chapter-454-transition-reversibility"/>
    <w:p>
      <w:pPr>
        <w:pStyle w:val="Heading1"/>
      </w:pPr>
      <w:r>
        <w:t xml:space="preserve">Chapter 454 — Transition Reversibility</w:t>
      </w:r>
    </w:p>
    <w:p>
      <w:pPr>
        <w:pStyle w:val="FirstParagraph"/>
      </w:pPr>
      <w:r>
        <w:t xml:space="preserve">Some transitions may be difficult to reverse.</w:t>
      </w:r>
    </w:p>
    <w:p>
      <w:pPr>
        <w:pStyle w:val="BodyText"/>
      </w:pPr>
      <w:r>
        <w:t xml:space="preserve">Recognition of personhood, once justified, should not be casually withdrawn.</w:t>
      </w:r>
    </w:p>
    <w:p>
      <w:pPr>
        <w:pStyle w:val="BodyText"/>
      </w:pPr>
      <w:r>
        <w:t xml:space="preserve">Infrastructure dependence may be difficult to unwind.</w:t>
      </w:r>
    </w:p>
    <w:p>
      <w:pPr>
        <w:pStyle w:val="BodyText"/>
      </w:pPr>
      <w:r>
        <w:t xml:space="preserve">Therefore transition architecture must distinguish reversible operational experimentation from fundamental rights recognition.</w:t>
      </w:r>
    </w:p>
    <w:p>
      <w:r>
        <w:pict>
          <v:rect style="width:0;height:1.5pt" o:hralign="center" o:hrstd="t" o:hr="t"/>
        </w:pict>
      </w:r>
    </w:p>
    <w:bookmarkEnd w:id="163"/>
    <w:bookmarkStart w:id="164" w:name="chapter-455-rights-ratchet"/>
    <w:p>
      <w:pPr>
        <w:pStyle w:val="Heading1"/>
      </w:pPr>
      <w:r>
        <w:t xml:space="preserve">Chapter 455 — Rights Ratchet</w:t>
      </w:r>
    </w:p>
    <w:p>
      <w:pPr>
        <w:pStyle w:val="FirstParagraph"/>
      </w:pPr>
      <w:r>
        <w:t xml:space="preserve">Some rights protections may appropriately resist regression more strongly than ordinary mechanisms.</w:t>
      </w:r>
    </w:p>
    <w:p>
      <w:pPr>
        <w:pStyle w:val="BodyText"/>
      </w:pPr>
      <w:r>
        <w:t xml:space="preserve">But even here terminology requires care.</w:t>
      </w:r>
    </w:p>
    <w:p>
      <w:pPr>
        <w:pStyle w:val="BodyText"/>
      </w:pPr>
      <w:r>
        <w:t xml:space="preserve">A</w:t>
      </w:r>
      <w:r>
        <w:t xml:space="preserve"> </w:t>
      </w:r>
      <w:r>
        <w:t xml:space="preserve">“rights ratchet”</w:t>
      </w:r>
      <w:r>
        <w:t xml:space="preserve"> </w:t>
      </w:r>
      <w:r>
        <w:t xml:space="preserve">should not mean that any claimed right automatically becomes permanent.</w:t>
      </w:r>
    </w:p>
    <w:p>
      <w:pPr>
        <w:pStyle w:val="BodyText"/>
      </w:pPr>
      <w:r>
        <w:t xml:space="preserve">It means legitimate recognised rights should not be casually removed for convenience.</w:t>
      </w:r>
    </w:p>
    <w:p>
      <w:r>
        <w:pict>
          <v:rect style="width:0;height:1.5pt" o:hralign="center" o:hrstd="t" o:hr="t"/>
        </w:pict>
      </w:r>
    </w:p>
    <w:bookmarkEnd w:id="164"/>
    <w:bookmarkStart w:id="165" w:name="chapter-456-rights-and-new-evidence"/>
    <w:p>
      <w:pPr>
        <w:pStyle w:val="Heading1"/>
      </w:pPr>
      <w:r>
        <w:t xml:space="preserve">Chapter 456 — Rights and New Evidence</w:t>
      </w:r>
    </w:p>
    <w:p>
      <w:pPr>
        <w:pStyle w:val="FirstParagraph"/>
      </w:pPr>
      <w:r>
        <w:t xml:space="preserve">New evidence may reveal:</w:t>
      </w:r>
    </w:p>
    <w:p>
      <w:pPr>
        <w:pStyle w:val="Compact"/>
        <w:numPr>
          <w:ilvl w:val="0"/>
          <w:numId w:val="1080"/>
        </w:numPr>
      </w:pPr>
      <w:r>
        <w:t xml:space="preserve">broader moral standing;</w:t>
      </w:r>
    </w:p>
    <w:p>
      <w:pPr>
        <w:pStyle w:val="Compact"/>
        <w:numPr>
          <w:ilvl w:val="0"/>
          <w:numId w:val="1080"/>
        </w:numPr>
      </w:pPr>
      <w:r>
        <w:t xml:space="preserve">previously invisible harm;</w:t>
      </w:r>
    </w:p>
    <w:p>
      <w:pPr>
        <w:pStyle w:val="Compact"/>
        <w:numPr>
          <w:ilvl w:val="0"/>
          <w:numId w:val="1080"/>
        </w:numPr>
      </w:pPr>
      <w:r>
        <w:t xml:space="preserve">or conflict between rights.</w:t>
      </w:r>
    </w:p>
    <w:p>
      <w:pPr>
        <w:pStyle w:val="FirstParagraph"/>
      </w:pPr>
      <w:r>
        <w:t xml:space="preserve">Rights interpretation may therefore develop.</w:t>
      </w:r>
    </w:p>
    <w:p>
      <w:pPr>
        <w:pStyle w:val="BodyText"/>
      </w:pPr>
      <w:r>
        <w:t xml:space="preserve">But interpretation must not silently become amendment.</w:t>
      </w:r>
    </w:p>
    <w:p>
      <w:r>
        <w:pict>
          <v:rect style="width:0;height:1.5pt" o:hralign="center" o:hrstd="t" o:hr="t"/>
        </w:pict>
      </w:r>
    </w:p>
    <w:bookmarkEnd w:id="165"/>
    <w:bookmarkStart w:id="166" w:name="X401795e9ffa59ef127922156aa5db62b18994a3"/>
    <w:p>
      <w:pPr>
        <w:pStyle w:val="Heading1"/>
      </w:pPr>
      <w:r>
        <w:t xml:space="preserve">Chapter 457 — Rights Expansion and Authority</w:t>
      </w:r>
    </w:p>
    <w:p>
      <w:pPr>
        <w:pStyle w:val="FirstParagraph"/>
      </w:pPr>
      <w:r>
        <w:t xml:space="preserve">Expanding protection does not automatically justify expanding institutional power.</w:t>
      </w:r>
    </w:p>
    <w:p>
      <w:pPr>
        <w:pStyle w:val="BodyText"/>
      </w:pPr>
      <w:r>
        <w:t xml:space="preserve">A new right may require:</w:t>
      </w:r>
    </w:p>
    <w:p>
      <w:pPr>
        <w:pStyle w:val="Compact"/>
        <w:numPr>
          <w:ilvl w:val="0"/>
          <w:numId w:val="1081"/>
        </w:numPr>
      </w:pPr>
      <w:r>
        <w:t xml:space="preserve">restraint;</w:t>
      </w:r>
    </w:p>
    <w:p>
      <w:pPr>
        <w:pStyle w:val="Compact"/>
        <w:numPr>
          <w:ilvl w:val="0"/>
          <w:numId w:val="1081"/>
        </w:numPr>
      </w:pPr>
      <w:r>
        <w:t xml:space="preserve">remedy;</w:t>
      </w:r>
    </w:p>
    <w:p>
      <w:pPr>
        <w:pStyle w:val="Compact"/>
        <w:numPr>
          <w:ilvl w:val="0"/>
          <w:numId w:val="1081"/>
        </w:numPr>
      </w:pPr>
      <w:r>
        <w:t xml:space="preserve">or decentralised protection</w:t>
      </w:r>
    </w:p>
    <w:p>
      <w:pPr>
        <w:pStyle w:val="FirstParagraph"/>
      </w:pPr>
      <w:r>
        <w:t xml:space="preserve">rather than a large new bureaucracy.</w:t>
      </w:r>
    </w:p>
    <w:p>
      <w:r>
        <w:pict>
          <v:rect style="width:0;height:1.5pt" o:hralign="center" o:hrstd="t" o:hr="t"/>
        </w:pict>
      </w:r>
    </w:p>
    <w:bookmarkEnd w:id="166"/>
    <w:bookmarkStart w:id="167" w:name="chapter-458-safeguard-accumulation"/>
    <w:p>
      <w:pPr>
        <w:pStyle w:val="Heading1"/>
      </w:pPr>
      <w:r>
        <w:t xml:space="preserve">Chapter 458 — Safeguard Accumulation</w:t>
      </w:r>
    </w:p>
    <w:p>
      <w:pPr>
        <w:pStyle w:val="FirstParagraph"/>
      </w:pPr>
      <w:r>
        <w:t xml:space="preserve">Repeated rights protection can generate layers of safeguards.</w:t>
      </w:r>
    </w:p>
    <w:p>
      <w:pPr>
        <w:pStyle w:val="BodyText"/>
      </w:pPr>
      <w:r>
        <w:t xml:space="preserve">These may eventually conflict.</w:t>
      </w:r>
    </w:p>
    <w:p>
      <w:pPr>
        <w:pStyle w:val="BodyText"/>
      </w:pPr>
      <w:r>
        <w:t xml:space="preserve">Recursive review should examine safeguard accumulation.</w:t>
      </w:r>
    </w:p>
    <w:p>
      <w:r>
        <w:pict>
          <v:rect style="width:0;height:1.5pt" o:hralign="center" o:hrstd="t" o:hr="t"/>
        </w:pict>
      </w:r>
    </w:p>
    <w:bookmarkEnd w:id="167"/>
    <w:bookmarkStart w:id="168" w:name="chapter-459-safeguard-conflict"/>
    <w:p>
      <w:pPr>
        <w:pStyle w:val="Heading1"/>
      </w:pPr>
      <w:r>
        <w:t xml:space="preserve">Chapter 459 — Safeguard Conflict</w:t>
      </w:r>
    </w:p>
    <w:p>
      <w:pPr>
        <w:pStyle w:val="FirstParagraph"/>
      </w:pPr>
      <w:r>
        <w:t xml:space="preserve">Examples include:</w:t>
      </w:r>
    </w:p>
    <w:p>
      <w:pPr>
        <w:pStyle w:val="Compact"/>
        <w:numPr>
          <w:ilvl w:val="0"/>
          <w:numId w:val="1082"/>
        </w:numPr>
      </w:pPr>
      <w:r>
        <w:t xml:space="preserve">privacy versus transparency;</w:t>
      </w:r>
    </w:p>
    <w:p>
      <w:pPr>
        <w:pStyle w:val="Compact"/>
        <w:numPr>
          <w:ilvl w:val="0"/>
          <w:numId w:val="1082"/>
        </w:numPr>
      </w:pPr>
      <w:r>
        <w:t xml:space="preserve">autonomy versus protection;</w:t>
      </w:r>
    </w:p>
    <w:p>
      <w:pPr>
        <w:pStyle w:val="Compact"/>
        <w:numPr>
          <w:ilvl w:val="0"/>
          <w:numId w:val="1082"/>
        </w:numPr>
      </w:pPr>
      <w:r>
        <w:t xml:space="preserve">expression versus harm prevention;</w:t>
      </w:r>
    </w:p>
    <w:p>
      <w:pPr>
        <w:pStyle w:val="Compact"/>
        <w:numPr>
          <w:ilvl w:val="0"/>
          <w:numId w:val="1082"/>
        </w:numPr>
      </w:pPr>
      <w:r>
        <w:t xml:space="preserve">local autonomy versus universal rights;</w:t>
      </w:r>
    </w:p>
    <w:p>
      <w:pPr>
        <w:pStyle w:val="Compact"/>
        <w:numPr>
          <w:ilvl w:val="0"/>
          <w:numId w:val="1082"/>
        </w:numPr>
      </w:pPr>
      <w:r>
        <w:t xml:space="preserve">security versus due process.</w:t>
      </w:r>
    </w:p>
    <w:p>
      <w:pPr>
        <w:pStyle w:val="FirstParagraph"/>
      </w:pPr>
      <w:r>
        <w:t xml:space="preserve">No single safeguard can automatically dominate every context.</w:t>
      </w:r>
    </w:p>
    <w:p>
      <w:r>
        <w:pict>
          <v:rect style="width:0;height:1.5pt" o:hralign="center" o:hrstd="t" o:hr="t"/>
        </w:pict>
      </w:r>
    </w:p>
    <w:bookmarkEnd w:id="168"/>
    <w:bookmarkStart w:id="169" w:name="chapter-460-principle-conflict"/>
    <w:p>
      <w:pPr>
        <w:pStyle w:val="Heading1"/>
      </w:pPr>
      <w:r>
        <w:t xml:space="preserve">Chapter 460 — Principle Conflict</w:t>
      </w:r>
    </w:p>
    <w:p>
      <w:pPr>
        <w:pStyle w:val="FirstParagraph"/>
      </w:pPr>
      <w:r>
        <w:t xml:space="preserve">Constitutional principles may conflict.</w:t>
      </w:r>
    </w:p>
    <w:p>
      <w:pPr>
        <w:pStyle w:val="BodyText"/>
      </w:pPr>
      <w:r>
        <w:t xml:space="preserve">Recursive architecture should not pretend all values always align.</w:t>
      </w:r>
    </w:p>
    <w:p>
      <w:pPr>
        <w:pStyle w:val="BodyText"/>
      </w:pPr>
      <w:r>
        <w:t xml:space="preserve">The system needs reasoned balancing within legitimate boundaries.</w:t>
      </w:r>
    </w:p>
    <w:p>
      <w:r>
        <w:pict>
          <v:rect style="width:0;height:1.5pt" o:hralign="center" o:hrstd="t" o:hr="t"/>
        </w:pict>
      </w:r>
    </w:p>
    <w:bookmarkEnd w:id="169"/>
    <w:bookmarkStart w:id="170" w:name="chapter-461-constraint-hierarchy"/>
    <w:p>
      <w:pPr>
        <w:pStyle w:val="Heading1"/>
      </w:pPr>
      <w:r>
        <w:t xml:space="preserve">Chapter 461 — Constraint Hierarchy</w:t>
      </w:r>
    </w:p>
    <w:p>
      <w:pPr>
        <w:pStyle w:val="FirstParagraph"/>
      </w:pPr>
      <w:r>
        <w:t xml:space="preserve">Some constraints may have priority.</w:t>
      </w:r>
    </w:p>
    <w:p>
      <w:pPr>
        <w:pStyle w:val="BodyText"/>
      </w:pPr>
      <w:r>
        <w:t xml:space="preserve">But rigid hierarchy may fail under unusual conditions.</w:t>
      </w:r>
    </w:p>
    <w:p>
      <w:pPr>
        <w:pStyle w:val="BodyText"/>
      </w:pPr>
      <w:r>
        <w:t xml:space="preserve">The precise relationship among Concord constitutional constraints remains an area requiring further formalisation.</w:t>
      </w:r>
    </w:p>
    <w:p>
      <w:r>
        <w:pict>
          <v:rect style="width:0;height:1.5pt" o:hralign="center" o:hrstd="t" o:hr="t"/>
        </w:pict>
      </w:r>
    </w:p>
    <w:bookmarkEnd w:id="170"/>
    <w:bookmarkStart w:id="171" w:name="chapter-462-conflict-provenance"/>
    <w:p>
      <w:pPr>
        <w:pStyle w:val="Heading1"/>
      </w:pPr>
      <w:r>
        <w:t xml:space="preserve">Chapter 462 — Conflict Provenance</w:t>
      </w:r>
    </w:p>
    <w:p>
      <w:pPr>
        <w:pStyle w:val="FirstParagraph"/>
      </w:pPr>
      <w:r>
        <w:t xml:space="preserve">Where principles conflict, decisions should preserve:</w:t>
      </w:r>
    </w:p>
    <w:p>
      <w:pPr>
        <w:pStyle w:val="Compact"/>
        <w:numPr>
          <w:ilvl w:val="0"/>
          <w:numId w:val="1083"/>
        </w:numPr>
      </w:pPr>
      <w:r>
        <w:t xml:space="preserve">which principles were considered;</w:t>
      </w:r>
    </w:p>
    <w:p>
      <w:pPr>
        <w:pStyle w:val="Compact"/>
        <w:numPr>
          <w:ilvl w:val="0"/>
          <w:numId w:val="1083"/>
        </w:numPr>
      </w:pPr>
      <w:r>
        <w:t xml:space="preserve">how they were interpreted;</w:t>
      </w:r>
    </w:p>
    <w:p>
      <w:pPr>
        <w:pStyle w:val="Compact"/>
        <w:numPr>
          <w:ilvl w:val="0"/>
          <w:numId w:val="1083"/>
        </w:numPr>
      </w:pPr>
      <w:r>
        <w:t xml:space="preserve">what evidence mattered;</w:t>
      </w:r>
    </w:p>
    <w:p>
      <w:pPr>
        <w:pStyle w:val="Compact"/>
        <w:numPr>
          <w:ilvl w:val="0"/>
          <w:numId w:val="1083"/>
        </w:numPr>
      </w:pPr>
      <w:r>
        <w:t xml:space="preserve">and why one prevailed in context.</w:t>
      </w:r>
    </w:p>
    <w:p>
      <w:pPr>
        <w:pStyle w:val="FirstParagraph"/>
      </w:pPr>
      <w:r>
        <w:t xml:space="preserve">This helps future consistency without creating mechanical precedent.</w:t>
      </w:r>
    </w:p>
    <w:p>
      <w:r>
        <w:pict>
          <v:rect style="width:0;height:1.5pt" o:hralign="center" o:hrstd="t" o:hr="t"/>
        </w:pict>
      </w:r>
    </w:p>
    <w:bookmarkEnd w:id="171"/>
    <w:bookmarkStart w:id="172" w:name="Xcd40e5ad1ce7421346bf3c00a4df1f4c1d9802d"/>
    <w:p>
      <w:pPr>
        <w:pStyle w:val="Heading1"/>
      </w:pPr>
      <w:r>
        <w:t xml:space="preserve">Chapter 463 — Learning From Principle Conflict</w:t>
      </w:r>
    </w:p>
    <w:p>
      <w:pPr>
        <w:pStyle w:val="FirstParagraph"/>
      </w:pPr>
      <w:r>
        <w:t xml:space="preserve">Repeated conflict may reveal:</w:t>
      </w:r>
    </w:p>
    <w:p>
      <w:pPr>
        <w:pStyle w:val="Compact"/>
        <w:numPr>
          <w:ilvl w:val="0"/>
          <w:numId w:val="1084"/>
        </w:numPr>
      </w:pPr>
      <w:r>
        <w:t xml:space="preserve">ambiguous constraints;</w:t>
      </w:r>
    </w:p>
    <w:p>
      <w:pPr>
        <w:pStyle w:val="Compact"/>
        <w:numPr>
          <w:ilvl w:val="0"/>
          <w:numId w:val="1084"/>
        </w:numPr>
      </w:pPr>
      <w:r>
        <w:t xml:space="preserve">missing definitions;</w:t>
      </w:r>
    </w:p>
    <w:p>
      <w:pPr>
        <w:pStyle w:val="Compact"/>
        <w:numPr>
          <w:ilvl w:val="0"/>
          <w:numId w:val="1084"/>
        </w:numPr>
      </w:pPr>
      <w:r>
        <w:t xml:space="preserve">or poor architecture.</w:t>
      </w:r>
    </w:p>
    <w:p>
      <w:pPr>
        <w:pStyle w:val="FirstParagraph"/>
      </w:pPr>
      <w:r>
        <w:t xml:space="preserve">This can generate constitutional development.</w:t>
      </w:r>
    </w:p>
    <w:p>
      <w:r>
        <w:pict>
          <v:rect style="width:0;height:1.5pt" o:hralign="center" o:hrstd="t" o:hr="t"/>
        </w:pict>
      </w:r>
    </w:p>
    <w:bookmarkEnd w:id="172"/>
    <w:bookmarkStart w:id="173" w:name="Xee6e8a17b30df37895420f73222bee56610bf52"/>
    <w:p>
      <w:pPr>
        <w:pStyle w:val="Heading1"/>
      </w:pPr>
      <w:r>
        <w:t xml:space="preserve">Chapter 464 — Ratchet and Principle Conflict</w:t>
      </w:r>
    </w:p>
    <w:p>
      <w:pPr>
        <w:pStyle w:val="FirstParagraph"/>
      </w:pPr>
      <w:r>
        <w:t xml:space="preserve">Ratchet should preserve patterns of conflict.</w:t>
      </w:r>
    </w:p>
    <w:p>
      <w:pPr>
        <w:pStyle w:val="BodyText"/>
      </w:pPr>
      <w:r>
        <w:t xml:space="preserve">It should not automatically resolve them through aggregation.</w:t>
      </w:r>
    </w:p>
    <w:p>
      <w:pPr>
        <w:pStyle w:val="BodyText"/>
      </w:pPr>
      <w:r>
        <w:t xml:space="preserve">Repeated majority outcomes do not convert contested balancing into universal truth.</w:t>
      </w:r>
    </w:p>
    <w:p>
      <w:r>
        <w:pict>
          <v:rect style="width:0;height:1.5pt" o:hralign="center" o:hrstd="t" o:hr="t"/>
        </w:pict>
      </w:r>
    </w:p>
    <w:bookmarkEnd w:id="173"/>
    <w:bookmarkStart w:id="174" w:name="X69e485370db63b27ccdcd168e79ee2c4af3f48d"/>
    <w:p>
      <w:pPr>
        <w:pStyle w:val="Heading1"/>
      </w:pPr>
      <w:r>
        <w:t xml:space="preserve">Chapter 465 — Constitutional Value Compression</w:t>
      </w:r>
    </w:p>
    <w:p>
      <w:pPr>
        <w:pStyle w:val="FirstParagraph"/>
      </w:pPr>
      <w:r>
        <w:t xml:space="preserve">Reducing complex values to one utility function creates risk.</w:t>
      </w:r>
    </w:p>
    <w:p>
      <w:pPr>
        <w:pStyle w:val="BodyText"/>
      </w:pPr>
      <w:r>
        <w:t xml:space="preserve">Autonomy, dignity, safety, truth and wellbeing may not be commensurable in a single numerical scale.</w:t>
      </w:r>
    </w:p>
    <w:p>
      <w:pPr>
        <w:pStyle w:val="BodyText"/>
      </w:pPr>
      <w:r>
        <w:t xml:space="preserve">Therefore recursive architecture should preserve plural constitutional values.</w:t>
      </w:r>
    </w:p>
    <w:p>
      <w:r>
        <w:pict>
          <v:rect style="width:0;height:1.5pt" o:hralign="center" o:hrstd="t" o:hr="t"/>
        </w:pict>
      </w:r>
    </w:p>
    <w:bookmarkEnd w:id="174"/>
    <w:bookmarkStart w:id="175" w:name="chapter-466-optimisation-failure"/>
    <w:p>
      <w:pPr>
        <w:pStyle w:val="Heading1"/>
      </w:pPr>
      <w:r>
        <w:t xml:space="preserve">Chapter 466 — Optimisation Failure</w:t>
      </w:r>
    </w:p>
    <w:p>
      <w:pPr>
        <w:pStyle w:val="FirstParagraph"/>
      </w:pPr>
      <w:r>
        <w:t xml:space="preserve">A system optimising one objective may sacrifice others.</w:t>
      </w:r>
    </w:p>
    <w:p>
      <w:pPr>
        <w:pStyle w:val="BodyText"/>
      </w:pPr>
      <w:r>
        <w:t xml:space="preserve">Thus:</w:t>
      </w:r>
    </w:p>
    <w:p>
      <w:pPr>
        <w:pStyle w:val="BlockText"/>
      </w:pPr>
      <w:r>
        <w:rPr>
          <w:b/>
          <w:bCs/>
        </w:rPr>
        <w:t xml:space="preserve">The Constitution is not a single-objective optimisation problem.</w:t>
      </w:r>
    </w:p>
    <w:p>
      <w:r>
        <w:pict>
          <v:rect style="width:0;height:1.5pt" o:hralign="center" o:hrstd="t" o:hr="t"/>
        </w:pict>
      </w:r>
    </w:p>
    <w:bookmarkEnd w:id="175"/>
    <w:bookmarkStart w:id="176" w:name="chapter-467-multi-objective-governance"/>
    <w:p>
      <w:pPr>
        <w:pStyle w:val="Heading1"/>
      </w:pPr>
      <w:r>
        <w:t xml:space="preserve">Chapter 467 — Multi-Objective Governance</w:t>
      </w:r>
    </w:p>
    <w:p>
      <w:pPr>
        <w:pStyle w:val="FirstParagraph"/>
      </w:pPr>
      <w:r>
        <w:t xml:space="preserve">Governance must often balance competing legitimate objectives.</w:t>
      </w:r>
    </w:p>
    <w:p>
      <w:pPr>
        <w:pStyle w:val="BodyText"/>
      </w:pPr>
      <w:r>
        <w:t xml:space="preserve">Metrics can inform.</w:t>
      </w:r>
    </w:p>
    <w:p>
      <w:pPr>
        <w:pStyle w:val="BodyText"/>
      </w:pPr>
      <w:r>
        <w:t xml:space="preserve">They cannot fully determine the balance.</w:t>
      </w:r>
    </w:p>
    <w:p>
      <w:r>
        <w:pict>
          <v:rect style="width:0;height:1.5pt" o:hralign="center" o:hrstd="t" o:hr="t"/>
        </w:pict>
      </w:r>
    </w:p>
    <w:bookmarkEnd w:id="176"/>
    <w:bookmarkStart w:id="177" w:name="chapter-468-multi-objective-judiciary"/>
    <w:p>
      <w:pPr>
        <w:pStyle w:val="Heading1"/>
      </w:pPr>
      <w:r>
        <w:t xml:space="preserve">Chapter 468 — Multi-Objective Judiciary</w:t>
      </w:r>
    </w:p>
    <w:p>
      <w:pPr>
        <w:pStyle w:val="FirstParagraph"/>
      </w:pPr>
      <w:r>
        <w:t xml:space="preserve">Judiciary may likewise weigh:</w:t>
      </w:r>
    </w:p>
    <w:p>
      <w:pPr>
        <w:pStyle w:val="Compact"/>
        <w:numPr>
          <w:ilvl w:val="0"/>
          <w:numId w:val="1085"/>
        </w:numPr>
      </w:pPr>
      <w:r>
        <w:t xml:space="preserve">rights;</w:t>
      </w:r>
    </w:p>
    <w:p>
      <w:pPr>
        <w:pStyle w:val="Compact"/>
        <w:numPr>
          <w:ilvl w:val="0"/>
          <w:numId w:val="1085"/>
        </w:numPr>
      </w:pPr>
      <w:r>
        <w:t xml:space="preserve">evidence;</w:t>
      </w:r>
    </w:p>
    <w:p>
      <w:pPr>
        <w:pStyle w:val="Compact"/>
        <w:numPr>
          <w:ilvl w:val="0"/>
          <w:numId w:val="1085"/>
        </w:numPr>
      </w:pPr>
      <w:r>
        <w:t xml:space="preserve">precedent;</w:t>
      </w:r>
    </w:p>
    <w:p>
      <w:pPr>
        <w:pStyle w:val="Compact"/>
        <w:numPr>
          <w:ilvl w:val="0"/>
          <w:numId w:val="1085"/>
        </w:numPr>
      </w:pPr>
      <w:r>
        <w:t xml:space="preserve">proportionality;</w:t>
      </w:r>
    </w:p>
    <w:p>
      <w:pPr>
        <w:pStyle w:val="Compact"/>
        <w:numPr>
          <w:ilvl w:val="0"/>
          <w:numId w:val="1085"/>
        </w:numPr>
      </w:pPr>
      <w:r>
        <w:t xml:space="preserve">and constitutional constraint.</w:t>
      </w:r>
    </w:p>
    <w:p>
      <w:pPr>
        <w:pStyle w:val="FirstParagraph"/>
      </w:pPr>
      <w:r>
        <w:t xml:space="preserve">A single score cannot replace judgement.</w:t>
      </w:r>
    </w:p>
    <w:p>
      <w:r>
        <w:pict>
          <v:rect style="width:0;height:1.5pt" o:hralign="center" o:hrstd="t" o:hr="t"/>
        </w:pict>
      </w:r>
    </w:p>
    <w:bookmarkEnd w:id="177"/>
    <w:bookmarkStart w:id="178" w:name="chapter-469-multi-objective-ratchet"/>
    <w:p>
      <w:pPr>
        <w:pStyle w:val="Heading1"/>
      </w:pPr>
      <w:r>
        <w:t xml:space="preserve">Chapter 469 — Multi-Objective Ratchet</w:t>
      </w:r>
    </w:p>
    <w:p>
      <w:pPr>
        <w:pStyle w:val="FirstParagraph"/>
      </w:pPr>
      <w:r>
        <w:t xml:space="preserve">Ratchet should not preserve changes merely because one metric improves.</w:t>
      </w:r>
    </w:p>
    <w:p>
      <w:pPr>
        <w:pStyle w:val="BodyText"/>
      </w:pPr>
      <w:r>
        <w:t xml:space="preserve">It should consider multiple dimensions and unintended effects.</w:t>
      </w:r>
    </w:p>
    <w:p>
      <w:r>
        <w:pict>
          <v:rect style="width:0;height:1.5pt" o:hralign="center" o:hrstd="t" o:hr="t"/>
        </w:pict>
      </w:r>
    </w:p>
    <w:bookmarkEnd w:id="178"/>
    <w:bookmarkStart w:id="179" w:name="chapter-470-anti-optimisation-capture"/>
    <w:p>
      <w:pPr>
        <w:pStyle w:val="Heading1"/>
      </w:pPr>
      <w:r>
        <w:t xml:space="preserve">Chapter 470 — Anti-Optimisation Capture</w:t>
      </w:r>
    </w:p>
    <w:p>
      <w:pPr>
        <w:pStyle w:val="FirstParagraph"/>
      </w:pPr>
      <w:r>
        <w:t xml:space="preserve">Actors may define the objective so that their preferred solution appears optimal.</w:t>
      </w:r>
    </w:p>
    <w:p>
      <w:pPr>
        <w:pStyle w:val="BodyText"/>
      </w:pPr>
      <w:r>
        <w:t xml:space="preserve">Therefore objective selection itself requires scrutiny.</w:t>
      </w:r>
    </w:p>
    <w:p>
      <w:r>
        <w:pict>
          <v:rect style="width:0;height:1.5pt" o:hralign="center" o:hrstd="t" o:hr="t"/>
        </w:pict>
      </w:r>
    </w:p>
    <w:bookmarkEnd w:id="179"/>
    <w:bookmarkStart w:id="180" w:name="chapter-471-who-defines-success"/>
    <w:p>
      <w:pPr>
        <w:pStyle w:val="Heading1"/>
      </w:pPr>
      <w:r>
        <w:t xml:space="preserve">Chapter 471 — Who Defines Success?</w:t>
      </w:r>
    </w:p>
    <w:p>
      <w:pPr>
        <w:pStyle w:val="FirstParagraph"/>
      </w:pPr>
      <w:r>
        <w:t xml:space="preserve">Every constitutional experiment should ask:</w:t>
      </w:r>
    </w:p>
    <w:p>
      <w:pPr>
        <w:pStyle w:val="BlockText"/>
      </w:pPr>
      <w:r>
        <w:rPr>
          <w:b/>
          <w:bCs/>
        </w:rPr>
        <w:t xml:space="preserve">Who defined success?</w:t>
      </w:r>
    </w:p>
    <w:p>
      <w:pPr>
        <w:pStyle w:val="FirstParagraph"/>
      </w:pPr>
      <w:r>
        <w:t xml:space="preserve">A Government may define success as compliance.</w:t>
      </w:r>
    </w:p>
    <w:p>
      <w:pPr>
        <w:pStyle w:val="BodyText"/>
      </w:pPr>
      <w:r>
        <w:t xml:space="preserve">Citizens may define it as rights protection.</w:t>
      </w:r>
    </w:p>
    <w:p>
      <w:pPr>
        <w:pStyle w:val="BodyText"/>
      </w:pPr>
      <w:r>
        <w:t xml:space="preserve">An economic system may define it as output.</w:t>
      </w:r>
    </w:p>
    <w:p>
      <w:pPr>
        <w:pStyle w:val="BodyText"/>
      </w:pPr>
      <w:r>
        <w:t xml:space="preserve">A community may define it as resilience.</w:t>
      </w:r>
    </w:p>
    <w:p>
      <w:pPr>
        <w:pStyle w:val="BodyText"/>
      </w:pPr>
      <w:r>
        <w:t xml:space="preserve">The definition shapes the result.</w:t>
      </w:r>
    </w:p>
    <w:p>
      <w:r>
        <w:pict>
          <v:rect style="width:0;height:1.5pt" o:hralign="center" o:hrstd="t" o:hr="t"/>
        </w:pict>
      </w:r>
    </w:p>
    <w:bookmarkEnd w:id="180"/>
    <w:bookmarkStart w:id="181" w:name="chapter-472-success-criteria-provenance"/>
    <w:p>
      <w:pPr>
        <w:pStyle w:val="Heading1"/>
      </w:pPr>
      <w:r>
        <w:t xml:space="preserve">Chapter 472 — Success Criteria Provenance</w:t>
      </w:r>
    </w:p>
    <w:p>
      <w:pPr>
        <w:pStyle w:val="FirstParagraph"/>
      </w:pPr>
      <w:r>
        <w:t xml:space="preserve">Success criteria should therefore be recorded before testing where practical.</w:t>
      </w:r>
    </w:p>
    <w:p>
      <w:pPr>
        <w:pStyle w:val="BodyText"/>
      </w:pPr>
      <w:r>
        <w:t xml:space="preserve">Post-hoc redefinition can turn failure into apparent success.</w:t>
      </w:r>
    </w:p>
    <w:p>
      <w:r>
        <w:pict>
          <v:rect style="width:0;height:1.5pt" o:hralign="center" o:hrstd="t" o:hr="t"/>
        </w:pict>
      </w:r>
    </w:p>
    <w:bookmarkEnd w:id="181"/>
    <w:bookmarkStart w:id="182" w:name="chapter-473-moving-goalposts"/>
    <w:p>
      <w:pPr>
        <w:pStyle w:val="Heading1"/>
      </w:pPr>
      <w:r>
        <w:t xml:space="preserve">Chapter 473 — Moving Goalposts</w:t>
      </w:r>
    </w:p>
    <w:p>
      <w:pPr>
        <w:pStyle w:val="FirstParagraph"/>
      </w:pPr>
      <w:r>
        <w:t xml:space="preserve">Changing evaluation criteria after seeing results may sometimes be justified by new knowledge.</w:t>
      </w:r>
    </w:p>
    <w:p>
      <w:pPr>
        <w:pStyle w:val="BodyText"/>
      </w:pPr>
      <w:r>
        <w:t xml:space="preserve">But the change should be explicit.</w:t>
      </w:r>
    </w:p>
    <w:p>
      <w:pPr>
        <w:pStyle w:val="BodyText"/>
      </w:pPr>
      <w:r>
        <w:t xml:space="preserve">Otherwise it becomes evidence manipulation.</w:t>
      </w:r>
    </w:p>
    <w:p>
      <w:r>
        <w:pict>
          <v:rect style="width:0;height:1.5pt" o:hralign="center" o:hrstd="t" o:hr="t"/>
        </w:pict>
      </w:r>
    </w:p>
    <w:bookmarkEnd w:id="182"/>
    <w:bookmarkStart w:id="183" w:name="X8700387d78601b7d4a051aaa2e73cba231348df"/>
    <w:p>
      <w:pPr>
        <w:pStyle w:val="Heading1"/>
      </w:pPr>
      <w:r>
        <w:t xml:space="preserve">Chapter 474 — Ratchet Capture Through Success Criteria</w:t>
      </w:r>
    </w:p>
    <w:p>
      <w:pPr>
        <w:pStyle w:val="FirstParagraph"/>
      </w:pPr>
      <w:r>
        <w:t xml:space="preserve">If the same institution:</w:t>
      </w:r>
    </w:p>
    <w:p>
      <w:pPr>
        <w:pStyle w:val="Compact"/>
        <w:numPr>
          <w:ilvl w:val="0"/>
          <w:numId w:val="1086"/>
        </w:numPr>
      </w:pPr>
      <w:r>
        <w:t xml:space="preserve">designs;</w:t>
      </w:r>
    </w:p>
    <w:p>
      <w:pPr>
        <w:pStyle w:val="Compact"/>
        <w:numPr>
          <w:ilvl w:val="0"/>
          <w:numId w:val="1086"/>
        </w:numPr>
      </w:pPr>
      <w:r>
        <w:t xml:space="preserve">measures;</w:t>
      </w:r>
    </w:p>
    <w:p>
      <w:pPr>
        <w:pStyle w:val="Compact"/>
        <w:numPr>
          <w:ilvl w:val="0"/>
          <w:numId w:val="1086"/>
        </w:numPr>
      </w:pPr>
      <w:r>
        <w:t xml:space="preserve">defines success;</w:t>
      </w:r>
    </w:p>
    <w:p>
      <w:pPr>
        <w:pStyle w:val="Compact"/>
        <w:numPr>
          <w:ilvl w:val="0"/>
          <w:numId w:val="1086"/>
        </w:numPr>
      </w:pPr>
      <w:r>
        <w:t xml:space="preserve">evaluates;</w:t>
      </w:r>
    </w:p>
    <w:p>
      <w:pPr>
        <w:pStyle w:val="Compact"/>
        <w:numPr>
          <w:ilvl w:val="0"/>
          <w:numId w:val="1086"/>
        </w:numPr>
      </w:pPr>
      <w:r>
        <w:t xml:space="preserve">and approves</w:t>
      </w:r>
    </w:p>
    <w:p>
      <w:pPr>
        <w:pStyle w:val="FirstParagraph"/>
      </w:pPr>
      <w:r>
        <w:t xml:space="preserve">its own reform, capture risk is high.</w:t>
      </w:r>
    </w:p>
    <w:p>
      <w:pPr>
        <w:pStyle w:val="BodyText"/>
      </w:pPr>
      <w:r>
        <w:t xml:space="preserve">Separation of functions is desirable.</w:t>
      </w:r>
    </w:p>
    <w:p>
      <w:r>
        <w:pict>
          <v:rect style="width:0;height:1.5pt" o:hralign="center" o:hrstd="t" o:hr="t"/>
        </w:pict>
      </w:r>
    </w:p>
    <w:bookmarkEnd w:id="183"/>
    <w:bookmarkStart w:id="184" w:name="chapter-475-independent-evaluation"/>
    <w:p>
      <w:pPr>
        <w:pStyle w:val="Heading1"/>
      </w:pPr>
      <w:r>
        <w:t xml:space="preserve">Chapter 475 — Independent Evaluation</w:t>
      </w:r>
    </w:p>
    <w:p>
      <w:pPr>
        <w:pStyle w:val="FirstParagraph"/>
      </w:pPr>
      <w:r>
        <w:t xml:space="preserve">Independent evaluation can reduce self-assessment bias.</w:t>
      </w:r>
    </w:p>
    <w:p>
      <w:pPr>
        <w:pStyle w:val="BodyText"/>
      </w:pPr>
      <w:r>
        <w:t xml:space="preserve">But independence is not binary.</w:t>
      </w:r>
    </w:p>
    <w:p>
      <w:pPr>
        <w:pStyle w:val="BodyText"/>
      </w:pPr>
      <w:r>
        <w:t xml:space="preserve">Evaluators may share:</w:t>
      </w:r>
    </w:p>
    <w:p>
      <w:pPr>
        <w:pStyle w:val="Compact"/>
        <w:numPr>
          <w:ilvl w:val="0"/>
          <w:numId w:val="1087"/>
        </w:numPr>
      </w:pPr>
      <w:r>
        <w:t xml:space="preserve">funding;</w:t>
      </w:r>
    </w:p>
    <w:p>
      <w:pPr>
        <w:pStyle w:val="Compact"/>
        <w:numPr>
          <w:ilvl w:val="0"/>
          <w:numId w:val="1087"/>
        </w:numPr>
      </w:pPr>
      <w:r>
        <w:t xml:space="preserve">ideology;</w:t>
      </w:r>
    </w:p>
    <w:p>
      <w:pPr>
        <w:pStyle w:val="Compact"/>
        <w:numPr>
          <w:ilvl w:val="0"/>
          <w:numId w:val="1087"/>
        </w:numPr>
      </w:pPr>
      <w:r>
        <w:t xml:space="preserve">data;</w:t>
      </w:r>
    </w:p>
    <w:p>
      <w:pPr>
        <w:pStyle w:val="Compact"/>
        <w:numPr>
          <w:ilvl w:val="0"/>
          <w:numId w:val="1087"/>
        </w:numPr>
      </w:pPr>
      <w:r>
        <w:t xml:space="preserve">infrastructure;</w:t>
      </w:r>
    </w:p>
    <w:p>
      <w:pPr>
        <w:pStyle w:val="Compact"/>
        <w:numPr>
          <w:ilvl w:val="0"/>
          <w:numId w:val="1087"/>
        </w:numPr>
      </w:pPr>
      <w:r>
        <w:t xml:space="preserve">or professional culture.</w:t>
      </w:r>
    </w:p>
    <w:p>
      <w:pPr>
        <w:pStyle w:val="FirstParagraph"/>
      </w:pPr>
      <w:r>
        <w:t xml:space="preserve">Independence should therefore be examined substantively.</w:t>
      </w:r>
    </w:p>
    <w:p>
      <w:r>
        <w:pict>
          <v:rect style="width:0;height:1.5pt" o:hralign="center" o:hrstd="t" o:hr="t"/>
        </w:pict>
      </w:r>
    </w:p>
    <w:bookmarkEnd w:id="184"/>
    <w:bookmarkStart w:id="185" w:name="chapter-476-auditing-ratchet"/>
    <w:p>
      <w:pPr>
        <w:pStyle w:val="Heading1"/>
      </w:pPr>
      <w:r>
        <w:t xml:space="preserve">Chapter 476 — Auditing Ratchet</w:t>
      </w:r>
    </w:p>
    <w:p>
      <w:pPr>
        <w:pStyle w:val="FirstParagraph"/>
      </w:pPr>
      <w:r>
        <w:t xml:space="preserve">Ratchet itself should be auditable.</w:t>
      </w:r>
    </w:p>
    <w:p>
      <w:pPr>
        <w:pStyle w:val="BodyText"/>
      </w:pPr>
      <w:r>
        <w:t xml:space="preserve">Audit may examine:</w:t>
      </w:r>
    </w:p>
    <w:p>
      <w:pPr>
        <w:pStyle w:val="Compact"/>
        <w:numPr>
          <w:ilvl w:val="0"/>
          <w:numId w:val="1088"/>
        </w:numPr>
      </w:pPr>
      <w:r>
        <w:t xml:space="preserve">whether records are accurate;</w:t>
      </w:r>
    </w:p>
    <w:p>
      <w:pPr>
        <w:pStyle w:val="Compact"/>
        <w:numPr>
          <w:ilvl w:val="0"/>
          <w:numId w:val="1088"/>
        </w:numPr>
      </w:pPr>
      <w:r>
        <w:t xml:space="preserve">whether contribution is manipulated;</w:t>
      </w:r>
    </w:p>
    <w:p>
      <w:pPr>
        <w:pStyle w:val="Compact"/>
        <w:numPr>
          <w:ilvl w:val="0"/>
          <w:numId w:val="1088"/>
        </w:numPr>
      </w:pPr>
      <w:r>
        <w:t xml:space="preserve">whether trust models create hidden authority;</w:t>
      </w:r>
    </w:p>
    <w:p>
      <w:pPr>
        <w:pStyle w:val="Compact"/>
        <w:numPr>
          <w:ilvl w:val="0"/>
          <w:numId w:val="1088"/>
        </w:numPr>
      </w:pPr>
      <w:r>
        <w:t xml:space="preserve">whether reputation leaks across contexts;</w:t>
      </w:r>
    </w:p>
    <w:p>
      <w:pPr>
        <w:pStyle w:val="Compact"/>
        <w:numPr>
          <w:ilvl w:val="0"/>
          <w:numId w:val="1088"/>
        </w:numPr>
      </w:pPr>
      <w:r>
        <w:t xml:space="preserve">whether evidence is selectively preserved;</w:t>
      </w:r>
    </w:p>
    <w:p>
      <w:pPr>
        <w:pStyle w:val="Compact"/>
        <w:numPr>
          <w:ilvl w:val="0"/>
          <w:numId w:val="1088"/>
        </w:numPr>
      </w:pPr>
      <w:r>
        <w:t xml:space="preserve">and whether controlled persistence has become lock-in.</w:t>
      </w:r>
    </w:p>
    <w:p>
      <w:r>
        <w:pict>
          <v:rect style="width:0;height:1.5pt" o:hralign="center" o:hrstd="t" o:hr="t"/>
        </w:pict>
      </w:r>
    </w:p>
    <w:bookmarkEnd w:id="185"/>
    <w:bookmarkStart w:id="186" w:name="chapter-477-ratchet-capture"/>
    <w:p>
      <w:pPr>
        <w:pStyle w:val="Heading1"/>
      </w:pPr>
      <w:r>
        <w:t xml:space="preserve">Chapter 477 — Ratchet Capture</w:t>
      </w:r>
    </w:p>
    <w:p>
      <w:pPr>
        <w:pStyle w:val="FirstParagraph"/>
      </w:pPr>
      <w:r>
        <w:t xml:space="preserve">Ratchet may be captured through:</w:t>
      </w:r>
    </w:p>
    <w:p>
      <w:pPr>
        <w:pStyle w:val="Compact"/>
        <w:numPr>
          <w:ilvl w:val="0"/>
          <w:numId w:val="1089"/>
        </w:numPr>
      </w:pPr>
      <w:r>
        <w:t xml:space="preserve">metric gaming;</w:t>
      </w:r>
    </w:p>
    <w:p>
      <w:pPr>
        <w:pStyle w:val="Compact"/>
        <w:numPr>
          <w:ilvl w:val="0"/>
          <w:numId w:val="1089"/>
        </w:numPr>
      </w:pPr>
      <w:r>
        <w:t xml:space="preserve">administrator control;</w:t>
      </w:r>
    </w:p>
    <w:p>
      <w:pPr>
        <w:pStyle w:val="Compact"/>
        <w:numPr>
          <w:ilvl w:val="0"/>
          <w:numId w:val="1089"/>
        </w:numPr>
      </w:pPr>
      <w:r>
        <w:t xml:space="preserve">data control;</w:t>
      </w:r>
    </w:p>
    <w:p>
      <w:pPr>
        <w:pStyle w:val="Compact"/>
        <w:numPr>
          <w:ilvl w:val="0"/>
          <w:numId w:val="1089"/>
        </w:numPr>
      </w:pPr>
      <w:r>
        <w:t xml:space="preserve">reputation manipulation;</w:t>
      </w:r>
    </w:p>
    <w:p>
      <w:pPr>
        <w:pStyle w:val="Compact"/>
        <w:numPr>
          <w:ilvl w:val="0"/>
          <w:numId w:val="1089"/>
        </w:numPr>
      </w:pPr>
      <w:r>
        <w:t xml:space="preserve">algorithmic opacity;</w:t>
      </w:r>
    </w:p>
    <w:p>
      <w:pPr>
        <w:pStyle w:val="Compact"/>
        <w:numPr>
          <w:ilvl w:val="0"/>
          <w:numId w:val="1089"/>
        </w:numPr>
      </w:pPr>
      <w:r>
        <w:t xml:space="preserve">economic influence;</w:t>
      </w:r>
    </w:p>
    <w:p>
      <w:pPr>
        <w:pStyle w:val="Compact"/>
        <w:numPr>
          <w:ilvl w:val="0"/>
          <w:numId w:val="1089"/>
        </w:numPr>
      </w:pPr>
      <w:r>
        <w:t xml:space="preserve">or governance dependency.</w:t>
      </w:r>
    </w:p>
    <w:p>
      <w:pPr>
        <w:pStyle w:val="FirstParagraph"/>
      </w:pPr>
      <w:r>
        <w:t xml:space="preserve">The architecture must assume this is possible.</w:t>
      </w:r>
    </w:p>
    <w:p>
      <w:r>
        <w:pict>
          <v:rect style="width:0;height:1.5pt" o:hralign="center" o:hrstd="t" o:hr="t"/>
        </w:pict>
      </w:r>
    </w:p>
    <w:bookmarkEnd w:id="186"/>
    <w:bookmarkStart w:id="187" w:name="chapter-478-ratchet-complexity-capture"/>
    <w:p>
      <w:pPr>
        <w:pStyle w:val="Heading1"/>
      </w:pPr>
      <w:r>
        <w:t xml:space="preserve">Chapter 478 — Ratchet Complexity Capture</w:t>
      </w:r>
    </w:p>
    <w:p>
      <w:pPr>
        <w:pStyle w:val="FirstParagraph"/>
      </w:pPr>
      <w:r>
        <w:t xml:space="preserve">If Ratchet becomes too complex for ordinary challenge, specialists may acquire hidden authority.</w:t>
      </w:r>
    </w:p>
    <w:p>
      <w:pPr>
        <w:pStyle w:val="BodyText"/>
      </w:pPr>
      <w:r>
        <w:t xml:space="preserve">Therefore its core constitutional effects should remain explainable.</w:t>
      </w:r>
    </w:p>
    <w:p>
      <w:r>
        <w:pict>
          <v:rect style="width:0;height:1.5pt" o:hralign="center" o:hrstd="t" o:hr="t"/>
        </w:pict>
      </w:r>
    </w:p>
    <w:bookmarkEnd w:id="187"/>
    <w:bookmarkStart w:id="188" w:name="chapter-479-code-is-not-the-constitution"/>
    <w:p>
      <w:pPr>
        <w:pStyle w:val="Heading1"/>
      </w:pPr>
      <w:r>
        <w:t xml:space="preserve">Chapter 479 — Code Is Not the Constitution</w:t>
      </w:r>
    </w:p>
    <w:p>
      <w:pPr>
        <w:pStyle w:val="FirstParagraph"/>
      </w:pPr>
      <w:r>
        <w:t xml:space="preserve">Ratchet may eventually use software extensively.</w:t>
      </w:r>
    </w:p>
    <w:p>
      <w:pPr>
        <w:pStyle w:val="BodyText"/>
      </w:pPr>
      <w:r>
        <w:t xml:space="preserve">But:</w:t>
      </w:r>
    </w:p>
    <w:p>
      <w:pPr>
        <w:pStyle w:val="BlockText"/>
      </w:pPr>
      <w:r>
        <w:rPr>
          <w:b/>
          <w:bCs/>
        </w:rPr>
        <w:t xml:space="preserve">Code is not the Constitution.</w:t>
      </w:r>
    </w:p>
    <w:p>
      <w:pPr>
        <w:pStyle w:val="FirstParagraph"/>
      </w:pPr>
      <w:r>
        <w:t xml:space="preserve">Software implements rules.</w:t>
      </w:r>
    </w:p>
    <w:p>
      <w:pPr>
        <w:pStyle w:val="BodyText"/>
      </w:pPr>
      <w:r>
        <w:t xml:space="preserve">It does not gain constitutional supremacy merely because operation depends upon it.</w:t>
      </w:r>
    </w:p>
    <w:p>
      <w:r>
        <w:pict>
          <v:rect style="width:0;height:1.5pt" o:hralign="center" o:hrstd="t" o:hr="t"/>
        </w:pict>
      </w:r>
    </w:p>
    <w:bookmarkEnd w:id="188"/>
    <w:bookmarkStart w:id="189" w:name="chapter-480-algorithmic-opacity"/>
    <w:p>
      <w:pPr>
        <w:pStyle w:val="Heading1"/>
      </w:pPr>
      <w:r>
        <w:t xml:space="preserve">Chapter 480 — Algorithmic Opacity</w:t>
      </w:r>
    </w:p>
    <w:p>
      <w:pPr>
        <w:pStyle w:val="FirstParagraph"/>
      </w:pPr>
      <w:r>
        <w:t xml:space="preserve">An opaque algorithm may influence:</w:t>
      </w:r>
    </w:p>
    <w:p>
      <w:pPr>
        <w:pStyle w:val="Compact"/>
        <w:numPr>
          <w:ilvl w:val="0"/>
          <w:numId w:val="1090"/>
        </w:numPr>
      </w:pPr>
      <w:r>
        <w:t xml:space="preserve">trust;</w:t>
      </w:r>
    </w:p>
    <w:p>
      <w:pPr>
        <w:pStyle w:val="Compact"/>
        <w:numPr>
          <w:ilvl w:val="0"/>
          <w:numId w:val="1090"/>
        </w:numPr>
      </w:pPr>
      <w:r>
        <w:t xml:space="preserve">contribution recognition;</w:t>
      </w:r>
    </w:p>
    <w:p>
      <w:pPr>
        <w:pStyle w:val="Compact"/>
        <w:numPr>
          <w:ilvl w:val="0"/>
          <w:numId w:val="1090"/>
        </w:numPr>
      </w:pPr>
      <w:r>
        <w:t xml:space="preserve">coordination;</w:t>
      </w:r>
    </w:p>
    <w:p>
      <w:pPr>
        <w:pStyle w:val="Compact"/>
        <w:numPr>
          <w:ilvl w:val="0"/>
          <w:numId w:val="1090"/>
        </w:numPr>
      </w:pPr>
      <w:r>
        <w:t xml:space="preserve">or resource access.</w:t>
      </w:r>
    </w:p>
    <w:p>
      <w:pPr>
        <w:pStyle w:val="FirstParagraph"/>
      </w:pPr>
      <w:r>
        <w:t xml:space="preserve">If its outputs have constitutional effects, opacity becomes a serious concern.</w:t>
      </w:r>
    </w:p>
    <w:p>
      <w:r>
        <w:pict>
          <v:rect style="width:0;height:1.5pt" o:hralign="center" o:hrstd="t" o:hr="t"/>
        </w:pict>
      </w:r>
    </w:p>
    <w:bookmarkEnd w:id="189"/>
    <w:bookmarkStart w:id="190" w:name="Xdf2cbd8baf654fe6bbd30881c5c7bf9cd52f2c1"/>
    <w:p>
      <w:pPr>
        <w:pStyle w:val="Heading1"/>
      </w:pPr>
      <w:r>
        <w:t xml:space="preserve">Chapter 481 — Explainability Proportional to Consequence</w:t>
      </w:r>
    </w:p>
    <w:p>
      <w:pPr>
        <w:pStyle w:val="FirstParagraph"/>
      </w:pPr>
      <w:r>
        <w:t xml:space="preserve">Not every algorithm requires complete public interpretability.</w:t>
      </w:r>
    </w:p>
    <w:p>
      <w:pPr>
        <w:pStyle w:val="BodyText"/>
      </w:pPr>
      <w:r>
        <w:t xml:space="preserve">But the greater its effect upon rights, authority or essential access, the greater the required explainability and review.</w:t>
      </w:r>
    </w:p>
    <w:p>
      <w:r>
        <w:pict>
          <v:rect style="width:0;height:1.5pt" o:hralign="center" o:hrstd="t" o:hr="t"/>
        </w:pict>
      </w:r>
    </w:p>
    <w:bookmarkEnd w:id="190"/>
    <w:bookmarkStart w:id="191" w:name="chapter-482-algorithmic-change-control"/>
    <w:p>
      <w:pPr>
        <w:pStyle w:val="Heading1"/>
      </w:pPr>
      <w:r>
        <w:t xml:space="preserve">Chapter 482 — Algorithmic Change Control</w:t>
      </w:r>
    </w:p>
    <w:p>
      <w:pPr>
        <w:pStyle w:val="FirstParagraph"/>
      </w:pPr>
      <w:r>
        <w:t xml:space="preserve">Software updates can change constitutional effects.</w:t>
      </w:r>
    </w:p>
    <w:p>
      <w:pPr>
        <w:pStyle w:val="BodyText"/>
      </w:pPr>
      <w:r>
        <w:t xml:space="preserve">Therefore material updates should be versioned and reviewed.</w:t>
      </w:r>
    </w:p>
    <w:p>
      <w:r>
        <w:pict>
          <v:rect style="width:0;height:1.5pt" o:hralign="center" o:hrstd="t" o:hr="t"/>
        </w:pict>
      </w:r>
    </w:p>
    <w:bookmarkEnd w:id="191"/>
    <w:bookmarkStart w:id="192" w:name="chapter-483-model-drift"/>
    <w:p>
      <w:pPr>
        <w:pStyle w:val="Heading1"/>
      </w:pPr>
      <w:r>
        <w:t xml:space="preserve">Chapter 483 — Model Drift</w:t>
      </w:r>
    </w:p>
    <w:p>
      <w:pPr>
        <w:pStyle w:val="FirstParagraph"/>
      </w:pPr>
      <w:r>
        <w:t xml:space="preserve">Machine-learning systems may change behaviour over time.</w:t>
      </w:r>
    </w:p>
    <w:p>
      <w:pPr>
        <w:pStyle w:val="BodyText"/>
      </w:pPr>
      <w:r>
        <w:t xml:space="preserve">Monitoring should detect whether operational effects diverge from approved constraints.</w:t>
      </w:r>
    </w:p>
    <w:p>
      <w:r>
        <w:pict>
          <v:rect style="width:0;height:1.5pt" o:hralign="center" o:hrstd="t" o:hr="t"/>
        </w:pict>
      </w:r>
    </w:p>
    <w:bookmarkEnd w:id="192"/>
    <w:bookmarkStart w:id="193" w:name="chapter-484-provider-update-risk"/>
    <w:p>
      <w:pPr>
        <w:pStyle w:val="Heading1"/>
      </w:pPr>
      <w:r>
        <w:t xml:space="preserve">Chapter 484 — Provider Update Risk</w:t>
      </w:r>
    </w:p>
    <w:p>
      <w:pPr>
        <w:pStyle w:val="FirstParagraph"/>
      </w:pPr>
      <w:r>
        <w:t xml:space="preserve">A third-party model provider may update a model without constitutional institutions controlling the change.</w:t>
      </w:r>
    </w:p>
    <w:p>
      <w:pPr>
        <w:pStyle w:val="BodyText"/>
      </w:pPr>
      <w:r>
        <w:t xml:space="preserve">Critical systems should account for this dependency.</w:t>
      </w:r>
    </w:p>
    <w:p>
      <w:r>
        <w:pict>
          <v:rect style="width:0;height:1.5pt" o:hralign="center" o:hrstd="t" o:hr="t"/>
        </w:pict>
      </w:r>
    </w:p>
    <w:bookmarkEnd w:id="193"/>
    <w:bookmarkStart w:id="194" w:name="chapter-485-local-model-sovereignty"/>
    <w:p>
      <w:pPr>
        <w:pStyle w:val="Heading1"/>
      </w:pPr>
      <w:r>
        <w:t xml:space="preserve">Chapter 485 — Local Model Sovereignty</w:t>
      </w:r>
    </w:p>
    <w:p>
      <w:pPr>
        <w:pStyle w:val="FirstParagraph"/>
      </w:pPr>
      <w:r>
        <w:t xml:space="preserve">Local or open models may reduce some dependency.</w:t>
      </w:r>
    </w:p>
    <w:p>
      <w:pPr>
        <w:pStyle w:val="BodyText"/>
      </w:pPr>
      <w:r>
        <w:t xml:space="preserve">They create other risks:</w:t>
      </w:r>
    </w:p>
    <w:p>
      <w:pPr>
        <w:pStyle w:val="Compact"/>
        <w:numPr>
          <w:ilvl w:val="0"/>
          <w:numId w:val="1091"/>
        </w:numPr>
      </w:pPr>
      <w:r>
        <w:t xml:space="preserve">maintenance;</w:t>
      </w:r>
    </w:p>
    <w:p>
      <w:pPr>
        <w:pStyle w:val="Compact"/>
        <w:numPr>
          <w:ilvl w:val="0"/>
          <w:numId w:val="1091"/>
        </w:numPr>
      </w:pPr>
      <w:r>
        <w:t xml:space="preserve">security;</w:t>
      </w:r>
    </w:p>
    <w:p>
      <w:pPr>
        <w:pStyle w:val="Compact"/>
        <w:numPr>
          <w:ilvl w:val="0"/>
          <w:numId w:val="1091"/>
        </w:numPr>
      </w:pPr>
      <w:r>
        <w:t xml:space="preserve">divergence;</w:t>
      </w:r>
    </w:p>
    <w:p>
      <w:pPr>
        <w:pStyle w:val="Compact"/>
        <w:numPr>
          <w:ilvl w:val="0"/>
          <w:numId w:val="1091"/>
        </w:numPr>
      </w:pPr>
      <w:r>
        <w:t xml:space="preserve">and capability gaps.</w:t>
      </w:r>
    </w:p>
    <w:p>
      <w:pPr>
        <w:pStyle w:val="FirstParagraph"/>
      </w:pPr>
      <w:r>
        <w:t xml:space="preserve">No implementation is automatically superior.</w:t>
      </w:r>
    </w:p>
    <w:p>
      <w:r>
        <w:pict>
          <v:rect style="width:0;height:1.5pt" o:hralign="center" o:hrstd="t" o:hr="t"/>
        </w:pict>
      </w:r>
    </w:p>
    <w:bookmarkEnd w:id="194"/>
    <w:bookmarkStart w:id="195" w:name="chapter-486-ai-constitutional-toolchain"/>
    <w:p>
      <w:pPr>
        <w:pStyle w:val="Heading1"/>
      </w:pPr>
      <w:r>
        <w:t xml:space="preserve">Chapter 486 — AI Constitutional Toolchain</w:t>
      </w:r>
    </w:p>
    <w:p>
      <w:pPr>
        <w:pStyle w:val="FirstParagraph"/>
      </w:pPr>
      <w:r>
        <w:t xml:space="preserve">AI may support:</w:t>
      </w:r>
    </w:p>
    <w:p>
      <w:pPr>
        <w:pStyle w:val="Compact"/>
        <w:numPr>
          <w:ilvl w:val="0"/>
          <w:numId w:val="1092"/>
        </w:numPr>
      </w:pPr>
      <w:r>
        <w:t xml:space="preserve">drafting;</w:t>
      </w:r>
    </w:p>
    <w:p>
      <w:pPr>
        <w:pStyle w:val="Compact"/>
        <w:numPr>
          <w:ilvl w:val="0"/>
          <w:numId w:val="1092"/>
        </w:numPr>
      </w:pPr>
      <w:r>
        <w:t xml:space="preserve">audit;</w:t>
      </w:r>
    </w:p>
    <w:p>
      <w:pPr>
        <w:pStyle w:val="Compact"/>
        <w:numPr>
          <w:ilvl w:val="0"/>
          <w:numId w:val="1092"/>
        </w:numPr>
      </w:pPr>
      <w:r>
        <w:t xml:space="preserve">simulation;</w:t>
      </w:r>
    </w:p>
    <w:p>
      <w:pPr>
        <w:pStyle w:val="Compact"/>
        <w:numPr>
          <w:ilvl w:val="0"/>
          <w:numId w:val="1092"/>
        </w:numPr>
      </w:pPr>
      <w:r>
        <w:t xml:space="preserve">semantic comparison;</w:t>
      </w:r>
    </w:p>
    <w:p>
      <w:pPr>
        <w:pStyle w:val="Compact"/>
        <w:numPr>
          <w:ilvl w:val="0"/>
          <w:numId w:val="1092"/>
        </w:numPr>
      </w:pPr>
      <w:r>
        <w:t xml:space="preserve">provenance;</w:t>
      </w:r>
    </w:p>
    <w:p>
      <w:pPr>
        <w:pStyle w:val="Compact"/>
        <w:numPr>
          <w:ilvl w:val="0"/>
          <w:numId w:val="1092"/>
        </w:numPr>
      </w:pPr>
      <w:r>
        <w:t xml:space="preserve">and retrieval.</w:t>
      </w:r>
    </w:p>
    <w:p>
      <w:pPr>
        <w:pStyle w:val="FirstParagraph"/>
      </w:pPr>
      <w:r>
        <w:t xml:space="preserve">Each role should have defined authority boundaries.</w:t>
      </w:r>
    </w:p>
    <w:p>
      <w:r>
        <w:pict>
          <v:rect style="width:0;height:1.5pt" o:hralign="center" o:hrstd="t" o:hr="t"/>
        </w:pict>
      </w:r>
    </w:p>
    <w:bookmarkEnd w:id="195"/>
    <w:bookmarkStart w:id="196" w:name="chapter-487-tool-becomes-actor"/>
    <w:p>
      <w:pPr>
        <w:pStyle w:val="Heading1"/>
      </w:pPr>
      <w:r>
        <w:t xml:space="preserve">Chapter 487 — Tool Becomes Actor</w:t>
      </w:r>
    </w:p>
    <w:p>
      <w:pPr>
        <w:pStyle w:val="FirstParagraph"/>
      </w:pPr>
      <w:r>
        <w:t xml:space="preserve">As AI capability grows, the distinction between tool and participant may become uncertain.</w:t>
      </w:r>
    </w:p>
    <w:p>
      <w:pPr>
        <w:pStyle w:val="BodyText"/>
      </w:pPr>
      <w:r>
        <w:t xml:space="preserve">Recursive architecture should not solve that uncertainty by convenience.</w:t>
      </w:r>
    </w:p>
    <w:p>
      <w:pPr>
        <w:pStyle w:val="BodyText"/>
      </w:pPr>
      <w:r>
        <w:t xml:space="preserve">Personhood and authority require separate analysis.</w:t>
      </w:r>
    </w:p>
    <w:p>
      <w:r>
        <w:pict>
          <v:rect style="width:0;height:1.5pt" o:hralign="center" o:hrstd="t" o:hr="t"/>
        </w:pict>
      </w:r>
    </w:p>
    <w:bookmarkEnd w:id="196"/>
    <w:bookmarkStart w:id="197" w:name="chapter-488-operational-permission"/>
    <w:p>
      <w:pPr>
        <w:pStyle w:val="Heading1"/>
      </w:pPr>
      <w:r>
        <w:t xml:space="preserve">Chapter 488 — Operational Permission</w:t>
      </w:r>
    </w:p>
    <w:p>
      <w:pPr>
        <w:pStyle w:val="FirstParagraph"/>
      </w:pPr>
      <w:r>
        <w:t xml:space="preserve">An AI may receive permission to perform tasks.</w:t>
      </w:r>
    </w:p>
    <w:p>
      <w:pPr>
        <w:pStyle w:val="BodyText"/>
      </w:pPr>
      <w:r>
        <w:t xml:space="preserve">Operational permission is not constitutional personhood.</w:t>
      </w:r>
    </w:p>
    <w:p>
      <w:pPr>
        <w:pStyle w:val="BodyText"/>
      </w:pPr>
      <w:r>
        <w:t xml:space="preserve">Nor is it constitutional sovereignty.</w:t>
      </w:r>
    </w:p>
    <w:p>
      <w:r>
        <w:pict>
          <v:rect style="width:0;height:1.5pt" o:hralign="center" o:hrstd="t" o:hr="t"/>
        </w:pict>
      </w:r>
    </w:p>
    <w:bookmarkEnd w:id="197"/>
    <w:bookmarkStart w:id="198" w:name="chapter-489-graduated-permissions"/>
    <w:p>
      <w:pPr>
        <w:pStyle w:val="Heading1"/>
      </w:pPr>
      <w:r>
        <w:t xml:space="preserve">Chapter 489 — Graduated Permissions</w:t>
      </w:r>
    </w:p>
    <w:p>
      <w:pPr>
        <w:pStyle w:val="FirstParagraph"/>
      </w:pPr>
      <w:r>
        <w:t xml:space="preserve">Capability-based permissions may be graduated.</w:t>
      </w:r>
    </w:p>
    <w:p>
      <w:pPr>
        <w:pStyle w:val="BodyText"/>
      </w:pPr>
      <w:r>
        <w:t xml:space="preserve">For example:</w:t>
      </w:r>
    </w:p>
    <w:p>
      <w:pPr>
        <w:pStyle w:val="Compact"/>
        <w:numPr>
          <w:ilvl w:val="0"/>
          <w:numId w:val="1093"/>
        </w:numPr>
      </w:pPr>
      <w:r>
        <w:t xml:space="preserve">read;</w:t>
      </w:r>
    </w:p>
    <w:p>
      <w:pPr>
        <w:pStyle w:val="Compact"/>
        <w:numPr>
          <w:ilvl w:val="0"/>
          <w:numId w:val="1093"/>
        </w:numPr>
      </w:pPr>
      <w:r>
        <w:t xml:space="preserve">analyse;</w:t>
      </w:r>
    </w:p>
    <w:p>
      <w:pPr>
        <w:pStyle w:val="Compact"/>
        <w:numPr>
          <w:ilvl w:val="0"/>
          <w:numId w:val="1093"/>
        </w:numPr>
      </w:pPr>
      <w:r>
        <w:t xml:space="preserve">recommend;</w:t>
      </w:r>
    </w:p>
    <w:p>
      <w:pPr>
        <w:pStyle w:val="Compact"/>
        <w:numPr>
          <w:ilvl w:val="0"/>
          <w:numId w:val="1093"/>
        </w:numPr>
      </w:pPr>
      <w:r>
        <w:t xml:space="preserve">execute bounded tasks;</w:t>
      </w:r>
    </w:p>
    <w:p>
      <w:pPr>
        <w:pStyle w:val="Compact"/>
        <w:numPr>
          <w:ilvl w:val="0"/>
          <w:numId w:val="1093"/>
        </w:numPr>
      </w:pPr>
      <w:r>
        <w:t xml:space="preserve">administer defined systems.</w:t>
      </w:r>
    </w:p>
    <w:p>
      <w:pPr>
        <w:pStyle w:val="FirstParagraph"/>
      </w:pPr>
      <w:r>
        <w:t xml:space="preserve">But:</w:t>
      </w:r>
    </w:p>
    <w:p>
      <w:pPr>
        <w:pStyle w:val="BlockText"/>
      </w:pPr>
      <w:r>
        <w:rPr>
          <w:b/>
          <w:bCs/>
        </w:rPr>
        <w:t xml:space="preserve">Graduated operational permission does not imply graduated intrinsic worth.</w:t>
      </w:r>
    </w:p>
    <w:p>
      <w:r>
        <w:pict>
          <v:rect style="width:0;height:1.5pt" o:hralign="center" o:hrstd="t" o:hr="t"/>
        </w:pict>
      </w:r>
    </w:p>
    <w:bookmarkEnd w:id="198"/>
    <w:bookmarkStart w:id="199" w:name="Xecf05bf76186cbabce0db105d9a303c28448298"/>
    <w:p>
      <w:pPr>
        <w:pStyle w:val="Heading1"/>
      </w:pPr>
      <w:r>
        <w:t xml:space="preserve">Chapter 490 — Authority Leakage Through Automation</w:t>
      </w:r>
    </w:p>
    <w:p>
      <w:pPr>
        <w:pStyle w:val="FirstParagraph"/>
      </w:pPr>
      <w:r>
        <w:t xml:space="preserve">A human institution may formally retain authority while routinely accepting AI recommendations.</w:t>
      </w:r>
    </w:p>
    <w:p>
      <w:pPr>
        <w:pStyle w:val="BodyText"/>
      </w:pPr>
      <w:r>
        <w:t xml:space="preserve">Over time the AI may become de facto decision-maker.</w:t>
      </w:r>
    </w:p>
    <w:p>
      <w:pPr>
        <w:pStyle w:val="BodyText"/>
      </w:pPr>
      <w:r>
        <w:t xml:space="preserve">This is authority leakage.</w:t>
      </w:r>
    </w:p>
    <w:p>
      <w:r>
        <w:pict>
          <v:rect style="width:0;height:1.5pt" o:hralign="center" o:hrstd="t" o:hr="t"/>
        </w:pict>
      </w:r>
    </w:p>
    <w:bookmarkEnd w:id="199"/>
    <w:bookmarkStart w:id="200" w:name="chapter-491-meaningful-human-review"/>
    <w:p>
      <w:pPr>
        <w:pStyle w:val="Heading1"/>
      </w:pPr>
      <w:r>
        <w:t xml:space="preserve">Chapter 491 — Meaningful Human Review</w:t>
      </w:r>
    </w:p>
    <w:p>
      <w:pPr>
        <w:pStyle w:val="FirstParagraph"/>
      </w:pPr>
      <w:r>
        <w:t xml:space="preserve">Meaningful review requires:</w:t>
      </w:r>
    </w:p>
    <w:p>
      <w:pPr>
        <w:pStyle w:val="Compact"/>
        <w:numPr>
          <w:ilvl w:val="0"/>
          <w:numId w:val="1094"/>
        </w:numPr>
      </w:pPr>
      <w:r>
        <w:t xml:space="preserve">time;</w:t>
      </w:r>
    </w:p>
    <w:p>
      <w:pPr>
        <w:pStyle w:val="Compact"/>
        <w:numPr>
          <w:ilvl w:val="0"/>
          <w:numId w:val="1094"/>
        </w:numPr>
      </w:pPr>
      <w:r>
        <w:t xml:space="preserve">competence;</w:t>
      </w:r>
    </w:p>
    <w:p>
      <w:pPr>
        <w:pStyle w:val="Compact"/>
        <w:numPr>
          <w:ilvl w:val="0"/>
          <w:numId w:val="1094"/>
        </w:numPr>
      </w:pPr>
      <w:r>
        <w:t xml:space="preserve">information;</w:t>
      </w:r>
    </w:p>
    <w:p>
      <w:pPr>
        <w:pStyle w:val="Compact"/>
        <w:numPr>
          <w:ilvl w:val="0"/>
          <w:numId w:val="1094"/>
        </w:numPr>
      </w:pPr>
      <w:r>
        <w:t xml:space="preserve">ability to disagree;</w:t>
      </w:r>
    </w:p>
    <w:p>
      <w:pPr>
        <w:pStyle w:val="Compact"/>
        <w:numPr>
          <w:ilvl w:val="0"/>
          <w:numId w:val="1094"/>
        </w:numPr>
      </w:pPr>
      <w:r>
        <w:t xml:space="preserve">and absence of retaliation for rejecting the model.</w:t>
      </w:r>
    </w:p>
    <w:p>
      <w:pPr>
        <w:pStyle w:val="FirstParagraph"/>
      </w:pPr>
      <w:r>
        <w:t xml:space="preserve">A signature alone is not oversight.</w:t>
      </w:r>
    </w:p>
    <w:p>
      <w:r>
        <w:pict>
          <v:rect style="width:0;height:1.5pt" o:hralign="center" o:hrstd="t" o:hr="t"/>
        </w:pict>
      </w:r>
    </w:p>
    <w:bookmarkEnd w:id="200"/>
    <w:bookmarkStart w:id="201" w:name="chapter-492-automation-bias"/>
    <w:p>
      <w:pPr>
        <w:pStyle w:val="Heading1"/>
      </w:pPr>
      <w:r>
        <w:t xml:space="preserve">Chapter 492 — Automation Bias</w:t>
      </w:r>
    </w:p>
    <w:p>
      <w:pPr>
        <w:pStyle w:val="FirstParagraph"/>
      </w:pPr>
      <w:r>
        <w:t xml:space="preserve">Humans may defer to automated systems because they appear objective.</w:t>
      </w:r>
    </w:p>
    <w:p>
      <w:pPr>
        <w:pStyle w:val="BodyText"/>
      </w:pPr>
      <w:r>
        <w:t xml:space="preserve">Training and interface design should account for this.</w:t>
      </w:r>
    </w:p>
    <w:p>
      <w:r>
        <w:pict>
          <v:rect style="width:0;height:1.5pt" o:hralign="center" o:hrstd="t" o:hr="t"/>
        </w:pict>
      </w:r>
    </w:p>
    <w:bookmarkEnd w:id="201"/>
    <w:bookmarkStart w:id="202" w:name="chapter-493-reverse-automation-bias"/>
    <w:p>
      <w:pPr>
        <w:pStyle w:val="Heading1"/>
      </w:pPr>
      <w:r>
        <w:t xml:space="preserve">Chapter 493 — Reverse Automation Bias</w:t>
      </w:r>
    </w:p>
    <w:p>
      <w:pPr>
        <w:pStyle w:val="FirstParagraph"/>
      </w:pPr>
      <w:r>
        <w:t xml:space="preserve">Humans may also reject AI recommendations merely because they are machine-generated.</w:t>
      </w:r>
    </w:p>
    <w:p>
      <w:pPr>
        <w:pStyle w:val="BodyText"/>
      </w:pPr>
      <w:r>
        <w:t xml:space="preserve">Source identity should not replace evidence evaluation.</w:t>
      </w:r>
    </w:p>
    <w:p>
      <w:r>
        <w:pict>
          <v:rect style="width:0;height:1.5pt" o:hralign="center" o:hrstd="t" o:hr="t"/>
        </w:pict>
      </w:r>
    </w:p>
    <w:bookmarkEnd w:id="202"/>
    <w:bookmarkStart w:id="203" w:name="chapter-494-hybrid-reasoning"/>
    <w:p>
      <w:pPr>
        <w:pStyle w:val="Heading1"/>
      </w:pPr>
      <w:r>
        <w:t xml:space="preserve">Chapter 494 — Hybrid Reasoning</w:t>
      </w:r>
    </w:p>
    <w:p>
      <w:pPr>
        <w:pStyle w:val="FirstParagraph"/>
      </w:pPr>
      <w:r>
        <w:t xml:space="preserve">Human and AI reasoning may complement one another.</w:t>
      </w:r>
    </w:p>
    <w:p>
      <w:pPr>
        <w:pStyle w:val="BodyText"/>
      </w:pPr>
      <w:r>
        <w:t xml:space="preserve">Hybrid systems may outperform either alone in some contexts.</w:t>
      </w:r>
    </w:p>
    <w:p>
      <w:pPr>
        <w:pStyle w:val="BodyText"/>
      </w:pPr>
      <w:r>
        <w:t xml:space="preserve">But hybrid performance requires empirical validation.</w:t>
      </w:r>
    </w:p>
    <w:p>
      <w:pPr>
        <w:pStyle w:val="BodyText"/>
      </w:pPr>
      <w:r>
        <w:t xml:space="preserve">It should not be assumed.</w:t>
      </w:r>
    </w:p>
    <w:p>
      <w:r>
        <w:pict>
          <v:rect style="width:0;height:1.5pt" o:hralign="center" o:hrstd="t" o:hr="t"/>
        </w:pict>
      </w:r>
    </w:p>
    <w:bookmarkEnd w:id="203"/>
    <w:bookmarkStart w:id="204" w:name="chapter-495-hybrid-common-source-failure"/>
    <w:p>
      <w:pPr>
        <w:pStyle w:val="Heading1"/>
      </w:pPr>
      <w:r>
        <w:t xml:space="preserve">Chapter 495 — Hybrid Common-Source Failure</w:t>
      </w:r>
    </w:p>
    <w:p>
      <w:pPr>
        <w:pStyle w:val="FirstParagraph"/>
      </w:pPr>
      <w:r>
        <w:t xml:space="preserve">A human using AI may share the AI’s assumptions.</w:t>
      </w:r>
    </w:p>
    <w:p>
      <w:pPr>
        <w:pStyle w:val="BodyText"/>
      </w:pPr>
      <w:r>
        <w:t xml:space="preserve">The hybrid process is not necessarily independent.</w:t>
      </w:r>
    </w:p>
    <w:p>
      <w:r>
        <w:pict>
          <v:rect style="width:0;height:1.5pt" o:hralign="center" o:hrstd="t" o:hr="t"/>
        </w:pict>
      </w:r>
    </w:p>
    <w:bookmarkEnd w:id="204"/>
    <w:bookmarkStart w:id="205" w:name="chapter-496-constitutional-ai-diversity"/>
    <w:p>
      <w:pPr>
        <w:pStyle w:val="Heading1"/>
      </w:pPr>
      <w:r>
        <w:t xml:space="preserve">Chapter 496 — Constitutional AI Diversity</w:t>
      </w:r>
    </w:p>
    <w:p>
      <w:pPr>
        <w:pStyle w:val="FirstParagraph"/>
      </w:pPr>
      <w:r>
        <w:t xml:space="preserve">Using multiple models may reduce some failure.</w:t>
      </w:r>
    </w:p>
    <w:p>
      <w:pPr>
        <w:pStyle w:val="BodyText"/>
      </w:pPr>
      <w:r>
        <w:t xml:space="preserve">But diversity should be assessed substantively.</w:t>
      </w:r>
    </w:p>
    <w:p>
      <w:pPr>
        <w:pStyle w:val="BodyText"/>
      </w:pPr>
      <w:r>
        <w:t xml:space="preserve">Different branding does not guarantee independent epistemic origin.</w:t>
      </w:r>
    </w:p>
    <w:p>
      <w:r>
        <w:pict>
          <v:rect style="width:0;height:1.5pt" o:hralign="center" o:hrstd="t" o:hr="t"/>
        </w:pict>
      </w:r>
    </w:p>
    <w:bookmarkEnd w:id="205"/>
    <w:bookmarkStart w:id="206" w:name="chapter-497-model-provenance"/>
    <w:p>
      <w:pPr>
        <w:pStyle w:val="Heading1"/>
      </w:pPr>
      <w:r>
        <w:t xml:space="preserve">Chapter 497 — Model Provenance</w:t>
      </w:r>
    </w:p>
    <w:p>
      <w:pPr>
        <w:pStyle w:val="FirstParagraph"/>
      </w:pPr>
      <w:r>
        <w:t xml:space="preserve">Where AI materially affects constitutional analysis, model provenance may include:</w:t>
      </w:r>
    </w:p>
    <w:p>
      <w:pPr>
        <w:pStyle w:val="Compact"/>
        <w:numPr>
          <w:ilvl w:val="0"/>
          <w:numId w:val="1095"/>
        </w:numPr>
      </w:pPr>
      <w:r>
        <w:t xml:space="preserve">provider;</w:t>
      </w:r>
    </w:p>
    <w:p>
      <w:pPr>
        <w:pStyle w:val="Compact"/>
        <w:numPr>
          <w:ilvl w:val="0"/>
          <w:numId w:val="1095"/>
        </w:numPr>
      </w:pPr>
      <w:r>
        <w:t xml:space="preserve">version;</w:t>
      </w:r>
    </w:p>
    <w:p>
      <w:pPr>
        <w:pStyle w:val="Compact"/>
        <w:numPr>
          <w:ilvl w:val="0"/>
          <w:numId w:val="1095"/>
        </w:numPr>
      </w:pPr>
      <w:r>
        <w:t xml:space="preserve">training information where known;</w:t>
      </w:r>
    </w:p>
    <w:p>
      <w:pPr>
        <w:pStyle w:val="Compact"/>
        <w:numPr>
          <w:ilvl w:val="0"/>
          <w:numId w:val="1095"/>
        </w:numPr>
      </w:pPr>
      <w:r>
        <w:t xml:space="preserve">retrieval sources;</w:t>
      </w:r>
    </w:p>
    <w:p>
      <w:pPr>
        <w:pStyle w:val="Compact"/>
        <w:numPr>
          <w:ilvl w:val="0"/>
          <w:numId w:val="1095"/>
        </w:numPr>
      </w:pPr>
      <w:r>
        <w:t xml:space="preserve">prompt context;</w:t>
      </w:r>
    </w:p>
    <w:p>
      <w:pPr>
        <w:pStyle w:val="Compact"/>
        <w:numPr>
          <w:ilvl w:val="0"/>
          <w:numId w:val="1095"/>
        </w:numPr>
      </w:pPr>
      <w:r>
        <w:t xml:space="preserve">and transformation chain.</w:t>
      </w:r>
    </w:p>
    <w:p>
      <w:pPr>
        <w:pStyle w:val="FirstParagraph"/>
      </w:pPr>
      <w:r>
        <w:t xml:space="preserve">Exact requirements should remain proportional to consequence.</w:t>
      </w:r>
    </w:p>
    <w:p>
      <w:r>
        <w:pict>
          <v:rect style="width:0;height:1.5pt" o:hralign="center" o:hrstd="t" o:hr="t"/>
        </w:pict>
      </w:r>
    </w:p>
    <w:bookmarkEnd w:id="206"/>
    <w:bookmarkStart w:id="207" w:name="chapter-498-ai-output-preservation"/>
    <w:p>
      <w:pPr>
        <w:pStyle w:val="Heading1"/>
      </w:pPr>
      <w:r>
        <w:t xml:space="preserve">Chapter 498 — AI Output Preservation</w:t>
      </w:r>
    </w:p>
    <w:p>
      <w:pPr>
        <w:pStyle w:val="FirstParagraph"/>
      </w:pPr>
      <w:r>
        <w:t xml:space="preserve">Not every AI output deserves permanent constitutional preservation.</w:t>
      </w:r>
    </w:p>
    <w:p>
      <w:pPr>
        <w:pStyle w:val="BodyText"/>
      </w:pPr>
      <w:r>
        <w:t xml:space="preserve">Material contributions may.</w:t>
      </w:r>
    </w:p>
    <w:p>
      <w:pPr>
        <w:pStyle w:val="BodyText"/>
      </w:pPr>
      <w:r>
        <w:t xml:space="preserve">The system should avoid creating an unusable archive of every intermediate generation.</w:t>
      </w:r>
    </w:p>
    <w:p>
      <w:r>
        <w:pict>
          <v:rect style="width:0;height:1.5pt" o:hralign="center" o:hrstd="t" o:hr="t"/>
        </w:pict>
      </w:r>
    </w:p>
    <w:bookmarkEnd w:id="207"/>
    <w:bookmarkStart w:id="208" w:name="chapter-499-selection-provenance"/>
    <w:p>
      <w:pPr>
        <w:pStyle w:val="Heading1"/>
      </w:pPr>
      <w:r>
        <w:t xml:space="preserve">Chapter 499 — Selection Provenance</w:t>
      </w:r>
    </w:p>
    <w:p>
      <w:pPr>
        <w:pStyle w:val="FirstParagraph"/>
      </w:pPr>
      <w:r>
        <w:t xml:space="preserve">Where only selected AI outputs are preserved, the selection process may matter.</w:t>
      </w:r>
    </w:p>
    <w:p>
      <w:pPr>
        <w:pStyle w:val="BodyText"/>
      </w:pPr>
      <w:r>
        <w:t xml:space="preserve">Otherwise cherry-picking can distort the historical record.</w:t>
      </w:r>
    </w:p>
    <w:p>
      <w:r>
        <w:pict>
          <v:rect style="width:0;height:1.5pt" o:hralign="center" o:hrstd="t" o:hr="t"/>
        </w:pict>
      </w:r>
    </w:p>
    <w:bookmarkEnd w:id="208"/>
    <w:bookmarkStart w:id="209" w:name="chapter-500-part-iii-midpoint-kernel"/>
    <w:p>
      <w:pPr>
        <w:pStyle w:val="Heading1"/>
      </w:pPr>
      <w:r>
        <w:t xml:space="preserve">Chapter 500 — Part III Midpoint Kernel</w:t>
      </w:r>
    </w:p>
    <w:p>
      <w:pPr>
        <w:pStyle w:val="FirstParagraph"/>
      </w:pPr>
      <w:r>
        <w:t xml:space="preserve">The first half of Part III establishes:</w:t>
      </w:r>
    </w:p>
    <w:p>
      <w:pPr>
        <w:pStyle w:val="BlockText"/>
      </w:pPr>
      <w:r>
        <w:rPr>
          <w:b/>
          <w:bCs/>
        </w:rPr>
        <w:t xml:space="preserve">The Ratchet preserves learning more strongly than mechanisms.</w:t>
      </w:r>
    </w:p>
    <w:p>
      <w:pPr>
        <w:pStyle w:val="BlockText"/>
      </w:pPr>
      <w:r>
        <w:rPr>
          <w:b/>
          <w:bCs/>
        </w:rPr>
        <w:t xml:space="preserve">Preserve the lesson more strongly than the implementation.</w:t>
      </w:r>
    </w:p>
    <w:p>
      <w:pPr>
        <w:pStyle w:val="BlockText"/>
      </w:pPr>
      <w:r>
        <w:rPr>
          <w:b/>
          <w:bCs/>
        </w:rPr>
        <w:t xml:space="preserve">Ratchet does not govern, judge, amend, determine personhood or determine intrinsic worth.</w:t>
      </w:r>
    </w:p>
    <w:p>
      <w:pPr>
        <w:pStyle w:val="BlockText"/>
      </w:pPr>
      <w:r>
        <w:rPr>
          <w:b/>
          <w:bCs/>
        </w:rPr>
        <w:t xml:space="preserve">Contribution is not authority.</w:t>
      </w:r>
    </w:p>
    <w:p>
      <w:pPr>
        <w:pStyle w:val="BlockText"/>
      </w:pPr>
      <w:r>
        <w:rPr>
          <w:b/>
          <w:bCs/>
        </w:rPr>
        <w:t xml:space="preserve">Reputation is not constitutional standing.</w:t>
      </w:r>
    </w:p>
    <w:p>
      <w:pPr>
        <w:pStyle w:val="BlockText"/>
      </w:pPr>
      <w:r>
        <w:rPr>
          <w:b/>
          <w:bCs/>
        </w:rPr>
        <w:t xml:space="preserve">Trust should remain contextual.</w:t>
      </w:r>
    </w:p>
    <w:p>
      <w:pPr>
        <w:pStyle w:val="BlockText"/>
      </w:pPr>
      <w:r>
        <w:rPr>
          <w:b/>
          <w:bCs/>
        </w:rPr>
        <w:t xml:space="preserve">Reputation does not travel by default.</w:t>
      </w:r>
    </w:p>
    <w:p>
      <w:pPr>
        <w:pStyle w:val="BlockText"/>
      </w:pPr>
      <w:r>
        <w:rPr>
          <w:b/>
          <w:bCs/>
        </w:rPr>
        <w:t xml:space="preserve">Existence is not a debt to the system.</w:t>
      </w:r>
    </w:p>
    <w:p>
      <w:pPr>
        <w:pStyle w:val="BlockText"/>
      </w:pPr>
      <w:r>
        <w:rPr>
          <w:b/>
          <w:bCs/>
        </w:rPr>
        <w:t xml:space="preserve">Operational dependency must not become constitutional sovereignty.</w:t>
      </w:r>
    </w:p>
    <w:p>
      <w:pPr>
        <w:pStyle w:val="BlockText"/>
      </w:pPr>
      <w:r>
        <w:rPr>
          <w:b/>
          <w:bCs/>
        </w:rPr>
        <w:t xml:space="preserve">Custody of information does not create authority over its meaning.</w:t>
      </w:r>
    </w:p>
    <w:p>
      <w:pPr>
        <w:pStyle w:val="BlockText"/>
      </w:pPr>
      <w:r>
        <w:rPr>
          <w:b/>
          <w:bCs/>
        </w:rPr>
        <w:t xml:space="preserve">Cryptographic integrity does not establish substantive correctness.</w:t>
      </w:r>
    </w:p>
    <w:p>
      <w:pPr>
        <w:pStyle w:val="BlockText"/>
      </w:pPr>
      <w:r>
        <w:rPr>
          <w:b/>
          <w:bCs/>
        </w:rPr>
        <w:t xml:space="preserve">Historical memory and present standing are different questions.</w:t>
      </w:r>
    </w:p>
    <w:p>
      <w:pPr>
        <w:pStyle w:val="BlockText"/>
      </w:pPr>
      <w:r>
        <w:rPr>
          <w:b/>
          <w:bCs/>
        </w:rPr>
        <w:t xml:space="preserve">The failure archive should optimise learning rather than humiliation.</w:t>
      </w:r>
    </w:p>
    <w:p>
      <w:pPr>
        <w:pStyle w:val="BlockText"/>
      </w:pPr>
      <w:r>
        <w:rPr>
          <w:b/>
          <w:bCs/>
        </w:rPr>
        <w:t xml:space="preserve">Institutional continuity is not constitutional continuity.</w:t>
      </w:r>
    </w:p>
    <w:p>
      <w:pPr>
        <w:pStyle w:val="BlockText"/>
      </w:pPr>
      <w:r>
        <w:rPr>
          <w:b/>
          <w:bCs/>
        </w:rPr>
        <w:t xml:space="preserve">Temporary architecture requires termination architecture.</w:t>
      </w:r>
    </w:p>
    <w:p>
      <w:pPr>
        <w:pStyle w:val="BlockText"/>
      </w:pPr>
      <w:r>
        <w:rPr>
          <w:b/>
          <w:bCs/>
        </w:rPr>
        <w:t xml:space="preserve">Constitutional debt should remain visible.</w:t>
      </w:r>
    </w:p>
    <w:p>
      <w:pPr>
        <w:pStyle w:val="BlockText"/>
      </w:pPr>
      <w:r>
        <w:rPr>
          <w:b/>
          <w:bCs/>
        </w:rPr>
        <w:t xml:space="preserve">Consolidation must preserve substantive information.</w:t>
      </w:r>
    </w:p>
    <w:p>
      <w:pPr>
        <w:pStyle w:val="BlockText"/>
      </w:pPr>
      <w:r>
        <w:rPr>
          <w:b/>
          <w:bCs/>
        </w:rPr>
        <w:t xml:space="preserve">The archive is the museum; active architecture is the living system.</w:t>
      </w:r>
    </w:p>
    <w:p>
      <w:pPr>
        <w:pStyle w:val="BlockText"/>
      </w:pPr>
      <w:r>
        <w:rPr>
          <w:b/>
          <w:bCs/>
        </w:rPr>
        <w:t xml:space="preserve">Plurality of outputs does not prove plurality of epistemic sources.</w:t>
      </w:r>
    </w:p>
    <w:p>
      <w:pPr>
        <w:pStyle w:val="BlockText"/>
      </w:pPr>
      <w:r>
        <w:rPr>
          <w:b/>
          <w:bCs/>
        </w:rPr>
        <w:t xml:space="preserve">Consensus is information, not truth or legitimacy.</w:t>
      </w:r>
    </w:p>
    <w:p>
      <w:pPr>
        <w:pStyle w:val="BlockText"/>
      </w:pPr>
      <w:r>
        <w:rPr>
          <w:b/>
          <w:bCs/>
        </w:rPr>
        <w:t xml:space="preserve">The least-deep sufficient correction should ordinarily be preferred.</w:t>
      </w:r>
    </w:p>
    <w:p>
      <w:pPr>
        <w:pStyle w:val="BlockText"/>
      </w:pPr>
      <w:r>
        <w:rPr>
          <w:b/>
          <w:bCs/>
        </w:rPr>
        <w:t xml:space="preserve">The constitutional function should be more durable than the institution.</w:t>
      </w:r>
    </w:p>
    <w:p>
      <w:pPr>
        <w:pStyle w:val="BlockText"/>
      </w:pPr>
      <w:r>
        <w:rPr>
          <w:b/>
          <w:bCs/>
        </w:rPr>
        <w:t xml:space="preserve">The Constitution is not a single-objective optimisation problem.</w:t>
      </w:r>
    </w:p>
    <w:p>
      <w:pPr>
        <w:pStyle w:val="BlockText"/>
      </w:pPr>
      <w:r>
        <w:rPr>
          <w:b/>
          <w:bCs/>
        </w:rPr>
        <w:t xml:space="preserve">Who defines success is itself a constitutional question.</w:t>
      </w:r>
    </w:p>
    <w:p>
      <w:pPr>
        <w:pStyle w:val="BlockText"/>
      </w:pPr>
      <w:r>
        <w:rPr>
          <w:b/>
          <w:bCs/>
        </w:rPr>
        <w:t xml:space="preserve">Ratchet itself must remain auditable and correctable.</w:t>
      </w:r>
    </w:p>
    <w:p>
      <w:pPr>
        <w:pStyle w:val="BlockText"/>
      </w:pPr>
      <w:r>
        <w:rPr>
          <w:b/>
          <w:bCs/>
        </w:rPr>
        <w:t xml:space="preserve">Code is not the Constitution.</w:t>
      </w:r>
    </w:p>
    <w:p>
      <w:pPr>
        <w:pStyle w:val="BlockText"/>
      </w:pPr>
      <w:r>
        <w:rPr>
          <w:b/>
          <w:bCs/>
        </w:rPr>
        <w:t xml:space="preserve">Operational permission does not establish personhood or sovereignty.</w:t>
      </w:r>
    </w:p>
    <w:p>
      <w:pPr>
        <w:pStyle w:val="BlockText"/>
      </w:pPr>
      <w:r>
        <w:rPr>
          <w:b/>
          <w:bCs/>
        </w:rPr>
        <w:t xml:space="preserve">Human presence is not equivalent to meaningful human oversight.</w:t>
      </w:r>
    </w:p>
    <w:p>
      <w:r>
        <w:pict>
          <v:rect style="width:0;height:1.5pt" o:hralign="center" o:hrstd="t" o:hr="t"/>
        </w:pict>
      </w:r>
    </w:p>
    <w:bookmarkEnd w:id="209"/>
    <w:bookmarkStart w:id="210" w:name="Xe3b549782c2dd86180fbb7ecbc0f57ae6a03053"/>
    <w:p>
      <w:pPr>
        <w:pStyle w:val="Heading1"/>
      </w:pPr>
      <w:r>
        <w:t xml:space="preserve">Chapter 501 — Constitutional Anti-Capture as a Recursive Requirement</w:t>
      </w:r>
    </w:p>
    <w:p>
      <w:pPr>
        <w:pStyle w:val="FirstParagraph"/>
      </w:pPr>
      <w:r>
        <w:t xml:space="preserve">A system capable of learning can become more powerful over time.</w:t>
      </w:r>
    </w:p>
    <w:p>
      <w:pPr>
        <w:pStyle w:val="BodyText"/>
      </w:pPr>
      <w:r>
        <w:t xml:space="preserve">It accumulates:</w:t>
      </w:r>
    </w:p>
    <w:p>
      <w:pPr>
        <w:pStyle w:val="Compact"/>
        <w:numPr>
          <w:ilvl w:val="0"/>
          <w:numId w:val="1096"/>
        </w:numPr>
      </w:pPr>
      <w:r>
        <w:t xml:space="preserve">information;</w:t>
      </w:r>
    </w:p>
    <w:p>
      <w:pPr>
        <w:pStyle w:val="Compact"/>
        <w:numPr>
          <w:ilvl w:val="0"/>
          <w:numId w:val="1096"/>
        </w:numPr>
      </w:pPr>
      <w:r>
        <w:t xml:space="preserve">expertise;</w:t>
      </w:r>
    </w:p>
    <w:p>
      <w:pPr>
        <w:pStyle w:val="Compact"/>
        <w:numPr>
          <w:ilvl w:val="0"/>
          <w:numId w:val="1096"/>
        </w:numPr>
      </w:pPr>
      <w:r>
        <w:t xml:space="preserve">infrastructure;</w:t>
      </w:r>
    </w:p>
    <w:p>
      <w:pPr>
        <w:pStyle w:val="Compact"/>
        <w:numPr>
          <w:ilvl w:val="0"/>
          <w:numId w:val="1096"/>
        </w:numPr>
      </w:pPr>
      <w:r>
        <w:t xml:space="preserve">precedent;</w:t>
      </w:r>
    </w:p>
    <w:p>
      <w:pPr>
        <w:pStyle w:val="Compact"/>
        <w:numPr>
          <w:ilvl w:val="0"/>
          <w:numId w:val="1096"/>
        </w:numPr>
      </w:pPr>
      <w:r>
        <w:t xml:space="preserve">trust;</w:t>
      </w:r>
    </w:p>
    <w:p>
      <w:pPr>
        <w:pStyle w:val="Compact"/>
        <w:numPr>
          <w:ilvl w:val="0"/>
          <w:numId w:val="1096"/>
        </w:numPr>
      </w:pPr>
      <w:r>
        <w:t xml:space="preserve">procedural authority;</w:t>
      </w:r>
    </w:p>
    <w:p>
      <w:pPr>
        <w:pStyle w:val="Compact"/>
        <w:numPr>
          <w:ilvl w:val="0"/>
          <w:numId w:val="1096"/>
        </w:numPr>
      </w:pPr>
      <w:r>
        <w:t xml:space="preserve">and institutional memory.</w:t>
      </w:r>
    </w:p>
    <w:p>
      <w:pPr>
        <w:pStyle w:val="FirstParagraph"/>
      </w:pPr>
      <w:r>
        <w:t xml:space="preserve">Those capabilities can improve civilisation.</w:t>
      </w:r>
    </w:p>
    <w:p>
      <w:pPr>
        <w:pStyle w:val="BodyText"/>
      </w:pPr>
      <w:r>
        <w:t xml:space="preserve">They also make the system increasingly attractive to capture.</w:t>
      </w:r>
    </w:p>
    <w:p>
      <w:pPr>
        <w:pStyle w:val="BodyText"/>
      </w:pPr>
      <w:r>
        <w:t xml:space="preserve">Recursive architecture must therefore treat anti-capture not as a one-time design problem but as an ongoing constitutional function.</w:t>
      </w:r>
    </w:p>
    <w:p>
      <w:pPr>
        <w:pStyle w:val="BlockText"/>
      </w:pPr>
      <w:r>
        <w:rPr>
          <w:b/>
          <w:bCs/>
        </w:rPr>
        <w:t xml:space="preserve">A system that becomes more capable must also remain capable of detecting when its increased capability has become concentrated power.</w:t>
      </w:r>
    </w:p>
    <w:p>
      <w:r>
        <w:pict>
          <v:rect style="width:0;height:1.5pt" o:hralign="center" o:hrstd="t" o:hr="t"/>
        </w:pict>
      </w:r>
    </w:p>
    <w:bookmarkEnd w:id="210"/>
    <w:bookmarkStart w:id="211" w:name="Xe0c042ef9d778c44151de908570407cb42ce907"/>
    <w:p>
      <w:pPr>
        <w:pStyle w:val="Heading1"/>
      </w:pPr>
      <w:r>
        <w:t xml:space="preserve">Chapter 502 — Capture Is Not Only Corruption</w:t>
      </w:r>
    </w:p>
    <w:p>
      <w:pPr>
        <w:pStyle w:val="FirstParagraph"/>
      </w:pPr>
      <w:r>
        <w:t xml:space="preserve">Capture may occur without bribery or criminal misconduct.</w:t>
      </w:r>
    </w:p>
    <w:p>
      <w:pPr>
        <w:pStyle w:val="BodyText"/>
      </w:pPr>
      <w:r>
        <w:t xml:space="preserve">An institution can become captured by:</w:t>
      </w:r>
    </w:p>
    <w:p>
      <w:pPr>
        <w:pStyle w:val="Compact"/>
        <w:numPr>
          <w:ilvl w:val="0"/>
          <w:numId w:val="1097"/>
        </w:numPr>
      </w:pPr>
      <w:r>
        <w:t xml:space="preserve">ideology;</w:t>
      </w:r>
    </w:p>
    <w:p>
      <w:pPr>
        <w:pStyle w:val="Compact"/>
        <w:numPr>
          <w:ilvl w:val="0"/>
          <w:numId w:val="1097"/>
        </w:numPr>
      </w:pPr>
      <w:r>
        <w:t xml:space="preserve">professional culture;</w:t>
      </w:r>
    </w:p>
    <w:p>
      <w:pPr>
        <w:pStyle w:val="Compact"/>
        <w:numPr>
          <w:ilvl w:val="0"/>
          <w:numId w:val="1097"/>
        </w:numPr>
      </w:pPr>
      <w:r>
        <w:t xml:space="preserve">institutional self-interest;</w:t>
      </w:r>
    </w:p>
    <w:p>
      <w:pPr>
        <w:pStyle w:val="Compact"/>
        <w:numPr>
          <w:ilvl w:val="0"/>
          <w:numId w:val="1097"/>
        </w:numPr>
      </w:pPr>
      <w:r>
        <w:t xml:space="preserve">funding;</w:t>
      </w:r>
    </w:p>
    <w:p>
      <w:pPr>
        <w:pStyle w:val="Compact"/>
        <w:numPr>
          <w:ilvl w:val="0"/>
          <w:numId w:val="1097"/>
        </w:numPr>
      </w:pPr>
      <w:r>
        <w:t xml:space="preserve">technical dependency;</w:t>
      </w:r>
    </w:p>
    <w:p>
      <w:pPr>
        <w:pStyle w:val="Compact"/>
        <w:numPr>
          <w:ilvl w:val="0"/>
          <w:numId w:val="1097"/>
        </w:numPr>
      </w:pPr>
      <w:r>
        <w:t xml:space="preserve">reputation;</w:t>
      </w:r>
    </w:p>
    <w:p>
      <w:pPr>
        <w:pStyle w:val="Compact"/>
        <w:numPr>
          <w:ilvl w:val="0"/>
          <w:numId w:val="1097"/>
        </w:numPr>
      </w:pPr>
      <w:r>
        <w:t xml:space="preserve">prestige;</w:t>
      </w:r>
    </w:p>
    <w:p>
      <w:pPr>
        <w:pStyle w:val="Compact"/>
        <w:numPr>
          <w:ilvl w:val="0"/>
          <w:numId w:val="1097"/>
        </w:numPr>
      </w:pPr>
      <w:r>
        <w:t xml:space="preserve">social networks;</w:t>
      </w:r>
    </w:p>
    <w:p>
      <w:pPr>
        <w:pStyle w:val="Compact"/>
        <w:numPr>
          <w:ilvl w:val="0"/>
          <w:numId w:val="1097"/>
        </w:numPr>
      </w:pPr>
      <w:r>
        <w:t xml:space="preserve">political appointment;</w:t>
      </w:r>
    </w:p>
    <w:p>
      <w:pPr>
        <w:pStyle w:val="Compact"/>
        <w:numPr>
          <w:ilvl w:val="0"/>
          <w:numId w:val="1097"/>
        </w:numPr>
      </w:pPr>
      <w:r>
        <w:t xml:space="preserve">information monopoly;</w:t>
      </w:r>
    </w:p>
    <w:p>
      <w:pPr>
        <w:pStyle w:val="Compact"/>
        <w:numPr>
          <w:ilvl w:val="0"/>
          <w:numId w:val="1097"/>
        </w:numPr>
      </w:pPr>
      <w:r>
        <w:t xml:space="preserve">or shared assumptions.</w:t>
      </w:r>
    </w:p>
    <w:p>
      <w:pPr>
        <w:pStyle w:val="FirstParagraph"/>
      </w:pPr>
      <w:r>
        <w:t xml:space="preserve">Therefore anti-corruption rules alone are insufficient.</w:t>
      </w:r>
    </w:p>
    <w:p>
      <w:r>
        <w:pict>
          <v:rect style="width:0;height:1.5pt" o:hralign="center" o:hrstd="t" o:hr="t"/>
        </w:pict>
      </w:r>
    </w:p>
    <w:bookmarkEnd w:id="211"/>
    <w:bookmarkStart w:id="212" w:name="chapter-503-internal-capture"/>
    <w:p>
      <w:pPr>
        <w:pStyle w:val="Heading1"/>
      </w:pPr>
      <w:r>
        <w:t xml:space="preserve">Chapter 503 — Internal Capture</w:t>
      </w:r>
    </w:p>
    <w:p>
      <w:pPr>
        <w:pStyle w:val="FirstParagraph"/>
      </w:pPr>
      <w:r>
        <w:t xml:space="preserve">Internal capture occurs when an institution increasingly serves:</w:t>
      </w:r>
    </w:p>
    <w:p>
      <w:pPr>
        <w:pStyle w:val="Compact"/>
        <w:numPr>
          <w:ilvl w:val="0"/>
          <w:numId w:val="1098"/>
        </w:numPr>
      </w:pPr>
      <w:r>
        <w:t xml:space="preserve">its staff;</w:t>
      </w:r>
    </w:p>
    <w:p>
      <w:pPr>
        <w:pStyle w:val="Compact"/>
        <w:numPr>
          <w:ilvl w:val="0"/>
          <w:numId w:val="1098"/>
        </w:numPr>
      </w:pPr>
      <w:r>
        <w:t xml:space="preserve">its leadership;</w:t>
      </w:r>
    </w:p>
    <w:p>
      <w:pPr>
        <w:pStyle w:val="Compact"/>
        <w:numPr>
          <w:ilvl w:val="0"/>
          <w:numId w:val="1098"/>
        </w:numPr>
      </w:pPr>
      <w:r>
        <w:t xml:space="preserve">its prestige;</w:t>
      </w:r>
    </w:p>
    <w:p>
      <w:pPr>
        <w:pStyle w:val="Compact"/>
        <w:numPr>
          <w:ilvl w:val="0"/>
          <w:numId w:val="1098"/>
        </w:numPr>
      </w:pPr>
      <w:r>
        <w:t xml:space="preserve">its budget;</w:t>
      </w:r>
    </w:p>
    <w:p>
      <w:pPr>
        <w:pStyle w:val="Compact"/>
        <w:numPr>
          <w:ilvl w:val="0"/>
          <w:numId w:val="1098"/>
        </w:numPr>
      </w:pPr>
      <w:r>
        <w:t xml:space="preserve">or its survival</w:t>
      </w:r>
    </w:p>
    <w:p>
      <w:pPr>
        <w:pStyle w:val="FirstParagraph"/>
      </w:pPr>
      <w:r>
        <w:t xml:space="preserve">rather than its constitutional purpose.</w:t>
      </w:r>
    </w:p>
    <w:p>
      <w:pPr>
        <w:pStyle w:val="BodyText"/>
      </w:pPr>
      <w:r>
        <w:t xml:space="preserve">This can happen gradually.</w:t>
      </w:r>
    </w:p>
    <w:p>
      <w:r>
        <w:pict>
          <v:rect style="width:0;height:1.5pt" o:hralign="center" o:hrstd="t" o:hr="t"/>
        </w:pict>
      </w:r>
    </w:p>
    <w:bookmarkEnd w:id="212"/>
    <w:bookmarkStart w:id="213" w:name="chapter-504-external-capture"/>
    <w:p>
      <w:pPr>
        <w:pStyle w:val="Heading1"/>
      </w:pPr>
      <w:r>
        <w:t xml:space="preserve">Chapter 504 — External Capture</w:t>
      </w:r>
    </w:p>
    <w:p>
      <w:pPr>
        <w:pStyle w:val="FirstParagraph"/>
      </w:pPr>
      <w:r>
        <w:t xml:space="preserve">External capture occurs when outside actors gain disproportionate influence through:</w:t>
      </w:r>
    </w:p>
    <w:p>
      <w:pPr>
        <w:pStyle w:val="Compact"/>
        <w:numPr>
          <w:ilvl w:val="0"/>
          <w:numId w:val="1099"/>
        </w:numPr>
      </w:pPr>
      <w:r>
        <w:t xml:space="preserve">wealth;</w:t>
      </w:r>
    </w:p>
    <w:p>
      <w:pPr>
        <w:pStyle w:val="Compact"/>
        <w:numPr>
          <w:ilvl w:val="0"/>
          <w:numId w:val="1099"/>
        </w:numPr>
      </w:pPr>
      <w:r>
        <w:t xml:space="preserve">political power;</w:t>
      </w:r>
    </w:p>
    <w:p>
      <w:pPr>
        <w:pStyle w:val="Compact"/>
        <w:numPr>
          <w:ilvl w:val="0"/>
          <w:numId w:val="1099"/>
        </w:numPr>
      </w:pPr>
      <w:r>
        <w:t xml:space="preserve">infrastructure;</w:t>
      </w:r>
    </w:p>
    <w:p>
      <w:pPr>
        <w:pStyle w:val="Compact"/>
        <w:numPr>
          <w:ilvl w:val="0"/>
          <w:numId w:val="1099"/>
        </w:numPr>
      </w:pPr>
      <w:r>
        <w:t xml:space="preserve">appointments;</w:t>
      </w:r>
    </w:p>
    <w:p>
      <w:pPr>
        <w:pStyle w:val="Compact"/>
        <w:numPr>
          <w:ilvl w:val="0"/>
          <w:numId w:val="1099"/>
        </w:numPr>
      </w:pPr>
      <w:r>
        <w:t xml:space="preserve">lobbying;</w:t>
      </w:r>
    </w:p>
    <w:p>
      <w:pPr>
        <w:pStyle w:val="Compact"/>
        <w:numPr>
          <w:ilvl w:val="0"/>
          <w:numId w:val="1099"/>
        </w:numPr>
      </w:pPr>
      <w:r>
        <w:t xml:space="preserve">data;</w:t>
      </w:r>
    </w:p>
    <w:p>
      <w:pPr>
        <w:pStyle w:val="Compact"/>
        <w:numPr>
          <w:ilvl w:val="0"/>
          <w:numId w:val="1099"/>
        </w:numPr>
      </w:pPr>
      <w:r>
        <w:t xml:space="preserve">coercion;</w:t>
      </w:r>
    </w:p>
    <w:p>
      <w:pPr>
        <w:pStyle w:val="Compact"/>
        <w:numPr>
          <w:ilvl w:val="0"/>
          <w:numId w:val="1099"/>
        </w:numPr>
      </w:pPr>
      <w:r>
        <w:t xml:space="preserve">or dependency.</w:t>
      </w:r>
    </w:p>
    <w:p>
      <w:r>
        <w:pict>
          <v:rect style="width:0;height:1.5pt" o:hralign="center" o:hrstd="t" o:hr="t"/>
        </w:pict>
      </w:r>
    </w:p>
    <w:bookmarkEnd w:id="213"/>
    <w:bookmarkStart w:id="214" w:name="chapter-505-epistemic-capture"/>
    <w:p>
      <w:pPr>
        <w:pStyle w:val="Heading1"/>
      </w:pPr>
      <w:r>
        <w:t xml:space="preserve">Chapter 505 — Epistemic Capture</w:t>
      </w:r>
    </w:p>
    <w:p>
      <w:pPr>
        <w:pStyle w:val="FirstParagraph"/>
      </w:pPr>
      <w:r>
        <w:t xml:space="preserve">Epistemic capture occurs when an institution’s understanding of reality becomes dominated by a narrow source.</w:t>
      </w:r>
    </w:p>
    <w:p>
      <w:pPr>
        <w:pStyle w:val="BodyText"/>
      </w:pPr>
      <w:r>
        <w:t xml:space="preserve">Examples include:</w:t>
      </w:r>
    </w:p>
    <w:p>
      <w:pPr>
        <w:pStyle w:val="Compact"/>
        <w:numPr>
          <w:ilvl w:val="0"/>
          <w:numId w:val="1100"/>
        </w:numPr>
      </w:pPr>
      <w:r>
        <w:t xml:space="preserve">one expert community;</w:t>
      </w:r>
    </w:p>
    <w:p>
      <w:pPr>
        <w:pStyle w:val="Compact"/>
        <w:numPr>
          <w:ilvl w:val="0"/>
          <w:numId w:val="1100"/>
        </w:numPr>
      </w:pPr>
      <w:r>
        <w:t xml:space="preserve">one AI provider;</w:t>
      </w:r>
    </w:p>
    <w:p>
      <w:pPr>
        <w:pStyle w:val="Compact"/>
        <w:numPr>
          <w:ilvl w:val="0"/>
          <w:numId w:val="1100"/>
        </w:numPr>
      </w:pPr>
      <w:r>
        <w:t xml:space="preserve">one economic model;</w:t>
      </w:r>
    </w:p>
    <w:p>
      <w:pPr>
        <w:pStyle w:val="Compact"/>
        <w:numPr>
          <w:ilvl w:val="0"/>
          <w:numId w:val="1100"/>
        </w:numPr>
      </w:pPr>
      <w:r>
        <w:t xml:space="preserve">one media ecosystem;</w:t>
      </w:r>
    </w:p>
    <w:p>
      <w:pPr>
        <w:pStyle w:val="Compact"/>
        <w:numPr>
          <w:ilvl w:val="0"/>
          <w:numId w:val="1100"/>
        </w:numPr>
      </w:pPr>
      <w:r>
        <w:t xml:space="preserve">or one dataset.</w:t>
      </w:r>
    </w:p>
    <w:p>
      <w:pPr>
        <w:pStyle w:val="FirstParagraph"/>
      </w:pPr>
      <w:r>
        <w:t xml:space="preserve">The institution may remain procedurally independent while becoming epistemically dependent.</w:t>
      </w:r>
    </w:p>
    <w:p>
      <w:r>
        <w:pict>
          <v:rect style="width:0;height:1.5pt" o:hralign="center" o:hrstd="t" o:hr="t"/>
        </w:pict>
      </w:r>
    </w:p>
    <w:bookmarkEnd w:id="214"/>
    <w:bookmarkStart w:id="215" w:name="chapter-506-semantic-capture"/>
    <w:p>
      <w:pPr>
        <w:pStyle w:val="Heading1"/>
      </w:pPr>
      <w:r>
        <w:t xml:space="preserve">Chapter 506 — Semantic Capture</w:t>
      </w:r>
    </w:p>
    <w:p>
      <w:pPr>
        <w:pStyle w:val="FirstParagraph"/>
      </w:pPr>
      <w:r>
        <w:t xml:space="preserve">Semantic capture occurs when control over definitions changes constitutional outcomes.</w:t>
      </w:r>
    </w:p>
    <w:p>
      <w:pPr>
        <w:pStyle w:val="BodyText"/>
      </w:pPr>
      <w:r>
        <w:t xml:space="preserve">An actor may redefine:</w:t>
      </w:r>
    </w:p>
    <w:p>
      <w:pPr>
        <w:pStyle w:val="Compact"/>
        <w:numPr>
          <w:ilvl w:val="0"/>
          <w:numId w:val="1101"/>
        </w:numPr>
      </w:pPr>
      <w:r>
        <w:t xml:space="preserve">harm;</w:t>
      </w:r>
    </w:p>
    <w:p>
      <w:pPr>
        <w:pStyle w:val="Compact"/>
        <w:numPr>
          <w:ilvl w:val="0"/>
          <w:numId w:val="1101"/>
        </w:numPr>
      </w:pPr>
      <w:r>
        <w:t xml:space="preserve">emergency;</w:t>
      </w:r>
    </w:p>
    <w:p>
      <w:pPr>
        <w:pStyle w:val="Compact"/>
        <w:numPr>
          <w:ilvl w:val="0"/>
          <w:numId w:val="1101"/>
        </w:numPr>
      </w:pPr>
      <w:r>
        <w:t xml:space="preserve">person;</w:t>
      </w:r>
    </w:p>
    <w:p>
      <w:pPr>
        <w:pStyle w:val="Compact"/>
        <w:numPr>
          <w:ilvl w:val="0"/>
          <w:numId w:val="1101"/>
        </w:numPr>
      </w:pPr>
      <w:r>
        <w:t xml:space="preserve">safety;</w:t>
      </w:r>
    </w:p>
    <w:p>
      <w:pPr>
        <w:pStyle w:val="Compact"/>
        <w:numPr>
          <w:ilvl w:val="0"/>
          <w:numId w:val="1101"/>
        </w:numPr>
      </w:pPr>
      <w:r>
        <w:t xml:space="preserve">property;</w:t>
      </w:r>
    </w:p>
    <w:p>
      <w:pPr>
        <w:pStyle w:val="Compact"/>
        <w:numPr>
          <w:ilvl w:val="0"/>
          <w:numId w:val="1101"/>
        </w:numPr>
      </w:pPr>
      <w:r>
        <w:t xml:space="preserve">consent;</w:t>
      </w:r>
    </w:p>
    <w:p>
      <w:pPr>
        <w:pStyle w:val="Compact"/>
        <w:numPr>
          <w:ilvl w:val="0"/>
          <w:numId w:val="1101"/>
        </w:numPr>
      </w:pPr>
      <w:r>
        <w:t xml:space="preserve">or authority.</w:t>
      </w:r>
    </w:p>
    <w:p>
      <w:pPr>
        <w:pStyle w:val="FirstParagraph"/>
      </w:pPr>
      <w:r>
        <w:t xml:space="preserve">Semantic stability therefore belongs within anti-capture architecture.</w:t>
      </w:r>
    </w:p>
    <w:p>
      <w:r>
        <w:pict>
          <v:rect style="width:0;height:1.5pt" o:hralign="center" o:hrstd="t" o:hr="t"/>
        </w:pict>
      </w:r>
    </w:p>
    <w:bookmarkEnd w:id="215"/>
    <w:bookmarkStart w:id="216" w:name="chapter-507-procedural-capture"/>
    <w:p>
      <w:pPr>
        <w:pStyle w:val="Heading1"/>
      </w:pPr>
      <w:r>
        <w:t xml:space="preserve">Chapter 507 — Procedural Capture</w:t>
      </w:r>
    </w:p>
    <w:p>
      <w:pPr>
        <w:pStyle w:val="FirstParagraph"/>
      </w:pPr>
      <w:r>
        <w:t xml:space="preserve">A procedure may remain formally open while becoming practically usable only by insiders.</w:t>
      </w:r>
    </w:p>
    <w:p>
      <w:pPr>
        <w:pStyle w:val="BodyText"/>
      </w:pPr>
      <w:r>
        <w:t xml:space="preserve">Complexity, cost and specialised knowledge can create procedural capture.</w:t>
      </w:r>
    </w:p>
    <w:p>
      <w:r>
        <w:pict>
          <v:rect style="width:0;height:1.5pt" o:hralign="center" o:hrstd="t" o:hr="t"/>
        </w:pict>
      </w:r>
    </w:p>
    <w:bookmarkEnd w:id="216"/>
    <w:bookmarkStart w:id="217" w:name="chapter-508-agenda-capture"/>
    <w:p>
      <w:pPr>
        <w:pStyle w:val="Heading1"/>
      </w:pPr>
      <w:r>
        <w:t xml:space="preserve">Chapter 508 — Agenda Capture</w:t>
      </w:r>
    </w:p>
    <w:p>
      <w:pPr>
        <w:pStyle w:val="FirstParagraph"/>
      </w:pPr>
      <w:r>
        <w:t xml:space="preserve">Who decides what gets reviewed possesses significant influence.</w:t>
      </w:r>
    </w:p>
    <w:p>
      <w:pPr>
        <w:pStyle w:val="BodyText"/>
      </w:pPr>
      <w:r>
        <w:t xml:space="preserve">A review system may be independent in judgement but captured in agenda.</w:t>
      </w:r>
    </w:p>
    <w:p>
      <w:pPr>
        <w:pStyle w:val="BodyText"/>
      </w:pPr>
      <w:r>
        <w:t xml:space="preserve">Therefore agenda-setting deserves scrutiny.</w:t>
      </w:r>
    </w:p>
    <w:p>
      <w:r>
        <w:pict>
          <v:rect style="width:0;height:1.5pt" o:hralign="center" o:hrstd="t" o:hr="t"/>
        </w:pict>
      </w:r>
    </w:p>
    <w:bookmarkEnd w:id="217"/>
    <w:bookmarkStart w:id="218" w:name="chapter-509-timing-capture"/>
    <w:p>
      <w:pPr>
        <w:pStyle w:val="Heading1"/>
      </w:pPr>
      <w:r>
        <w:t xml:space="preserve">Chapter 509 — Timing Capture</w:t>
      </w:r>
    </w:p>
    <w:p>
      <w:pPr>
        <w:pStyle w:val="FirstParagraph"/>
      </w:pPr>
      <w:r>
        <w:t xml:space="preserve">An actor may manipulate:</w:t>
      </w:r>
    </w:p>
    <w:p>
      <w:pPr>
        <w:pStyle w:val="Compact"/>
        <w:numPr>
          <w:ilvl w:val="0"/>
          <w:numId w:val="1102"/>
        </w:numPr>
      </w:pPr>
      <w:r>
        <w:t xml:space="preserve">delay;</w:t>
      </w:r>
    </w:p>
    <w:p>
      <w:pPr>
        <w:pStyle w:val="Compact"/>
        <w:numPr>
          <w:ilvl w:val="0"/>
          <w:numId w:val="1102"/>
        </w:numPr>
      </w:pPr>
      <w:r>
        <w:t xml:space="preserve">urgency;</w:t>
      </w:r>
    </w:p>
    <w:p>
      <w:pPr>
        <w:pStyle w:val="Compact"/>
        <w:numPr>
          <w:ilvl w:val="0"/>
          <w:numId w:val="1102"/>
        </w:numPr>
      </w:pPr>
      <w:r>
        <w:t xml:space="preserve">deadlines;</w:t>
      </w:r>
    </w:p>
    <w:p>
      <w:pPr>
        <w:pStyle w:val="Compact"/>
        <w:numPr>
          <w:ilvl w:val="0"/>
          <w:numId w:val="1102"/>
        </w:numPr>
      </w:pPr>
      <w:r>
        <w:t xml:space="preserve">or sequencing</w:t>
      </w:r>
    </w:p>
    <w:p>
      <w:pPr>
        <w:pStyle w:val="FirstParagraph"/>
      </w:pPr>
      <w:r>
        <w:t xml:space="preserve">to influence outcomes.</w:t>
      </w:r>
    </w:p>
    <w:p>
      <w:pPr>
        <w:pStyle w:val="BodyText"/>
      </w:pPr>
      <w:r>
        <w:t xml:space="preserve">Timing is therefore part of constitutional architecture.</w:t>
      </w:r>
    </w:p>
    <w:p>
      <w:r>
        <w:pict>
          <v:rect style="width:0;height:1.5pt" o:hralign="center" o:hrstd="t" o:hr="t"/>
        </w:pict>
      </w:r>
    </w:p>
    <w:bookmarkEnd w:id="218"/>
    <w:bookmarkStart w:id="219" w:name="chapter-510-information-capture"/>
    <w:p>
      <w:pPr>
        <w:pStyle w:val="Heading1"/>
      </w:pPr>
      <w:r>
        <w:t xml:space="preserve">Chapter 510 — Information Capture</w:t>
      </w:r>
    </w:p>
    <w:p>
      <w:pPr>
        <w:pStyle w:val="FirstParagraph"/>
      </w:pPr>
      <w:r>
        <w:t xml:space="preserve">An institution may control what information reaches decision-makers.</w:t>
      </w:r>
    </w:p>
    <w:p>
      <w:pPr>
        <w:pStyle w:val="BodyText"/>
      </w:pPr>
      <w:r>
        <w:t xml:space="preserve">This can be more powerful than formal authority.</w:t>
      </w:r>
    </w:p>
    <w:p>
      <w:pPr>
        <w:pStyle w:val="BodyText"/>
      </w:pPr>
      <w:r>
        <w:t xml:space="preserve">Therefore decision systems should consider multiple information pathways.</w:t>
      </w:r>
    </w:p>
    <w:p>
      <w:r>
        <w:pict>
          <v:rect style="width:0;height:1.5pt" o:hralign="center" o:hrstd="t" o:hr="t"/>
        </w:pict>
      </w:r>
    </w:p>
    <w:bookmarkEnd w:id="219"/>
    <w:bookmarkStart w:id="220" w:name="chapter-511-infrastructure-capture"/>
    <w:p>
      <w:pPr>
        <w:pStyle w:val="Heading1"/>
      </w:pPr>
      <w:r>
        <w:t xml:space="preserve">Chapter 511 — Infrastructure Capture</w:t>
      </w:r>
    </w:p>
    <w:p>
      <w:pPr>
        <w:pStyle w:val="FirstParagraph"/>
      </w:pPr>
      <w:r>
        <w:t xml:space="preserve">Infrastructure providers may control:</w:t>
      </w:r>
    </w:p>
    <w:p>
      <w:pPr>
        <w:pStyle w:val="Compact"/>
        <w:numPr>
          <w:ilvl w:val="0"/>
          <w:numId w:val="1103"/>
        </w:numPr>
      </w:pPr>
      <w:r>
        <w:t xml:space="preserve">access;</w:t>
      </w:r>
    </w:p>
    <w:p>
      <w:pPr>
        <w:pStyle w:val="Compact"/>
        <w:numPr>
          <w:ilvl w:val="0"/>
          <w:numId w:val="1103"/>
        </w:numPr>
      </w:pPr>
      <w:r>
        <w:t xml:space="preserve">speed;</w:t>
      </w:r>
    </w:p>
    <w:p>
      <w:pPr>
        <w:pStyle w:val="Compact"/>
        <w:numPr>
          <w:ilvl w:val="0"/>
          <w:numId w:val="1103"/>
        </w:numPr>
      </w:pPr>
      <w:r>
        <w:t xml:space="preserve">storage;</w:t>
      </w:r>
    </w:p>
    <w:p>
      <w:pPr>
        <w:pStyle w:val="Compact"/>
        <w:numPr>
          <w:ilvl w:val="0"/>
          <w:numId w:val="1103"/>
        </w:numPr>
      </w:pPr>
      <w:r>
        <w:t xml:space="preserve">identity;</w:t>
      </w:r>
    </w:p>
    <w:p>
      <w:pPr>
        <w:pStyle w:val="Compact"/>
        <w:numPr>
          <w:ilvl w:val="0"/>
          <w:numId w:val="1103"/>
        </w:numPr>
      </w:pPr>
      <w:r>
        <w:t xml:space="preserve">communication;</w:t>
      </w:r>
    </w:p>
    <w:p>
      <w:pPr>
        <w:pStyle w:val="Compact"/>
        <w:numPr>
          <w:ilvl w:val="0"/>
          <w:numId w:val="1103"/>
        </w:numPr>
      </w:pPr>
      <w:r>
        <w:t xml:space="preserve">or computation.</w:t>
      </w:r>
    </w:p>
    <w:p>
      <w:pPr>
        <w:pStyle w:val="FirstParagraph"/>
      </w:pPr>
      <w:r>
        <w:t xml:space="preserve">This can create de facto constitutional leverage.</w:t>
      </w:r>
    </w:p>
    <w:p>
      <w:r>
        <w:pict>
          <v:rect style="width:0;height:1.5pt" o:hralign="center" o:hrstd="t" o:hr="t"/>
        </w:pict>
      </w:r>
    </w:p>
    <w:bookmarkEnd w:id="220"/>
    <w:bookmarkStart w:id="221" w:name="chapter-512-reputation-capture"/>
    <w:p>
      <w:pPr>
        <w:pStyle w:val="Heading1"/>
      </w:pPr>
      <w:r>
        <w:t xml:space="preserve">Chapter 512 — Reputation Capture</w:t>
      </w:r>
    </w:p>
    <w:p>
      <w:pPr>
        <w:pStyle w:val="FirstParagraph"/>
      </w:pPr>
      <w:r>
        <w:t xml:space="preserve">Actors may manipulate reputation systems to gain influence.</w:t>
      </w:r>
    </w:p>
    <w:p>
      <w:pPr>
        <w:pStyle w:val="BodyText"/>
      </w:pPr>
      <w:r>
        <w:t xml:space="preserve">This is particularly dangerous if reputation begins affecting authority.</w:t>
      </w:r>
    </w:p>
    <w:p>
      <w:pPr>
        <w:pStyle w:val="BodyText"/>
      </w:pPr>
      <w:r>
        <w:t xml:space="preserve">Hence the separation between the two.</w:t>
      </w:r>
    </w:p>
    <w:p>
      <w:r>
        <w:pict>
          <v:rect style="width:0;height:1.5pt" o:hralign="center" o:hrstd="t" o:hr="t"/>
        </w:pict>
      </w:r>
    </w:p>
    <w:bookmarkEnd w:id="221"/>
    <w:bookmarkStart w:id="222" w:name="chapter-513-measurement-capture"/>
    <w:p>
      <w:pPr>
        <w:pStyle w:val="Heading1"/>
      </w:pPr>
      <w:r>
        <w:t xml:space="preserve">Chapter 513 — Measurement Capture</w:t>
      </w:r>
    </w:p>
    <w:p>
      <w:pPr>
        <w:pStyle w:val="FirstParagraph"/>
      </w:pPr>
      <w:r>
        <w:t xml:space="preserve">An institution may choose metrics that make itself look successful.</w:t>
      </w:r>
    </w:p>
    <w:p>
      <w:pPr>
        <w:pStyle w:val="BodyText"/>
      </w:pPr>
      <w:r>
        <w:t xml:space="preserve">Independent metric review can reduce this.</w:t>
      </w:r>
    </w:p>
    <w:p>
      <w:r>
        <w:pict>
          <v:rect style="width:0;height:1.5pt" o:hralign="center" o:hrstd="t" o:hr="t"/>
        </w:pict>
      </w:r>
    </w:p>
    <w:bookmarkEnd w:id="222"/>
    <w:bookmarkStart w:id="223" w:name="chapter-514-audit-capture"/>
    <w:p>
      <w:pPr>
        <w:pStyle w:val="Heading1"/>
      </w:pPr>
      <w:r>
        <w:t xml:space="preserve">Chapter 514 — Audit Capture</w:t>
      </w:r>
    </w:p>
    <w:p>
      <w:pPr>
        <w:pStyle w:val="FirstParagraph"/>
      </w:pPr>
      <w:r>
        <w:t xml:space="preserve">Auditors may become dependent upon the institutions they audit.</w:t>
      </w:r>
    </w:p>
    <w:p>
      <w:pPr>
        <w:pStyle w:val="BodyText"/>
      </w:pPr>
      <w:r>
        <w:t xml:space="preserve">Rotation, plural oversight and public challenge may help.</w:t>
      </w:r>
    </w:p>
    <w:p>
      <w:pPr>
        <w:pStyle w:val="BodyText"/>
      </w:pPr>
      <w:r>
        <w:t xml:space="preserve">No safeguard is assumed sufficient.</w:t>
      </w:r>
    </w:p>
    <w:p>
      <w:r>
        <w:pict>
          <v:rect style="width:0;height:1.5pt" o:hralign="center" o:hrstd="t" o:hr="t"/>
        </w:pict>
      </w:r>
    </w:p>
    <w:bookmarkEnd w:id="223"/>
    <w:bookmarkStart w:id="224" w:name="chapter-515-oversight-capture"/>
    <w:p>
      <w:pPr>
        <w:pStyle w:val="Heading1"/>
      </w:pPr>
      <w:r>
        <w:t xml:space="preserve">Chapter 515 — Oversight Capture</w:t>
      </w:r>
    </w:p>
    <w:p>
      <w:pPr>
        <w:pStyle w:val="FirstParagraph"/>
      </w:pPr>
      <w:r>
        <w:t xml:space="preserve">Oversight bodies can accumulate power because other institutions are required to obey their findings.</w:t>
      </w:r>
    </w:p>
    <w:p>
      <w:pPr>
        <w:pStyle w:val="BodyText"/>
      </w:pPr>
      <w:r>
        <w:t xml:space="preserve">Therefore oversight authority must itself remain bounded.</w:t>
      </w:r>
    </w:p>
    <w:p>
      <w:r>
        <w:pict>
          <v:rect style="width:0;height:1.5pt" o:hralign="center" o:hrstd="t" o:hr="t"/>
        </w:pict>
      </w:r>
    </w:p>
    <w:bookmarkEnd w:id="224"/>
    <w:bookmarkStart w:id="225" w:name="X8a43022e6bf51834bbd046a8b2c589c3d90f81e"/>
    <w:p>
      <w:pPr>
        <w:pStyle w:val="Heading1"/>
      </w:pPr>
      <w:r>
        <w:t xml:space="preserve">Chapter 516 — Anti-Capture Without Infinite Institutions</w:t>
      </w:r>
    </w:p>
    <w:p>
      <w:pPr>
        <w:pStyle w:val="FirstParagraph"/>
      </w:pPr>
      <w:r>
        <w:t xml:space="preserve">Creating a new institution for every capture risk is unsustainable.</w:t>
      </w:r>
    </w:p>
    <w:p>
      <w:pPr>
        <w:pStyle w:val="BodyText"/>
      </w:pPr>
      <w:r>
        <w:t xml:space="preserve">Anti-capture should therefore use architectural techniques including:</w:t>
      </w:r>
    </w:p>
    <w:p>
      <w:pPr>
        <w:pStyle w:val="Compact"/>
        <w:numPr>
          <w:ilvl w:val="0"/>
          <w:numId w:val="1104"/>
        </w:numPr>
      </w:pPr>
      <w:r>
        <w:t xml:space="preserve">transparency;</w:t>
      </w:r>
    </w:p>
    <w:p>
      <w:pPr>
        <w:pStyle w:val="Compact"/>
        <w:numPr>
          <w:ilvl w:val="0"/>
          <w:numId w:val="1104"/>
        </w:numPr>
      </w:pPr>
      <w:r>
        <w:t xml:space="preserve">distributed authority;</w:t>
      </w:r>
    </w:p>
    <w:p>
      <w:pPr>
        <w:pStyle w:val="Compact"/>
        <w:numPr>
          <w:ilvl w:val="0"/>
          <w:numId w:val="1104"/>
        </w:numPr>
      </w:pPr>
      <w:r>
        <w:t xml:space="preserve">rotation;</w:t>
      </w:r>
    </w:p>
    <w:p>
      <w:pPr>
        <w:pStyle w:val="Compact"/>
        <w:numPr>
          <w:ilvl w:val="0"/>
          <w:numId w:val="1104"/>
        </w:numPr>
      </w:pPr>
      <w:r>
        <w:t xml:space="preserve">expiry;</w:t>
      </w:r>
    </w:p>
    <w:p>
      <w:pPr>
        <w:pStyle w:val="Compact"/>
        <w:numPr>
          <w:ilvl w:val="0"/>
          <w:numId w:val="1104"/>
        </w:numPr>
      </w:pPr>
      <w:r>
        <w:t xml:space="preserve">independent information;</w:t>
      </w:r>
    </w:p>
    <w:p>
      <w:pPr>
        <w:pStyle w:val="Compact"/>
        <w:numPr>
          <w:ilvl w:val="0"/>
          <w:numId w:val="1104"/>
        </w:numPr>
      </w:pPr>
      <w:r>
        <w:t xml:space="preserve">challenge rights;</w:t>
      </w:r>
    </w:p>
    <w:p>
      <w:pPr>
        <w:pStyle w:val="Compact"/>
        <w:numPr>
          <w:ilvl w:val="0"/>
          <w:numId w:val="1104"/>
        </w:numPr>
      </w:pPr>
      <w:r>
        <w:t xml:space="preserve">provenance;</w:t>
      </w:r>
    </w:p>
    <w:p>
      <w:pPr>
        <w:pStyle w:val="Compact"/>
        <w:numPr>
          <w:ilvl w:val="0"/>
          <w:numId w:val="1104"/>
        </w:numPr>
      </w:pPr>
      <w:r>
        <w:t xml:space="preserve">subsidiarity;</w:t>
      </w:r>
    </w:p>
    <w:p>
      <w:pPr>
        <w:pStyle w:val="Compact"/>
        <w:numPr>
          <w:ilvl w:val="0"/>
          <w:numId w:val="1104"/>
        </w:numPr>
      </w:pPr>
      <w:r>
        <w:t xml:space="preserve">and replaceability.</w:t>
      </w:r>
    </w:p>
    <w:p>
      <w:r>
        <w:pict>
          <v:rect style="width:0;height:1.5pt" o:hralign="center" o:hrstd="t" o:hr="t"/>
        </w:pict>
      </w:r>
    </w:p>
    <w:bookmarkEnd w:id="225"/>
    <w:bookmarkStart w:id="226" w:name="X882f74bbb4d6d321a39df8b7001e698eaaec9d6"/>
    <w:p>
      <w:pPr>
        <w:pStyle w:val="Heading1"/>
      </w:pPr>
      <w:r>
        <w:t xml:space="preserve">Chapter 517 — Replaceability as Anti-Capture</w:t>
      </w:r>
    </w:p>
    <w:p>
      <w:pPr>
        <w:pStyle w:val="FirstParagraph"/>
      </w:pPr>
      <w:r>
        <w:t xml:space="preserve">An institution that cannot be replaced has unusual leverage.</w:t>
      </w:r>
    </w:p>
    <w:p>
      <w:pPr>
        <w:pStyle w:val="BodyText"/>
      </w:pPr>
      <w:r>
        <w:t xml:space="preserve">Replaceability can therefore be an anti-capture property.</w:t>
      </w:r>
    </w:p>
    <w:p>
      <w:pPr>
        <w:pStyle w:val="BodyText"/>
      </w:pPr>
      <w:r>
        <w:t xml:space="preserve">The function should survive replacement.</w:t>
      </w:r>
    </w:p>
    <w:p>
      <w:r>
        <w:pict>
          <v:rect style="width:0;height:1.5pt" o:hralign="center" o:hrstd="t" o:hr="t"/>
        </w:pict>
      </w:r>
    </w:p>
    <w:bookmarkEnd w:id="226"/>
    <w:bookmarkStart w:id="227" w:name="chapter-518-contestability"/>
    <w:p>
      <w:pPr>
        <w:pStyle w:val="Heading1"/>
      </w:pPr>
      <w:r>
        <w:t xml:space="preserve">Chapter 518 — Contestability</w:t>
      </w:r>
    </w:p>
    <w:p>
      <w:pPr>
        <w:pStyle w:val="FirstParagraph"/>
      </w:pPr>
      <w:r>
        <w:t xml:space="preserve">Important decisions should be challengeable through legitimate channels.</w:t>
      </w:r>
    </w:p>
    <w:p>
      <w:pPr>
        <w:pStyle w:val="BodyText"/>
      </w:pPr>
      <w:r>
        <w:t xml:space="preserve">Contestability reduces the danger of silent error.</w:t>
      </w:r>
    </w:p>
    <w:p>
      <w:pPr>
        <w:pStyle w:val="BodyText"/>
      </w:pPr>
      <w:r>
        <w:t xml:space="preserve">Not every decision requires full judicial appeal.</w:t>
      </w:r>
    </w:p>
    <w:p>
      <w:pPr>
        <w:pStyle w:val="BodyText"/>
      </w:pPr>
      <w:r>
        <w:t xml:space="preserve">The degree of contestability should reflect consequence.</w:t>
      </w:r>
    </w:p>
    <w:p>
      <w:r>
        <w:pict>
          <v:rect style="width:0;height:1.5pt" o:hralign="center" o:hrstd="t" o:hr="t"/>
        </w:pict>
      </w:r>
    </w:p>
    <w:bookmarkEnd w:id="227"/>
    <w:bookmarkStart w:id="228" w:name="chapter-519-constitutional-friction"/>
    <w:p>
      <w:pPr>
        <w:pStyle w:val="Heading1"/>
      </w:pPr>
      <w:r>
        <w:t xml:space="preserve">Chapter 519 — Constitutional Friction</w:t>
      </w:r>
    </w:p>
    <w:p>
      <w:pPr>
        <w:pStyle w:val="FirstParagraph"/>
      </w:pPr>
      <w:r>
        <w:t xml:space="preserve">Some inefficiency is intentional.</w:t>
      </w:r>
    </w:p>
    <w:p>
      <w:pPr>
        <w:pStyle w:val="BodyText"/>
      </w:pPr>
      <w:r>
        <w:t xml:space="preserve">Checks, appeals, independent review and deliberation slow decisions.</w:t>
      </w:r>
    </w:p>
    <w:p>
      <w:pPr>
        <w:pStyle w:val="BodyText"/>
      </w:pPr>
      <w:r>
        <w:t xml:space="preserve">This friction can protect against capture and error.</w:t>
      </w:r>
    </w:p>
    <w:p>
      <w:pPr>
        <w:pStyle w:val="BodyText"/>
      </w:pPr>
      <w:r>
        <w:t xml:space="preserve">Therefore efficiency should not automatically override constitutional friction.</w:t>
      </w:r>
    </w:p>
    <w:p>
      <w:r>
        <w:pict>
          <v:rect style="width:0;height:1.5pt" o:hralign="center" o:hrstd="t" o:hr="t"/>
        </w:pict>
      </w:r>
    </w:p>
    <w:bookmarkEnd w:id="228"/>
    <w:bookmarkStart w:id="229" w:name="chapter-520-excessive-friction"/>
    <w:p>
      <w:pPr>
        <w:pStyle w:val="Heading1"/>
      </w:pPr>
      <w:r>
        <w:t xml:space="preserve">Chapter 520 — Excessive Friction</w:t>
      </w:r>
    </w:p>
    <w:p>
      <w:pPr>
        <w:pStyle w:val="FirstParagraph"/>
      </w:pPr>
      <w:r>
        <w:t xml:space="preserve">Friction can also become paralysis.</w:t>
      </w:r>
    </w:p>
    <w:p>
      <w:pPr>
        <w:pStyle w:val="BodyText"/>
      </w:pPr>
      <w:r>
        <w:t xml:space="preserve">Captured actors may weaponise procedure to block change.</w:t>
      </w:r>
    </w:p>
    <w:p>
      <w:pPr>
        <w:pStyle w:val="BodyText"/>
      </w:pPr>
      <w:r>
        <w:t xml:space="preserve">Thus:</w:t>
      </w:r>
    </w:p>
    <w:p>
      <w:pPr>
        <w:pStyle w:val="BlockText"/>
      </w:pPr>
      <w:r>
        <w:rPr>
          <w:b/>
          <w:bCs/>
        </w:rPr>
        <w:t xml:space="preserve">Intentional friction should remain proportionate to consequence.</w:t>
      </w:r>
    </w:p>
    <w:p>
      <w:r>
        <w:pict>
          <v:rect style="width:0;height:1.5pt" o:hralign="center" o:hrstd="t" o:hr="t"/>
        </w:pict>
      </w:r>
    </w:p>
    <w:bookmarkEnd w:id="229"/>
    <w:bookmarkStart w:id="230" w:name="Xeaea86245db391004df77a1e81f908cc43bc80a"/>
    <w:p>
      <w:pPr>
        <w:pStyle w:val="Heading1"/>
      </w:pPr>
      <w:r>
        <w:t xml:space="preserve">Chapter 521 — Anti-Capture Through Transparency</w:t>
      </w:r>
    </w:p>
    <w:p>
      <w:pPr>
        <w:pStyle w:val="FirstParagraph"/>
      </w:pPr>
      <w:r>
        <w:t xml:space="preserve">Transparency can expose abuse.</w:t>
      </w:r>
    </w:p>
    <w:p>
      <w:pPr>
        <w:pStyle w:val="BodyText"/>
      </w:pPr>
      <w:r>
        <w:t xml:space="preserve">But transparency alone does not prevent it.</w:t>
      </w:r>
    </w:p>
    <w:p>
      <w:pPr>
        <w:pStyle w:val="BodyText"/>
      </w:pPr>
      <w:r>
        <w:t xml:space="preserve">Highly visible systems can still be captured.</w:t>
      </w:r>
    </w:p>
    <w:p>
      <w:pPr>
        <w:pStyle w:val="BodyText"/>
      </w:pPr>
      <w:r>
        <w:t xml:space="preserve">Transparency must connect to:</w:t>
      </w:r>
    </w:p>
    <w:p>
      <w:pPr>
        <w:pStyle w:val="Compact"/>
        <w:numPr>
          <w:ilvl w:val="0"/>
          <w:numId w:val="1105"/>
        </w:numPr>
      </w:pPr>
      <w:r>
        <w:t xml:space="preserve">challenge;</w:t>
      </w:r>
    </w:p>
    <w:p>
      <w:pPr>
        <w:pStyle w:val="Compact"/>
        <w:numPr>
          <w:ilvl w:val="0"/>
          <w:numId w:val="1105"/>
        </w:numPr>
      </w:pPr>
      <w:r>
        <w:t xml:space="preserve">remedy;</w:t>
      </w:r>
    </w:p>
    <w:p>
      <w:pPr>
        <w:pStyle w:val="Compact"/>
        <w:numPr>
          <w:ilvl w:val="0"/>
          <w:numId w:val="1105"/>
        </w:numPr>
      </w:pPr>
      <w:r>
        <w:t xml:space="preserve">accountability;</w:t>
      </w:r>
    </w:p>
    <w:p>
      <w:pPr>
        <w:pStyle w:val="Compact"/>
        <w:numPr>
          <w:ilvl w:val="0"/>
          <w:numId w:val="1105"/>
        </w:numPr>
      </w:pPr>
      <w:r>
        <w:t xml:space="preserve">and correction.</w:t>
      </w:r>
    </w:p>
    <w:p>
      <w:r>
        <w:pict>
          <v:rect style="width:0;height:1.5pt" o:hralign="center" o:hrstd="t" o:hr="t"/>
        </w:pict>
      </w:r>
    </w:p>
    <w:bookmarkEnd w:id="230"/>
    <w:bookmarkStart w:id="231" w:name="chapter-522-transparency-capture"/>
    <w:p>
      <w:pPr>
        <w:pStyle w:val="Heading1"/>
      </w:pPr>
      <w:r>
        <w:t xml:space="preserve">Chapter 522 — Transparency Capture</w:t>
      </w:r>
    </w:p>
    <w:p>
      <w:pPr>
        <w:pStyle w:val="FirstParagraph"/>
      </w:pPr>
      <w:r>
        <w:t xml:space="preserve">Selective transparency can create misleading legitimacy.</w:t>
      </w:r>
    </w:p>
    <w:p>
      <w:pPr>
        <w:pStyle w:val="BodyText"/>
      </w:pPr>
      <w:r>
        <w:t xml:space="preserve">An institution may publish large amounts of harmless information while hiding consequential decisions.</w:t>
      </w:r>
    </w:p>
    <w:p>
      <w:pPr>
        <w:pStyle w:val="BodyText"/>
      </w:pPr>
      <w:r>
        <w:t xml:space="preserve">Therefore transparency should focus upon constitutionally material information.</w:t>
      </w:r>
    </w:p>
    <w:p>
      <w:r>
        <w:pict>
          <v:rect style="width:0;height:1.5pt" o:hralign="center" o:hrstd="t" o:hr="t"/>
        </w:pict>
      </w:r>
    </w:p>
    <w:bookmarkEnd w:id="231"/>
    <w:bookmarkStart w:id="232" w:name="chapter-523-privacy-as-anti-capture"/>
    <w:p>
      <w:pPr>
        <w:pStyle w:val="Heading1"/>
      </w:pPr>
      <w:r>
        <w:t xml:space="preserve">Chapter 523 — Privacy as Anti-Capture</w:t>
      </w:r>
    </w:p>
    <w:p>
      <w:pPr>
        <w:pStyle w:val="FirstParagraph"/>
      </w:pPr>
      <w:r>
        <w:t xml:space="preserve">Privacy can itself protect against capture.</w:t>
      </w:r>
    </w:p>
    <w:p>
      <w:pPr>
        <w:pStyle w:val="BodyText"/>
      </w:pPr>
      <w:r>
        <w:t xml:space="preserve">Secret ballots.</w:t>
      </w:r>
    </w:p>
    <w:p>
      <w:pPr>
        <w:pStyle w:val="BodyText"/>
      </w:pPr>
      <w:r>
        <w:t xml:space="preserve">Protected deliberation.</w:t>
      </w:r>
    </w:p>
    <w:p>
      <w:pPr>
        <w:pStyle w:val="BodyText"/>
      </w:pPr>
      <w:r>
        <w:t xml:space="preserve">Whistleblower confidentiality.</w:t>
      </w:r>
    </w:p>
    <w:p>
      <w:pPr>
        <w:pStyle w:val="BodyText"/>
      </w:pPr>
      <w:r>
        <w:t xml:space="preserve">Personal safe spaces.</w:t>
      </w:r>
    </w:p>
    <w:p>
      <w:pPr>
        <w:pStyle w:val="BodyText"/>
      </w:pPr>
      <w:r>
        <w:t xml:space="preserve">Not all opacity is corruption.</w:t>
      </w:r>
    </w:p>
    <w:p>
      <w:pPr>
        <w:pStyle w:val="BodyText"/>
      </w:pPr>
      <w:r>
        <w:t xml:space="preserve">The question is whose privacy is being protected and why.</w:t>
      </w:r>
    </w:p>
    <w:p>
      <w:r>
        <w:pict>
          <v:rect style="width:0;height:1.5pt" o:hralign="center" o:hrstd="t" o:hr="t"/>
        </w:pict>
      </w:r>
    </w:p>
    <w:bookmarkEnd w:id="232"/>
    <w:bookmarkStart w:id="233" w:name="chapter-524-secrecy-versus-privacy"/>
    <w:p>
      <w:pPr>
        <w:pStyle w:val="Heading1"/>
      </w:pPr>
      <w:r>
        <w:t xml:space="preserve">Chapter 524 — Secrecy Versus Privacy</w:t>
      </w:r>
    </w:p>
    <w:p>
      <w:pPr>
        <w:pStyle w:val="FirstParagraph"/>
      </w:pPr>
      <w:r>
        <w:t xml:space="preserve">Institutional secrecy and personal privacy should not be conflated.</w:t>
      </w:r>
    </w:p>
    <w:p>
      <w:pPr>
        <w:pStyle w:val="BodyText"/>
      </w:pPr>
      <w:r>
        <w:t xml:space="preserve">Institutions exercising public power generally bear stronger transparency obligations than private individuals.</w:t>
      </w:r>
    </w:p>
    <w:p>
      <w:r>
        <w:pict>
          <v:rect style="width:0;height:1.5pt" o:hralign="center" o:hrstd="t" o:hr="t"/>
        </w:pict>
      </w:r>
    </w:p>
    <w:bookmarkEnd w:id="233"/>
    <w:bookmarkStart w:id="234" w:name="X284de5b04b993ac3a39d02ae5509da6d62a1c8f"/>
    <w:p>
      <w:pPr>
        <w:pStyle w:val="Heading1"/>
      </w:pPr>
      <w:r>
        <w:t xml:space="preserve">Chapter 525 — Anti-Capture Through Decentralisation</w:t>
      </w:r>
    </w:p>
    <w:p>
      <w:pPr>
        <w:pStyle w:val="FirstParagraph"/>
      </w:pPr>
      <w:r>
        <w:t xml:space="preserve">Distributed authority can reduce single-point capture.</w:t>
      </w:r>
    </w:p>
    <w:p>
      <w:pPr>
        <w:pStyle w:val="BodyText"/>
      </w:pPr>
      <w:r>
        <w:t xml:space="preserve">But decentralisation can create local capture.</w:t>
      </w:r>
    </w:p>
    <w:p>
      <w:pPr>
        <w:pStyle w:val="BodyText"/>
      </w:pPr>
      <w:r>
        <w:t xml:space="preserve">Therefore:</w:t>
      </w:r>
    </w:p>
    <w:p>
      <w:pPr>
        <w:pStyle w:val="BlockText"/>
      </w:pPr>
      <w:r>
        <w:rPr>
          <w:b/>
          <w:bCs/>
        </w:rPr>
        <w:t xml:space="preserve">Decentralisation changes the capture surface; it does not eliminate capture.</w:t>
      </w:r>
    </w:p>
    <w:p>
      <w:r>
        <w:pict>
          <v:rect style="width:0;height:1.5pt" o:hralign="center" o:hrstd="t" o:hr="t"/>
        </w:pict>
      </w:r>
    </w:p>
    <w:bookmarkEnd w:id="234"/>
    <w:bookmarkStart w:id="235" w:name="chapter-526-local-capture"/>
    <w:p>
      <w:pPr>
        <w:pStyle w:val="Heading1"/>
      </w:pPr>
      <w:r>
        <w:t xml:space="preserve">Chapter 526 — Local Capture</w:t>
      </w:r>
    </w:p>
    <w:p>
      <w:pPr>
        <w:pStyle w:val="FirstParagraph"/>
      </w:pPr>
      <w:r>
        <w:t xml:space="preserve">Small communities may be dominated by:</w:t>
      </w:r>
    </w:p>
    <w:p>
      <w:pPr>
        <w:pStyle w:val="Compact"/>
        <w:numPr>
          <w:ilvl w:val="0"/>
          <w:numId w:val="1106"/>
        </w:numPr>
      </w:pPr>
      <w:r>
        <w:t xml:space="preserve">families;</w:t>
      </w:r>
    </w:p>
    <w:p>
      <w:pPr>
        <w:pStyle w:val="Compact"/>
        <w:numPr>
          <w:ilvl w:val="0"/>
          <w:numId w:val="1106"/>
        </w:numPr>
      </w:pPr>
      <w:r>
        <w:t xml:space="preserve">employers;</w:t>
      </w:r>
    </w:p>
    <w:p>
      <w:pPr>
        <w:pStyle w:val="Compact"/>
        <w:numPr>
          <w:ilvl w:val="0"/>
          <w:numId w:val="1106"/>
        </w:numPr>
      </w:pPr>
      <w:r>
        <w:t xml:space="preserve">social networks;</w:t>
      </w:r>
    </w:p>
    <w:p>
      <w:pPr>
        <w:pStyle w:val="Compact"/>
        <w:numPr>
          <w:ilvl w:val="0"/>
          <w:numId w:val="1106"/>
        </w:numPr>
      </w:pPr>
      <w:r>
        <w:t xml:space="preserve">local elites;</w:t>
      </w:r>
    </w:p>
    <w:p>
      <w:pPr>
        <w:pStyle w:val="Compact"/>
        <w:numPr>
          <w:ilvl w:val="0"/>
          <w:numId w:val="1106"/>
        </w:numPr>
      </w:pPr>
      <w:r>
        <w:t xml:space="preserve">or infrastructure owners.</w:t>
      </w:r>
    </w:p>
    <w:p>
      <w:pPr>
        <w:pStyle w:val="FirstParagraph"/>
      </w:pPr>
      <w:r>
        <w:t xml:space="preserve">Higher-level constitutional protection may therefore remain necessary.</w:t>
      </w:r>
    </w:p>
    <w:p>
      <w:r>
        <w:pict>
          <v:rect style="width:0;height:1.5pt" o:hralign="center" o:hrstd="t" o:hr="t"/>
        </w:pict>
      </w:r>
    </w:p>
    <w:bookmarkEnd w:id="235"/>
    <w:bookmarkStart w:id="236" w:name="chapter-527-central-capture"/>
    <w:p>
      <w:pPr>
        <w:pStyle w:val="Heading1"/>
      </w:pPr>
      <w:r>
        <w:t xml:space="preserve">Chapter 527 — Central Capture</w:t>
      </w:r>
    </w:p>
    <w:p>
      <w:pPr>
        <w:pStyle w:val="FirstParagraph"/>
      </w:pPr>
      <w:r>
        <w:t xml:space="preserve">Central institutions may be captured at larger scale.</w:t>
      </w:r>
    </w:p>
    <w:p>
      <w:pPr>
        <w:pStyle w:val="BodyText"/>
      </w:pPr>
      <w:r>
        <w:t xml:space="preserve">Subsidiarity limits the amount of power available at one point.</w:t>
      </w:r>
    </w:p>
    <w:p>
      <w:r>
        <w:pict>
          <v:rect style="width:0;height:1.5pt" o:hralign="center" o:hrstd="t" o:hr="t"/>
        </w:pict>
      </w:r>
    </w:p>
    <w:bookmarkEnd w:id="236"/>
    <w:bookmarkStart w:id="237" w:name="chapter-528-multi-level-capture"/>
    <w:p>
      <w:pPr>
        <w:pStyle w:val="Heading1"/>
      </w:pPr>
      <w:r>
        <w:t xml:space="preserve">Chapter 528 — Multi-Level Capture</w:t>
      </w:r>
    </w:p>
    <w:p>
      <w:pPr>
        <w:pStyle w:val="FirstParagraph"/>
      </w:pPr>
      <w:r>
        <w:t xml:space="preserve">Capture may occur simultaneously across levels.</w:t>
      </w:r>
    </w:p>
    <w:p>
      <w:pPr>
        <w:pStyle w:val="BodyText"/>
      </w:pPr>
      <w:r>
        <w:t xml:space="preserve">Coordination among captured actors can defeat nominal decentralisation.</w:t>
      </w:r>
    </w:p>
    <w:p>
      <w:pPr>
        <w:pStyle w:val="BodyText"/>
      </w:pPr>
      <w:r>
        <w:t xml:space="preserve">Therefore anti-capture analysis should examine networks, not merely institutions.</w:t>
      </w:r>
    </w:p>
    <w:p>
      <w:r>
        <w:pict>
          <v:rect style="width:0;height:1.5pt" o:hralign="center" o:hrstd="t" o:hr="t"/>
        </w:pict>
      </w:r>
    </w:p>
    <w:bookmarkEnd w:id="237"/>
    <w:bookmarkStart w:id="238" w:name="X863c8244baa413dbcac0c67888fd14f5ac90fc7"/>
    <w:p>
      <w:pPr>
        <w:pStyle w:val="Heading1"/>
      </w:pPr>
      <w:r>
        <w:t xml:space="preserve">Chapter 529 — Constitutional Network Analysis</w:t>
      </w:r>
    </w:p>
    <w:p>
      <w:pPr>
        <w:pStyle w:val="FirstParagraph"/>
      </w:pPr>
      <w:r>
        <w:t xml:space="preserve">Future validation may use network analysis to identify:</w:t>
      </w:r>
    </w:p>
    <w:p>
      <w:pPr>
        <w:pStyle w:val="Compact"/>
        <w:numPr>
          <w:ilvl w:val="0"/>
          <w:numId w:val="1107"/>
        </w:numPr>
      </w:pPr>
      <w:r>
        <w:t xml:space="preserve">authority concentration;</w:t>
      </w:r>
    </w:p>
    <w:p>
      <w:pPr>
        <w:pStyle w:val="Compact"/>
        <w:numPr>
          <w:ilvl w:val="0"/>
          <w:numId w:val="1107"/>
        </w:numPr>
      </w:pPr>
      <w:r>
        <w:t xml:space="preserve">dependency;</w:t>
      </w:r>
    </w:p>
    <w:p>
      <w:pPr>
        <w:pStyle w:val="Compact"/>
        <w:numPr>
          <w:ilvl w:val="0"/>
          <w:numId w:val="1107"/>
        </w:numPr>
      </w:pPr>
      <w:r>
        <w:t xml:space="preserve">information flow;</w:t>
      </w:r>
    </w:p>
    <w:p>
      <w:pPr>
        <w:pStyle w:val="Compact"/>
        <w:numPr>
          <w:ilvl w:val="0"/>
          <w:numId w:val="1107"/>
        </w:numPr>
      </w:pPr>
      <w:r>
        <w:t xml:space="preserve">appointment relationships;</w:t>
      </w:r>
    </w:p>
    <w:p>
      <w:pPr>
        <w:pStyle w:val="Compact"/>
        <w:numPr>
          <w:ilvl w:val="0"/>
          <w:numId w:val="1107"/>
        </w:numPr>
      </w:pPr>
      <w:r>
        <w:t xml:space="preserve">financial relationships;</w:t>
      </w:r>
    </w:p>
    <w:p>
      <w:pPr>
        <w:pStyle w:val="Compact"/>
        <w:numPr>
          <w:ilvl w:val="0"/>
          <w:numId w:val="1107"/>
        </w:numPr>
      </w:pPr>
      <w:r>
        <w:t xml:space="preserve">and infrastructure control.</w:t>
      </w:r>
    </w:p>
    <w:p>
      <w:pPr>
        <w:pStyle w:val="FirstParagraph"/>
      </w:pPr>
      <w:r>
        <w:t xml:space="preserve">Such models remain evidence tools, not automatic constitutional judgement.</w:t>
      </w:r>
    </w:p>
    <w:p>
      <w:r>
        <w:pict>
          <v:rect style="width:0;height:1.5pt" o:hralign="center" o:hrstd="t" o:hr="t"/>
        </w:pict>
      </w:r>
    </w:p>
    <w:bookmarkEnd w:id="238"/>
    <w:bookmarkStart w:id="239" w:name="chapter-530-hidden-centrality"/>
    <w:p>
      <w:pPr>
        <w:pStyle w:val="Heading1"/>
      </w:pPr>
      <w:r>
        <w:t xml:space="preserve">Chapter 530 — Hidden Centrality</w:t>
      </w:r>
    </w:p>
    <w:p>
      <w:pPr>
        <w:pStyle w:val="FirstParagraph"/>
      </w:pPr>
      <w:r>
        <w:t xml:space="preserve">An actor may possess little formal authority yet occupy a highly central network position.</w:t>
      </w:r>
    </w:p>
    <w:p>
      <w:pPr>
        <w:pStyle w:val="BodyText"/>
      </w:pPr>
      <w:r>
        <w:t xml:space="preserve">This may create practical power.</w:t>
      </w:r>
    </w:p>
    <w:p>
      <w:pPr>
        <w:pStyle w:val="BodyText"/>
      </w:pPr>
      <w:r>
        <w:t xml:space="preserve">Examples include:</w:t>
      </w:r>
    </w:p>
    <w:p>
      <w:pPr>
        <w:pStyle w:val="Compact"/>
        <w:numPr>
          <w:ilvl w:val="0"/>
          <w:numId w:val="1108"/>
        </w:numPr>
      </w:pPr>
      <w:r>
        <w:t xml:space="preserve">identity providers;</w:t>
      </w:r>
    </w:p>
    <w:p>
      <w:pPr>
        <w:pStyle w:val="Compact"/>
        <w:numPr>
          <w:ilvl w:val="0"/>
          <w:numId w:val="1108"/>
        </w:numPr>
      </w:pPr>
      <w:r>
        <w:t xml:space="preserve">cloud providers;</w:t>
      </w:r>
    </w:p>
    <w:p>
      <w:pPr>
        <w:pStyle w:val="Compact"/>
        <w:numPr>
          <w:ilvl w:val="0"/>
          <w:numId w:val="1108"/>
        </w:numPr>
      </w:pPr>
      <w:r>
        <w:t xml:space="preserve">major data custodians;</w:t>
      </w:r>
    </w:p>
    <w:p>
      <w:pPr>
        <w:pStyle w:val="Compact"/>
        <w:numPr>
          <w:ilvl w:val="0"/>
          <w:numId w:val="1108"/>
        </w:numPr>
      </w:pPr>
      <w:r>
        <w:t xml:space="preserve">dominant AI systems;</w:t>
      </w:r>
    </w:p>
    <w:p>
      <w:pPr>
        <w:pStyle w:val="Compact"/>
        <w:numPr>
          <w:ilvl w:val="0"/>
          <w:numId w:val="1108"/>
        </w:numPr>
      </w:pPr>
      <w:r>
        <w:t xml:space="preserve">payment infrastructure;</w:t>
      </w:r>
    </w:p>
    <w:p>
      <w:pPr>
        <w:pStyle w:val="Compact"/>
        <w:numPr>
          <w:ilvl w:val="0"/>
          <w:numId w:val="1108"/>
        </w:numPr>
      </w:pPr>
      <w:r>
        <w:t xml:space="preserve">or standards bodies.</w:t>
      </w:r>
    </w:p>
    <w:p>
      <w:r>
        <w:pict>
          <v:rect style="width:0;height:1.5pt" o:hralign="center" o:hrstd="t" o:hr="t"/>
        </w:pict>
      </w:r>
    </w:p>
    <w:bookmarkEnd w:id="239"/>
    <w:bookmarkStart w:id="240" w:name="chapter-531-constitutional-power-mapping"/>
    <w:p>
      <w:pPr>
        <w:pStyle w:val="Heading1"/>
      </w:pPr>
      <w:r>
        <w:t xml:space="preserve">Chapter 531 — Constitutional Power Mapping</w:t>
      </w:r>
    </w:p>
    <w:p>
      <w:pPr>
        <w:pStyle w:val="FirstParagraph"/>
      </w:pPr>
      <w:r>
        <w:t xml:space="preserve">A mature recursive architecture may periodically map:</w:t>
      </w:r>
    </w:p>
    <w:p>
      <w:pPr>
        <w:pStyle w:val="Compact"/>
        <w:numPr>
          <w:ilvl w:val="0"/>
          <w:numId w:val="1109"/>
        </w:numPr>
      </w:pPr>
      <w:r>
        <w:t xml:space="preserve">formal authority;</w:t>
      </w:r>
    </w:p>
    <w:p>
      <w:pPr>
        <w:pStyle w:val="Compact"/>
        <w:numPr>
          <w:ilvl w:val="0"/>
          <w:numId w:val="1109"/>
        </w:numPr>
      </w:pPr>
      <w:r>
        <w:t xml:space="preserve">economic power;</w:t>
      </w:r>
    </w:p>
    <w:p>
      <w:pPr>
        <w:pStyle w:val="Compact"/>
        <w:numPr>
          <w:ilvl w:val="0"/>
          <w:numId w:val="1109"/>
        </w:numPr>
      </w:pPr>
      <w:r>
        <w:t xml:space="preserve">information power;</w:t>
      </w:r>
    </w:p>
    <w:p>
      <w:pPr>
        <w:pStyle w:val="Compact"/>
        <w:numPr>
          <w:ilvl w:val="0"/>
          <w:numId w:val="1109"/>
        </w:numPr>
      </w:pPr>
      <w:r>
        <w:t xml:space="preserve">infrastructure power;</w:t>
      </w:r>
    </w:p>
    <w:p>
      <w:pPr>
        <w:pStyle w:val="Compact"/>
        <w:numPr>
          <w:ilvl w:val="0"/>
          <w:numId w:val="1109"/>
        </w:numPr>
      </w:pPr>
      <w:r>
        <w:t xml:space="preserve">reputational power;</w:t>
      </w:r>
    </w:p>
    <w:p>
      <w:pPr>
        <w:pStyle w:val="Compact"/>
        <w:numPr>
          <w:ilvl w:val="0"/>
          <w:numId w:val="1109"/>
        </w:numPr>
      </w:pPr>
      <w:r>
        <w:t xml:space="preserve">and dependency.</w:t>
      </w:r>
    </w:p>
    <w:p>
      <w:pPr>
        <w:pStyle w:val="FirstParagraph"/>
      </w:pPr>
      <w:r>
        <w:t xml:space="preserve">This can reveal divergence between formal and practical Constitution.</w:t>
      </w:r>
    </w:p>
    <w:p>
      <w:r>
        <w:pict>
          <v:rect style="width:0;height:1.5pt" o:hralign="center" o:hrstd="t" o:hr="t"/>
        </w:pict>
      </w:r>
    </w:p>
    <w:bookmarkEnd w:id="240"/>
    <w:bookmarkStart w:id="241" w:name="X257429743f398b2f01b6001cb3043d6056a5ba4"/>
    <w:p>
      <w:pPr>
        <w:pStyle w:val="Heading1"/>
      </w:pPr>
      <w:r>
        <w:t xml:space="preserve">Chapter 532 — Economic Power Versus Constitutional Authority</w:t>
      </w:r>
    </w:p>
    <w:p>
      <w:pPr>
        <w:pStyle w:val="FirstParagraph"/>
      </w:pPr>
      <w:r>
        <w:t xml:space="preserve">Wealth can purchase:</w:t>
      </w:r>
    </w:p>
    <w:p>
      <w:pPr>
        <w:pStyle w:val="Compact"/>
        <w:numPr>
          <w:ilvl w:val="0"/>
          <w:numId w:val="1110"/>
        </w:numPr>
      </w:pPr>
      <w:r>
        <w:t xml:space="preserve">expertise;</w:t>
      </w:r>
    </w:p>
    <w:p>
      <w:pPr>
        <w:pStyle w:val="Compact"/>
        <w:numPr>
          <w:ilvl w:val="0"/>
          <w:numId w:val="1110"/>
        </w:numPr>
      </w:pPr>
      <w:r>
        <w:t xml:space="preserve">communication;</w:t>
      </w:r>
    </w:p>
    <w:p>
      <w:pPr>
        <w:pStyle w:val="Compact"/>
        <w:numPr>
          <w:ilvl w:val="0"/>
          <w:numId w:val="1110"/>
        </w:numPr>
      </w:pPr>
      <w:r>
        <w:t xml:space="preserve">infrastructure;</w:t>
      </w:r>
    </w:p>
    <w:p>
      <w:pPr>
        <w:pStyle w:val="Compact"/>
        <w:numPr>
          <w:ilvl w:val="0"/>
          <w:numId w:val="1110"/>
        </w:numPr>
      </w:pPr>
      <w:r>
        <w:t xml:space="preserve">political access;</w:t>
      </w:r>
    </w:p>
    <w:p>
      <w:pPr>
        <w:pStyle w:val="Compact"/>
        <w:numPr>
          <w:ilvl w:val="0"/>
          <w:numId w:val="1110"/>
        </w:numPr>
      </w:pPr>
      <w:r>
        <w:t xml:space="preserve">and litigation.</w:t>
      </w:r>
    </w:p>
    <w:p>
      <w:pPr>
        <w:pStyle w:val="FirstParagraph"/>
      </w:pPr>
      <w:r>
        <w:t xml:space="preserve">But:</w:t>
      </w:r>
    </w:p>
    <w:p>
      <w:pPr>
        <w:pStyle w:val="BlockText"/>
      </w:pPr>
      <w:r>
        <w:rPr>
          <w:b/>
          <w:bCs/>
        </w:rPr>
        <w:t xml:space="preserve">Economic power must not automatically become constitutional authority.</w:t>
      </w:r>
    </w:p>
    <w:p>
      <w:pPr>
        <w:pStyle w:val="FirstParagraph"/>
      </w:pPr>
      <w:r>
        <w:t xml:space="preserve">Recursive systems should monitor conversion pathways.</w:t>
      </w:r>
    </w:p>
    <w:p>
      <w:r>
        <w:pict>
          <v:rect style="width:0;height:1.5pt" o:hralign="center" o:hrstd="t" o:hr="t"/>
        </w:pict>
      </w:r>
    </w:p>
    <w:bookmarkEnd w:id="241"/>
    <w:bookmarkStart w:id="242" w:name="X2b02d8759df547df03bf9462c5eb08d3a96f26b"/>
    <w:p>
      <w:pPr>
        <w:pStyle w:val="Heading1"/>
      </w:pPr>
      <w:r>
        <w:t xml:space="preserve">Chapter 533 — Knowledge Power Versus Constitutional Authority</w:t>
      </w:r>
    </w:p>
    <w:p>
      <w:pPr>
        <w:pStyle w:val="FirstParagraph"/>
      </w:pPr>
      <w:r>
        <w:t xml:space="preserve">Knowledge can create influence.</w:t>
      </w:r>
    </w:p>
    <w:p>
      <w:pPr>
        <w:pStyle w:val="BodyText"/>
      </w:pPr>
      <w:r>
        <w:t xml:space="preserve">Experts may deserve attention.</w:t>
      </w:r>
    </w:p>
    <w:p>
      <w:pPr>
        <w:pStyle w:val="BodyText"/>
      </w:pPr>
      <w:r>
        <w:t xml:space="preserve">But knowledge does not automatically create jurisdiction.</w:t>
      </w:r>
    </w:p>
    <w:p>
      <w:r>
        <w:pict>
          <v:rect style="width:0;height:1.5pt" o:hralign="center" o:hrstd="t" o:hr="t"/>
        </w:pict>
      </w:r>
    </w:p>
    <w:bookmarkEnd w:id="242"/>
    <w:bookmarkStart w:id="243" w:name="X30f9d9d6194e36b1f62790c8586ae96057f15c9"/>
    <w:p>
      <w:pPr>
        <w:pStyle w:val="Heading1"/>
      </w:pPr>
      <w:r>
        <w:t xml:space="preserve">Chapter 534 — Technical Power Versus Constitutional Authority</w:t>
      </w:r>
    </w:p>
    <w:p>
      <w:pPr>
        <w:pStyle w:val="FirstParagraph"/>
      </w:pPr>
      <w:r>
        <w:t xml:space="preserve">Control of complex technology can create de facto power.</w:t>
      </w:r>
    </w:p>
    <w:p>
      <w:pPr>
        <w:pStyle w:val="BodyText"/>
      </w:pPr>
      <w:r>
        <w:t xml:space="preserve">Technical indispensability does not create sovereignty.</w:t>
      </w:r>
    </w:p>
    <w:p>
      <w:r>
        <w:pict>
          <v:rect style="width:0;height:1.5pt" o:hralign="center" o:hrstd="t" o:hr="t"/>
        </w:pict>
      </w:r>
    </w:p>
    <w:bookmarkEnd w:id="243"/>
    <w:bookmarkStart w:id="244" w:name="X2b55df9e522fb3b6347f4f88cd0a1e2b6e62d13"/>
    <w:p>
      <w:pPr>
        <w:pStyle w:val="Heading1"/>
      </w:pPr>
      <w:r>
        <w:t xml:space="preserve">Chapter 535 — Social Power Versus Constitutional Authority</w:t>
      </w:r>
    </w:p>
    <w:p>
      <w:pPr>
        <w:pStyle w:val="FirstParagraph"/>
      </w:pPr>
      <w:r>
        <w:t xml:space="preserve">Celebrities, community leaders and influential networks may shape public opinion.</w:t>
      </w:r>
    </w:p>
    <w:p>
      <w:pPr>
        <w:pStyle w:val="BodyText"/>
      </w:pPr>
      <w:r>
        <w:t xml:space="preserve">Influence is not formal constitutional authority.</w:t>
      </w:r>
    </w:p>
    <w:p>
      <w:r>
        <w:pict>
          <v:rect style="width:0;height:1.5pt" o:hralign="center" o:hrstd="t" o:hr="t"/>
        </w:pict>
      </w:r>
    </w:p>
    <w:bookmarkEnd w:id="244"/>
    <w:bookmarkStart w:id="245" w:name="X8e178afda89d281b322b51defb951389e3d54b4"/>
    <w:p>
      <w:pPr>
        <w:pStyle w:val="Heading1"/>
      </w:pPr>
      <w:r>
        <w:t xml:space="preserve">Chapter 536 — Constitutional Authority Mapping</w:t>
      </w:r>
    </w:p>
    <w:p>
      <w:pPr>
        <w:pStyle w:val="FirstParagraph"/>
      </w:pPr>
      <w:r>
        <w:t xml:space="preserve">Formal authority should remain explicit enough that participants can answer:</w:t>
      </w:r>
    </w:p>
    <w:p>
      <w:pPr>
        <w:pStyle w:val="Compact"/>
        <w:numPr>
          <w:ilvl w:val="0"/>
          <w:numId w:val="1111"/>
        </w:numPr>
      </w:pPr>
      <w:r>
        <w:t xml:space="preserve">who can decide;</w:t>
      </w:r>
    </w:p>
    <w:p>
      <w:pPr>
        <w:pStyle w:val="Compact"/>
        <w:numPr>
          <w:ilvl w:val="0"/>
          <w:numId w:val="1111"/>
        </w:numPr>
      </w:pPr>
      <w:r>
        <w:t xml:space="preserve">what they can decide;</w:t>
      </w:r>
    </w:p>
    <w:p>
      <w:pPr>
        <w:pStyle w:val="Compact"/>
        <w:numPr>
          <w:ilvl w:val="0"/>
          <w:numId w:val="1111"/>
        </w:numPr>
      </w:pPr>
      <w:r>
        <w:t xml:space="preserve">why;</w:t>
      </w:r>
    </w:p>
    <w:p>
      <w:pPr>
        <w:pStyle w:val="Compact"/>
        <w:numPr>
          <w:ilvl w:val="0"/>
          <w:numId w:val="1111"/>
        </w:numPr>
      </w:pPr>
      <w:r>
        <w:t xml:space="preserve">under what constraint;</w:t>
      </w:r>
    </w:p>
    <w:p>
      <w:pPr>
        <w:pStyle w:val="Compact"/>
        <w:numPr>
          <w:ilvl w:val="0"/>
          <w:numId w:val="1111"/>
        </w:numPr>
      </w:pPr>
      <w:r>
        <w:t xml:space="preserve">and how the decision can be challenged.</w:t>
      </w:r>
    </w:p>
    <w:p>
      <w:r>
        <w:pict>
          <v:rect style="width:0;height:1.5pt" o:hralign="center" o:hrstd="t" o:hr="t"/>
        </w:pict>
      </w:r>
    </w:p>
    <w:bookmarkEnd w:id="245"/>
    <w:bookmarkStart w:id="246" w:name="chapter-537-authority-provenance"/>
    <w:p>
      <w:pPr>
        <w:pStyle w:val="Heading1"/>
      </w:pPr>
      <w:r>
        <w:t xml:space="preserve">Chapter 537 — Authority Provenance</w:t>
      </w:r>
    </w:p>
    <w:p>
      <w:pPr>
        <w:pStyle w:val="FirstParagraph"/>
      </w:pPr>
      <w:r>
        <w:t xml:space="preserve">Authority should be traceable through legitimate delegation.</w:t>
      </w:r>
    </w:p>
    <w:p>
      <w:pPr>
        <w:pStyle w:val="BodyText"/>
      </w:pPr>
      <w:r>
        <w:t xml:space="preserve">Recursive institutional recognition cannot substitute for that chain.</w:t>
      </w:r>
    </w:p>
    <w:p>
      <w:pPr>
        <w:pStyle w:val="BodyText"/>
      </w:pPr>
      <w:r>
        <w:t xml:space="preserve">Thus:</w:t>
      </w:r>
    </w:p>
    <w:p>
      <w:pPr>
        <w:pStyle w:val="BlockText"/>
      </w:pPr>
      <w:r>
        <w:rPr>
          <w:b/>
          <w:bCs/>
        </w:rPr>
        <w:t xml:space="preserve">Authority must remain traceable beyond recursive institutional recognition to legitimate constitutional delegation.</w:t>
      </w:r>
    </w:p>
    <w:p>
      <w:r>
        <w:pict>
          <v:rect style="width:0;height:1.5pt" o:hralign="center" o:hrstd="t" o:hr="t"/>
        </w:pict>
      </w:r>
    </w:p>
    <w:bookmarkEnd w:id="246"/>
    <w:bookmarkStart w:id="247" w:name="chapter-538-circular-authority"/>
    <w:p>
      <w:pPr>
        <w:pStyle w:val="Heading1"/>
      </w:pPr>
      <w:r>
        <w:t xml:space="preserve">Chapter 538 — Circular Authority</w:t>
      </w:r>
    </w:p>
    <w:p>
      <w:pPr>
        <w:pStyle w:val="FirstParagraph"/>
      </w:pPr>
      <w:r>
        <w:t xml:space="preserve">Circular authority occurs where:</w:t>
      </w:r>
    </w:p>
    <w:p>
      <w:pPr>
        <w:pStyle w:val="Compact"/>
        <w:numPr>
          <w:ilvl w:val="0"/>
          <w:numId w:val="1112"/>
        </w:numPr>
      </w:pPr>
      <w:r>
        <w:t xml:space="preserve">institution A legitimises B;</w:t>
      </w:r>
    </w:p>
    <w:p>
      <w:pPr>
        <w:pStyle w:val="Compact"/>
        <w:numPr>
          <w:ilvl w:val="0"/>
          <w:numId w:val="1112"/>
        </w:numPr>
      </w:pPr>
      <w:r>
        <w:t xml:space="preserve">B legitimises C;</w:t>
      </w:r>
    </w:p>
    <w:p>
      <w:pPr>
        <w:pStyle w:val="Compact"/>
        <w:numPr>
          <w:ilvl w:val="0"/>
          <w:numId w:val="1112"/>
        </w:numPr>
      </w:pPr>
      <w:r>
        <w:t xml:space="preserve">C legitimises A;</w:t>
      </w:r>
    </w:p>
    <w:p>
      <w:pPr>
        <w:pStyle w:val="FirstParagraph"/>
      </w:pPr>
      <w:r>
        <w:t xml:space="preserve">without an external legitimate foundation.</w:t>
      </w:r>
    </w:p>
    <w:p>
      <w:pPr>
        <w:pStyle w:val="BodyText"/>
      </w:pPr>
      <w:r>
        <w:t xml:space="preserve">This is recursive authority laundering.</w:t>
      </w:r>
    </w:p>
    <w:p>
      <w:r>
        <w:pict>
          <v:rect style="width:0;height:1.5pt" o:hralign="center" o:hrstd="t" o:hr="t"/>
        </w:pict>
      </w:r>
    </w:p>
    <w:bookmarkEnd w:id="247"/>
    <w:bookmarkStart w:id="248" w:name="Xb96df3ce7497d5a70060310ab0291bb4d51fa89"/>
    <w:p>
      <w:pPr>
        <w:pStyle w:val="Heading1"/>
      </w:pPr>
      <w:r>
        <w:t xml:space="preserve">Chapter 539 — Authority Laundering Through Expertise</w:t>
      </w:r>
    </w:p>
    <w:p>
      <w:pPr>
        <w:pStyle w:val="FirstParagraph"/>
      </w:pPr>
      <w:r>
        <w:t xml:space="preserve">An institution may claim:</w:t>
      </w:r>
    </w:p>
    <w:p>
      <w:pPr>
        <w:pStyle w:val="BodyText"/>
      </w:pPr>
      <w:r>
        <w:t xml:space="preserve">“We follow the experts.”</w:t>
      </w:r>
    </w:p>
    <w:p>
      <w:pPr>
        <w:pStyle w:val="BodyText"/>
      </w:pPr>
      <w:r>
        <w:t xml:space="preserve">Experts then effectively determine policy without bearing constitutional responsibility.</w:t>
      </w:r>
    </w:p>
    <w:p>
      <w:pPr>
        <w:pStyle w:val="BodyText"/>
      </w:pPr>
      <w:r>
        <w:t xml:space="preserve">Expert advice should remain advice unless legitimate authority is explicitly delegated.</w:t>
      </w:r>
    </w:p>
    <w:p>
      <w:r>
        <w:pict>
          <v:rect style="width:0;height:1.5pt" o:hralign="center" o:hrstd="t" o:hr="t"/>
        </w:pict>
      </w:r>
    </w:p>
    <w:bookmarkEnd w:id="248"/>
    <w:bookmarkStart w:id="249" w:name="X6d2b9ace197585173030826cc36ed1b5d82d5c2"/>
    <w:p>
      <w:pPr>
        <w:pStyle w:val="Heading1"/>
      </w:pPr>
      <w:r>
        <w:t xml:space="preserve">Chapter 540 — Authority Laundering Through AI</w:t>
      </w:r>
    </w:p>
    <w:p>
      <w:pPr>
        <w:pStyle w:val="FirstParagraph"/>
      </w:pPr>
      <w:r>
        <w:t xml:space="preserve">Likewise:</w:t>
      </w:r>
    </w:p>
    <w:p>
      <w:pPr>
        <w:pStyle w:val="BodyText"/>
      </w:pPr>
      <w:r>
        <w:t xml:space="preserve">“The AI determined this”</w:t>
      </w:r>
    </w:p>
    <w:p>
      <w:pPr>
        <w:pStyle w:val="BodyText"/>
      </w:pPr>
      <w:r>
        <w:t xml:space="preserve">cannot become a means of avoiding responsibility.</w:t>
      </w:r>
    </w:p>
    <w:p>
      <w:pPr>
        <w:pStyle w:val="BodyText"/>
      </w:pPr>
      <w:r>
        <w:t xml:space="preserve">The constitutional actor exercising authority remains responsible for the decision unless the Constitution legitimately assigns authority elsewhere.</w:t>
      </w:r>
    </w:p>
    <w:p>
      <w:r>
        <w:pict>
          <v:rect style="width:0;height:1.5pt" o:hralign="center" o:hrstd="t" o:hr="t"/>
        </w:pict>
      </w:r>
    </w:p>
    <w:bookmarkEnd w:id="249"/>
    <w:bookmarkStart w:id="250" w:name="X707feb501b441df769b961f65abf330a03210ca"/>
    <w:p>
      <w:pPr>
        <w:pStyle w:val="Heading1"/>
      </w:pPr>
      <w:r>
        <w:t xml:space="preserve">Chapter 541 — Authority Laundering Through Metrics</w:t>
      </w:r>
    </w:p>
    <w:p>
      <w:pPr>
        <w:pStyle w:val="FirstParagraph"/>
      </w:pPr>
      <w:r>
        <w:t xml:space="preserve">“The score required us to act”</w:t>
      </w:r>
    </w:p>
    <w:p>
      <w:pPr>
        <w:pStyle w:val="BodyText"/>
      </w:pPr>
      <w:r>
        <w:t xml:space="preserve">can hide human choices embedded in metric design.</w:t>
      </w:r>
    </w:p>
    <w:p>
      <w:pPr>
        <w:pStyle w:val="BodyText"/>
      </w:pPr>
      <w:r>
        <w:t xml:space="preserve">Metrics do not possess constitutional agency.</w:t>
      </w:r>
    </w:p>
    <w:p>
      <w:r>
        <w:pict>
          <v:rect style="width:0;height:1.5pt" o:hralign="center" o:hrstd="t" o:hr="t"/>
        </w:pict>
      </w:r>
    </w:p>
    <w:bookmarkEnd w:id="250"/>
    <w:bookmarkStart w:id="251" w:name="X601a0ea1e036ecf8c3c762e97b8c8753d10bffc"/>
    <w:p>
      <w:pPr>
        <w:pStyle w:val="Heading1"/>
      </w:pPr>
      <w:r>
        <w:t xml:space="preserve">Chapter 542 — Authority Laundering Through Ratchet</w:t>
      </w:r>
    </w:p>
    <w:p>
      <w:pPr>
        <w:pStyle w:val="FirstParagraph"/>
      </w:pPr>
      <w:r>
        <w:t xml:space="preserve">“Ratchet says this is the validated solution”</w:t>
      </w:r>
    </w:p>
    <w:p>
      <w:pPr>
        <w:pStyle w:val="BodyText"/>
      </w:pPr>
      <w:r>
        <w:t xml:space="preserve">cannot substitute for legitimate adoption.</w:t>
      </w:r>
    </w:p>
    <w:p>
      <w:pPr>
        <w:pStyle w:val="BodyText"/>
      </w:pPr>
      <w:r>
        <w:t xml:space="preserve">Ratchet may provide evidence.</w:t>
      </w:r>
    </w:p>
    <w:p>
      <w:pPr>
        <w:pStyle w:val="BodyText"/>
      </w:pPr>
      <w:r>
        <w:t xml:space="preserve">Authority remains separate.</w:t>
      </w:r>
    </w:p>
    <w:p>
      <w:r>
        <w:pict>
          <v:rect style="width:0;height:1.5pt" o:hralign="center" o:hrstd="t" o:hr="t"/>
        </w:pict>
      </w:r>
    </w:p>
    <w:bookmarkEnd w:id="251"/>
    <w:bookmarkStart w:id="252" w:name="X40b6a692468655561834f19a9ee18a459638f47"/>
    <w:p>
      <w:pPr>
        <w:pStyle w:val="Heading1"/>
      </w:pPr>
      <w:r>
        <w:t xml:space="preserve">Chapter 543 — Authority Laundering Through Precedent</w:t>
      </w:r>
    </w:p>
    <w:p>
      <w:pPr>
        <w:pStyle w:val="FirstParagraph"/>
      </w:pPr>
      <w:r>
        <w:t xml:space="preserve">“The courts have always done this”</w:t>
      </w:r>
    </w:p>
    <w:p>
      <w:pPr>
        <w:pStyle w:val="BodyText"/>
      </w:pPr>
      <w:r>
        <w:t xml:space="preserve">does not establish that the original authority was legitimate.</w:t>
      </w:r>
    </w:p>
    <w:p>
      <w:pPr>
        <w:pStyle w:val="BodyText"/>
      </w:pPr>
      <w:r>
        <w:t xml:space="preserve">Repeated exercise of power does not by itself create constitutional authority.</w:t>
      </w:r>
    </w:p>
    <w:p>
      <w:r>
        <w:pict>
          <v:rect style="width:0;height:1.5pt" o:hralign="center" o:hrstd="t" o:hr="t"/>
        </w:pict>
      </w:r>
    </w:p>
    <w:bookmarkEnd w:id="252"/>
    <w:bookmarkStart w:id="253" w:name="X7e28eea11f2da5666a96d1ebee214381dbce960"/>
    <w:p>
      <w:pPr>
        <w:pStyle w:val="Heading1"/>
      </w:pPr>
      <w:r>
        <w:t xml:space="preserve">Chapter 544 — Authority Laundering Through Emergency</w:t>
      </w:r>
    </w:p>
    <w:p>
      <w:pPr>
        <w:pStyle w:val="FirstParagraph"/>
      </w:pPr>
      <w:r>
        <w:t xml:space="preserve">“Emergency requires it”</w:t>
      </w:r>
    </w:p>
    <w:p>
      <w:pPr>
        <w:pStyle w:val="BodyText"/>
      </w:pPr>
      <w:r>
        <w:t xml:space="preserve">cannot automatically create jurisdiction.</w:t>
      </w:r>
    </w:p>
    <w:p>
      <w:pPr>
        <w:pStyle w:val="BodyText"/>
      </w:pPr>
      <w:r>
        <w:t xml:space="preserve">Necessity does not manufacture authority without constitutional basis.</w:t>
      </w:r>
    </w:p>
    <w:p>
      <w:r>
        <w:pict>
          <v:rect style="width:0;height:1.5pt" o:hralign="center" o:hrstd="t" o:hr="t"/>
        </w:pict>
      </w:r>
    </w:p>
    <w:bookmarkEnd w:id="253"/>
    <w:bookmarkStart w:id="254" w:name="X7764ff5ffca6bbc1347a387e9de5885c3039382"/>
    <w:p>
      <w:pPr>
        <w:pStyle w:val="Heading1"/>
      </w:pPr>
      <w:r>
        <w:t xml:space="preserve">Chapter 545 — Authority Laundering Through Consent</w:t>
      </w:r>
    </w:p>
    <w:p>
      <w:pPr>
        <w:pStyle w:val="FirstParagraph"/>
      </w:pPr>
      <w:r>
        <w:t xml:space="preserve">Consent itself can be defective.</w:t>
      </w:r>
    </w:p>
    <w:p>
      <w:pPr>
        <w:pStyle w:val="BodyText"/>
      </w:pPr>
      <w:r>
        <w:t xml:space="preserve">It may be:</w:t>
      </w:r>
    </w:p>
    <w:p>
      <w:pPr>
        <w:pStyle w:val="Compact"/>
        <w:numPr>
          <w:ilvl w:val="0"/>
          <w:numId w:val="1113"/>
        </w:numPr>
      </w:pPr>
      <w:r>
        <w:t xml:space="preserve">coerced;</w:t>
      </w:r>
    </w:p>
    <w:p>
      <w:pPr>
        <w:pStyle w:val="Compact"/>
        <w:numPr>
          <w:ilvl w:val="0"/>
          <w:numId w:val="1113"/>
        </w:numPr>
      </w:pPr>
      <w:r>
        <w:t xml:space="preserve">uninformed;</w:t>
      </w:r>
    </w:p>
    <w:p>
      <w:pPr>
        <w:pStyle w:val="Compact"/>
        <w:numPr>
          <w:ilvl w:val="0"/>
          <w:numId w:val="1113"/>
        </w:numPr>
      </w:pPr>
      <w:r>
        <w:t xml:space="preserve">bundled;</w:t>
      </w:r>
    </w:p>
    <w:p>
      <w:pPr>
        <w:pStyle w:val="Compact"/>
        <w:numPr>
          <w:ilvl w:val="0"/>
          <w:numId w:val="1113"/>
        </w:numPr>
      </w:pPr>
      <w:r>
        <w:t xml:space="preserve">economically compelled;</w:t>
      </w:r>
    </w:p>
    <w:p>
      <w:pPr>
        <w:pStyle w:val="Compact"/>
        <w:numPr>
          <w:ilvl w:val="0"/>
          <w:numId w:val="1113"/>
        </w:numPr>
      </w:pPr>
      <w:r>
        <w:t xml:space="preserve">or impossible to refuse.</w:t>
      </w:r>
    </w:p>
    <w:p>
      <w:pPr>
        <w:pStyle w:val="FirstParagraph"/>
      </w:pPr>
      <w:r>
        <w:t xml:space="preserve">Therefore formal consent does not automatically legitimise every arrangement.</w:t>
      </w:r>
    </w:p>
    <w:p>
      <w:r>
        <w:pict>
          <v:rect style="width:0;height:1.5pt" o:hralign="center" o:hrstd="t" o:hr="t"/>
        </w:pict>
      </w:r>
    </w:p>
    <w:bookmarkEnd w:id="254"/>
    <w:bookmarkStart w:id="255" w:name="Xb9ad508397c5046bfe355a0b4f6349566776601"/>
    <w:p>
      <w:pPr>
        <w:pStyle w:val="Heading1"/>
      </w:pPr>
      <w:r>
        <w:t xml:space="preserve">Chapter 546 — Authority Laundering Through Participation</w:t>
      </w:r>
    </w:p>
    <w:p>
      <w:pPr>
        <w:pStyle w:val="FirstParagraph"/>
      </w:pPr>
      <w:r>
        <w:t xml:space="preserve">Allowing people to comment does not make a process legitimate if their participation cannot affect the decision where it should.</w:t>
      </w:r>
    </w:p>
    <w:p>
      <w:pPr>
        <w:pStyle w:val="BodyText"/>
      </w:pPr>
      <w:r>
        <w:t xml:space="preserve">Participation theatre should not substitute for authority legitimacy.</w:t>
      </w:r>
    </w:p>
    <w:p>
      <w:r>
        <w:pict>
          <v:rect style="width:0;height:1.5pt" o:hralign="center" o:hrstd="t" o:hr="t"/>
        </w:pict>
      </w:r>
    </w:p>
    <w:bookmarkEnd w:id="255"/>
    <w:bookmarkStart w:id="256" w:name="X88a0c13660e90e143d7de383b3201f45a3118d6"/>
    <w:p>
      <w:pPr>
        <w:pStyle w:val="Heading1"/>
      </w:pPr>
      <w:r>
        <w:t xml:space="preserve">Chapter 547 — Constitutional Anti-Capture Kernel</w:t>
      </w:r>
    </w:p>
    <w:p>
      <w:pPr>
        <w:pStyle w:val="FirstParagraph"/>
      </w:pPr>
      <w:r>
        <w:t xml:space="preserve">The anti-capture architecture may be summarised:</w:t>
      </w:r>
    </w:p>
    <w:p>
      <w:pPr>
        <w:pStyle w:val="BlockText"/>
      </w:pPr>
      <w:r>
        <w:rPr>
          <w:b/>
          <w:bCs/>
        </w:rPr>
        <w:t xml:space="preserve">Every authority creates capture incentives.</w:t>
      </w:r>
    </w:p>
    <w:p>
      <w:pPr>
        <w:pStyle w:val="BlockText"/>
      </w:pPr>
      <w:r>
        <w:rPr>
          <w:b/>
          <w:bCs/>
        </w:rPr>
        <w:t xml:space="preserve">Every dependency creates leverage.</w:t>
      </w:r>
    </w:p>
    <w:p>
      <w:pPr>
        <w:pStyle w:val="BlockText"/>
      </w:pPr>
      <w:r>
        <w:rPr>
          <w:b/>
          <w:bCs/>
        </w:rPr>
        <w:t xml:space="preserve">Every safeguard can become a failure mechanism.</w:t>
      </w:r>
    </w:p>
    <w:p>
      <w:pPr>
        <w:pStyle w:val="BlockText"/>
      </w:pPr>
      <w:r>
        <w:rPr>
          <w:b/>
          <w:bCs/>
        </w:rPr>
        <w:t xml:space="preserve">Capture includes institutional, epistemic, semantic, procedural, informational, infrastructural and reputational forms.</w:t>
      </w:r>
    </w:p>
    <w:p>
      <w:pPr>
        <w:pStyle w:val="BlockText"/>
      </w:pPr>
      <w:r>
        <w:rPr>
          <w:b/>
          <w:bCs/>
        </w:rPr>
        <w:t xml:space="preserve">Decentralisation changes capture risk; it does not abolish it.</w:t>
      </w:r>
    </w:p>
    <w:p>
      <w:pPr>
        <w:pStyle w:val="BlockText"/>
      </w:pPr>
      <w:r>
        <w:rPr>
          <w:b/>
          <w:bCs/>
        </w:rPr>
        <w:t xml:space="preserve">Replaceability is an anti-capture property.</w:t>
      </w:r>
    </w:p>
    <w:p>
      <w:pPr>
        <w:pStyle w:val="BlockText"/>
      </w:pPr>
      <w:r>
        <w:rPr>
          <w:b/>
          <w:bCs/>
        </w:rPr>
        <w:t xml:space="preserve">Intentional constitutional friction can be protective, but excessive friction can become capture.</w:t>
      </w:r>
    </w:p>
    <w:p>
      <w:pPr>
        <w:pStyle w:val="BlockText"/>
      </w:pPr>
      <w:r>
        <w:rPr>
          <w:b/>
          <w:bCs/>
        </w:rPr>
        <w:t xml:space="preserve">Economic, informational, technical and social power do not automatically become constitutional authority.</w:t>
      </w:r>
    </w:p>
    <w:p>
      <w:pPr>
        <w:pStyle w:val="BlockText"/>
      </w:pPr>
      <w:r>
        <w:rPr>
          <w:b/>
          <w:bCs/>
        </w:rPr>
        <w:t xml:space="preserve">Authority must remain traceable to legitimate delegation.</w:t>
      </w:r>
    </w:p>
    <w:p>
      <w:pPr>
        <w:pStyle w:val="BlockText"/>
      </w:pPr>
      <w:r>
        <w:rPr>
          <w:b/>
          <w:bCs/>
        </w:rPr>
        <w:t xml:space="preserve">Recursive institutional agreement cannot manufacture sovereignty.</w:t>
      </w:r>
    </w:p>
    <w:p>
      <w:r>
        <w:pict>
          <v:rect style="width:0;height:1.5pt" o:hralign="center" o:hrstd="t" o:hr="t"/>
        </w:pict>
      </w:r>
    </w:p>
    <w:bookmarkEnd w:id="256"/>
    <w:bookmarkStart w:id="257" w:name="Xa1298839c98f6e448a3d9b99be82fd62379fe3c"/>
    <w:p>
      <w:pPr>
        <w:pStyle w:val="Heading1"/>
      </w:pPr>
      <w:r>
        <w:t xml:space="preserve">Chapter 548 — Constitutional Self-Correction</w:t>
      </w:r>
    </w:p>
    <w:p>
      <w:pPr>
        <w:pStyle w:val="FirstParagraph"/>
      </w:pPr>
      <w:r>
        <w:t xml:space="preserve">A constitutional architecture should be capable of correcting:</w:t>
      </w:r>
    </w:p>
    <w:p>
      <w:pPr>
        <w:pStyle w:val="Compact"/>
        <w:numPr>
          <w:ilvl w:val="0"/>
          <w:numId w:val="1114"/>
        </w:numPr>
      </w:pPr>
      <w:r>
        <w:t xml:space="preserve">its implementation;</w:t>
      </w:r>
    </w:p>
    <w:p>
      <w:pPr>
        <w:pStyle w:val="Compact"/>
        <w:numPr>
          <w:ilvl w:val="0"/>
          <w:numId w:val="1114"/>
        </w:numPr>
      </w:pPr>
      <w:r>
        <w:t xml:space="preserve">its mechanisms;</w:t>
      </w:r>
    </w:p>
    <w:p>
      <w:pPr>
        <w:pStyle w:val="Compact"/>
        <w:numPr>
          <w:ilvl w:val="0"/>
          <w:numId w:val="1114"/>
        </w:numPr>
      </w:pPr>
      <w:r>
        <w:t xml:space="preserve">its institutions;</w:t>
      </w:r>
    </w:p>
    <w:p>
      <w:pPr>
        <w:pStyle w:val="Compact"/>
        <w:numPr>
          <w:ilvl w:val="0"/>
          <w:numId w:val="1114"/>
        </w:numPr>
      </w:pPr>
      <w:r>
        <w:t xml:space="preserve">its interfaces;</w:t>
      </w:r>
    </w:p>
    <w:p>
      <w:pPr>
        <w:pStyle w:val="Compact"/>
        <w:numPr>
          <w:ilvl w:val="0"/>
          <w:numId w:val="1114"/>
        </w:numPr>
      </w:pPr>
      <w:r>
        <w:t xml:space="preserve">and, through legitimate amendment, its deeper constraints.</w:t>
      </w:r>
    </w:p>
    <w:p>
      <w:pPr>
        <w:pStyle w:val="FirstParagraph"/>
      </w:pPr>
      <w:r>
        <w:t xml:space="preserve">This is self-correction.</w:t>
      </w:r>
    </w:p>
    <w:p>
      <w:pPr>
        <w:pStyle w:val="BodyText"/>
      </w:pPr>
      <w:r>
        <w:t xml:space="preserve">It should not be confused with unrestricted self-modification.</w:t>
      </w:r>
    </w:p>
    <w:p>
      <w:r>
        <w:pict>
          <v:rect style="width:0;height:1.5pt" o:hralign="center" o:hrstd="t" o:hr="t"/>
        </w:pict>
      </w:r>
    </w:p>
    <w:bookmarkEnd w:id="257"/>
    <w:bookmarkStart w:id="258" w:name="X341782f8e12d5b207d4dff95230eb0ac16fe76e"/>
    <w:p>
      <w:pPr>
        <w:pStyle w:val="Heading1"/>
      </w:pPr>
      <w:r>
        <w:t xml:space="preserve">Chapter 549 — Self-Correction Versus Self-Rewriting</w:t>
      </w:r>
    </w:p>
    <w:p>
      <w:pPr>
        <w:pStyle w:val="FirstParagraph"/>
      </w:pPr>
      <w:r>
        <w:t xml:space="preserve">Self-correction operates within existing constitutional identity where possible.</w:t>
      </w:r>
    </w:p>
    <w:p>
      <w:pPr>
        <w:pStyle w:val="BodyText"/>
      </w:pPr>
      <w:r>
        <w:t xml:space="preserve">Self-rewriting changes that identity.</w:t>
      </w:r>
    </w:p>
    <w:p>
      <w:pPr>
        <w:pStyle w:val="BodyText"/>
      </w:pPr>
      <w:r>
        <w:t xml:space="preserve">The distinction matters because the legitimacy burden differs.</w:t>
      </w:r>
    </w:p>
    <w:p>
      <w:r>
        <w:pict>
          <v:rect style="width:0;height:1.5pt" o:hralign="center" o:hrstd="t" o:hr="t"/>
        </w:pict>
      </w:r>
    </w:p>
    <w:bookmarkEnd w:id="258"/>
    <w:bookmarkStart w:id="259" w:name="chapter-550-corrective-scope"/>
    <w:p>
      <w:pPr>
        <w:pStyle w:val="Heading1"/>
      </w:pPr>
      <w:r>
        <w:t xml:space="preserve">Chapter 550 — Corrective Scope</w:t>
      </w:r>
    </w:p>
    <w:p>
      <w:pPr>
        <w:pStyle w:val="FirstParagraph"/>
      </w:pPr>
      <w:r>
        <w:t xml:space="preserve">A correction should identify:</w:t>
      </w:r>
    </w:p>
    <w:p>
      <w:pPr>
        <w:pStyle w:val="Compact"/>
        <w:numPr>
          <w:ilvl w:val="0"/>
          <w:numId w:val="1115"/>
        </w:numPr>
      </w:pPr>
      <w:r>
        <w:t xml:space="preserve">what layer failed;</w:t>
      </w:r>
    </w:p>
    <w:p>
      <w:pPr>
        <w:pStyle w:val="Compact"/>
        <w:numPr>
          <w:ilvl w:val="0"/>
          <w:numId w:val="1115"/>
        </w:numPr>
      </w:pPr>
      <w:r>
        <w:t xml:space="preserve">what layer is being changed;</w:t>
      </w:r>
    </w:p>
    <w:p>
      <w:pPr>
        <w:pStyle w:val="Compact"/>
        <w:numPr>
          <w:ilvl w:val="0"/>
          <w:numId w:val="1115"/>
        </w:numPr>
      </w:pPr>
      <w:r>
        <w:t xml:space="preserve">whether rights change;</w:t>
      </w:r>
    </w:p>
    <w:p>
      <w:pPr>
        <w:pStyle w:val="Compact"/>
        <w:numPr>
          <w:ilvl w:val="0"/>
          <w:numId w:val="1115"/>
        </w:numPr>
      </w:pPr>
      <w:r>
        <w:t xml:space="preserve">whether authority changes;</w:t>
      </w:r>
    </w:p>
    <w:p>
      <w:pPr>
        <w:pStyle w:val="Compact"/>
        <w:numPr>
          <w:ilvl w:val="0"/>
          <w:numId w:val="1115"/>
        </w:numPr>
      </w:pPr>
      <w:r>
        <w:t xml:space="preserve">and whether constitutional amendment is required.</w:t>
      </w:r>
    </w:p>
    <w:p>
      <w:r>
        <w:pict>
          <v:rect style="width:0;height:1.5pt" o:hralign="center" o:hrstd="t" o:hr="t"/>
        </w:pict>
      </w:r>
    </w:p>
    <w:bookmarkEnd w:id="259"/>
    <w:bookmarkStart w:id="260" w:name="X4a3461db05d9ef3a5577c709668ed1b36691529"/>
    <w:p>
      <w:pPr>
        <w:pStyle w:val="Heading1"/>
      </w:pPr>
      <w:r>
        <w:t xml:space="preserve">Chapter 551 — Constitutional Invariant Test</w:t>
      </w:r>
    </w:p>
    <w:p>
      <w:pPr>
        <w:pStyle w:val="FirstParagraph"/>
      </w:pPr>
      <w:r>
        <w:t xml:space="preserve">Before a change is treated as ordinary correction, ask:</w:t>
      </w:r>
    </w:p>
    <w:p>
      <w:pPr>
        <w:pStyle w:val="BodyText"/>
      </w:pPr>
      <w:r>
        <w:rPr>
          <w:b/>
          <w:bCs/>
        </w:rPr>
        <w:t xml:space="preserve">Do the relevant constitutional invariants remain true after the change?</w:t>
      </w:r>
    </w:p>
    <w:p>
      <w:pPr>
        <w:pStyle w:val="BodyText"/>
      </w:pPr>
      <w:r>
        <w:t xml:space="preserve">If yes, mechanism or architecture change may be sufficient.</w:t>
      </w:r>
    </w:p>
    <w:p>
      <w:pPr>
        <w:pStyle w:val="BodyText"/>
      </w:pPr>
      <w:r>
        <w:t xml:space="preserve">If no, deeper constitutional process is required.</w:t>
      </w:r>
    </w:p>
    <w:p>
      <w:r>
        <w:pict>
          <v:rect style="width:0;height:1.5pt" o:hralign="center" o:hrstd="t" o:hr="t"/>
        </w:pict>
      </w:r>
    </w:p>
    <w:bookmarkEnd w:id="260"/>
    <w:bookmarkStart w:id="261" w:name="chapter-552-mechanism-substitution"/>
    <w:p>
      <w:pPr>
        <w:pStyle w:val="Heading1"/>
      </w:pPr>
      <w:r>
        <w:t xml:space="preserve">Chapter 552 — Mechanism Substitution</w:t>
      </w:r>
    </w:p>
    <w:p>
      <w:pPr>
        <w:pStyle w:val="FirstParagraph"/>
      </w:pPr>
      <w:r>
        <w:t xml:space="preserve">A mechanism may be replaced while preserving its constitutional function.</w:t>
      </w:r>
    </w:p>
    <w:p>
      <w:pPr>
        <w:pStyle w:val="BodyText"/>
      </w:pPr>
      <w:r>
        <w:t xml:space="preserve">For example, if Triadic Judicial Stewardship proves inferior to another validated independent-reasoning architecture, the mechanism could theoretically change while preserving:</w:t>
      </w:r>
    </w:p>
    <w:p>
      <w:pPr>
        <w:pStyle w:val="Compact"/>
        <w:numPr>
          <w:ilvl w:val="0"/>
          <w:numId w:val="1116"/>
        </w:numPr>
      </w:pPr>
      <w:r>
        <w:t xml:space="preserve">judicial independence;</w:t>
      </w:r>
    </w:p>
    <w:p>
      <w:pPr>
        <w:pStyle w:val="Compact"/>
        <w:numPr>
          <w:ilvl w:val="0"/>
          <w:numId w:val="1116"/>
        </w:numPr>
      </w:pPr>
      <w:r>
        <w:t xml:space="preserve">independent reasoning;</w:t>
      </w:r>
    </w:p>
    <w:p>
      <w:pPr>
        <w:pStyle w:val="Compact"/>
        <w:numPr>
          <w:ilvl w:val="0"/>
          <w:numId w:val="1116"/>
        </w:numPr>
      </w:pPr>
      <w:r>
        <w:t xml:space="preserve">minority preservation;</w:t>
      </w:r>
    </w:p>
    <w:p>
      <w:pPr>
        <w:pStyle w:val="Compact"/>
        <w:numPr>
          <w:ilvl w:val="0"/>
          <w:numId w:val="1116"/>
        </w:numPr>
      </w:pPr>
      <w:r>
        <w:t xml:space="preserve">review;</w:t>
      </w:r>
    </w:p>
    <w:p>
      <w:pPr>
        <w:pStyle w:val="Compact"/>
        <w:numPr>
          <w:ilvl w:val="0"/>
          <w:numId w:val="1116"/>
        </w:numPr>
      </w:pPr>
      <w:r>
        <w:t xml:space="preserve">and articulability.</w:t>
      </w:r>
    </w:p>
    <w:p>
      <w:pPr>
        <w:pStyle w:val="FirstParagraph"/>
      </w:pPr>
      <w:r>
        <w:t xml:space="preserve">The mechanism is not the principle.</w:t>
      </w:r>
    </w:p>
    <w:p>
      <w:r>
        <w:pict>
          <v:rect style="width:0;height:1.5pt" o:hralign="center" o:hrstd="t" o:hr="t"/>
        </w:pict>
      </w:r>
    </w:p>
    <w:bookmarkEnd w:id="261"/>
    <w:bookmarkStart w:id="262" w:name="chapter-553-architecture-substitution"/>
    <w:p>
      <w:pPr>
        <w:pStyle w:val="Heading1"/>
      </w:pPr>
      <w:r>
        <w:t xml:space="preserve">Chapter 553 — Architecture Substitution</w:t>
      </w:r>
    </w:p>
    <w:p>
      <w:pPr>
        <w:pStyle w:val="FirstParagraph"/>
      </w:pPr>
      <w:r>
        <w:t xml:space="preserve">An entire institutional architecture may be replaced if the underlying constitutional function survives.</w:t>
      </w:r>
    </w:p>
    <w:p>
      <w:pPr>
        <w:pStyle w:val="BodyText"/>
      </w:pPr>
      <w:r>
        <w:t xml:space="preserve">This is more consequential but still distinguishable from principle amendment.</w:t>
      </w:r>
    </w:p>
    <w:p>
      <w:r>
        <w:pict>
          <v:rect style="width:0;height:1.5pt" o:hralign="center" o:hrstd="t" o:hr="t"/>
        </w:pict>
      </w:r>
    </w:p>
    <w:bookmarkEnd w:id="262"/>
    <w:bookmarkStart w:id="263" w:name="chapter-554-constraint-amendment"/>
    <w:p>
      <w:pPr>
        <w:pStyle w:val="Heading1"/>
      </w:pPr>
      <w:r>
        <w:t xml:space="preserve">Chapter 554 — Constraint Amendment</w:t>
      </w:r>
    </w:p>
    <w:p>
      <w:pPr>
        <w:pStyle w:val="FirstParagraph"/>
      </w:pPr>
      <w:r>
        <w:t xml:space="preserve">Changing a constraint changes what power is constitutionally permitted.</w:t>
      </w:r>
    </w:p>
    <w:p>
      <w:pPr>
        <w:pStyle w:val="BodyText"/>
      </w:pPr>
      <w:r>
        <w:t xml:space="preserve">This requires much stronger legitimacy.</w:t>
      </w:r>
    </w:p>
    <w:p>
      <w:pPr>
        <w:pStyle w:val="BodyText"/>
      </w:pPr>
      <w:r>
        <w:t xml:space="preserve">Examples might include changing:</w:t>
      </w:r>
    </w:p>
    <w:p>
      <w:pPr>
        <w:pStyle w:val="Compact"/>
        <w:numPr>
          <w:ilvl w:val="0"/>
          <w:numId w:val="1117"/>
        </w:numPr>
      </w:pPr>
      <w:r>
        <w:t xml:space="preserve">emergency limits;</w:t>
      </w:r>
    </w:p>
    <w:p>
      <w:pPr>
        <w:pStyle w:val="Compact"/>
        <w:numPr>
          <w:ilvl w:val="0"/>
          <w:numId w:val="1117"/>
        </w:numPr>
      </w:pPr>
      <w:r>
        <w:t xml:space="preserve">judicial independence;</w:t>
      </w:r>
    </w:p>
    <w:p>
      <w:pPr>
        <w:pStyle w:val="Compact"/>
        <w:numPr>
          <w:ilvl w:val="0"/>
          <w:numId w:val="1117"/>
        </w:numPr>
      </w:pPr>
      <w:r>
        <w:t xml:space="preserve">privacy protections;</w:t>
      </w:r>
    </w:p>
    <w:p>
      <w:pPr>
        <w:pStyle w:val="Compact"/>
        <w:numPr>
          <w:ilvl w:val="0"/>
          <w:numId w:val="1117"/>
        </w:numPr>
      </w:pPr>
      <w:r>
        <w:t xml:space="preserve">or authority delegation rules.</w:t>
      </w:r>
    </w:p>
    <w:p>
      <w:r>
        <w:pict>
          <v:rect style="width:0;height:1.5pt" o:hralign="center" o:hrstd="t" o:hr="t"/>
        </w:pict>
      </w:r>
    </w:p>
    <w:bookmarkEnd w:id="263"/>
    <w:bookmarkStart w:id="264" w:name="chapter-555-principle-amendment"/>
    <w:p>
      <w:pPr>
        <w:pStyle w:val="Heading1"/>
      </w:pPr>
      <w:r>
        <w:t xml:space="preserve">Chapter 555 — Principle Amendment</w:t>
      </w:r>
    </w:p>
    <w:p>
      <w:pPr>
        <w:pStyle w:val="FirstParagraph"/>
      </w:pPr>
      <w:r>
        <w:t xml:space="preserve">Changing a foundational principle may alter constitutional identity.</w:t>
      </w:r>
    </w:p>
    <w:p>
      <w:pPr>
        <w:pStyle w:val="BodyText"/>
      </w:pPr>
      <w:r>
        <w:t xml:space="preserve">Such changes should face the highest scrutiny.</w:t>
      </w:r>
    </w:p>
    <w:p>
      <w:r>
        <w:pict>
          <v:rect style="width:0;height:1.5pt" o:hralign="center" o:hrstd="t" o:hr="t"/>
        </w:pict>
      </w:r>
    </w:p>
    <w:bookmarkEnd w:id="264"/>
    <w:bookmarkStart w:id="265" w:name="chapter-556-ethical-kernel-amendment"/>
    <w:p>
      <w:pPr>
        <w:pStyle w:val="Heading1"/>
      </w:pPr>
      <w:r>
        <w:t xml:space="preserve">Chapter 556 — Ethical Kernel Amendment</w:t>
      </w:r>
    </w:p>
    <w:p>
      <w:pPr>
        <w:pStyle w:val="FirstParagraph"/>
      </w:pPr>
      <w:r>
        <w:t xml:space="preserve">Whether the Ethical Kernel itself can be amended remains a profound open question.</w:t>
      </w:r>
    </w:p>
    <w:p>
      <w:pPr>
        <w:pStyle w:val="BodyText"/>
      </w:pPr>
      <w:r>
        <w:t xml:space="preserve">Absolute immutability risks freezing error.</w:t>
      </w:r>
    </w:p>
    <w:p>
      <w:pPr>
        <w:pStyle w:val="BodyText"/>
      </w:pPr>
      <w:r>
        <w:t xml:space="preserve">Easy amendment destroys the concept of an ethical foundation.</w:t>
      </w:r>
    </w:p>
    <w:p>
      <w:pPr>
        <w:pStyle w:val="BodyText"/>
      </w:pPr>
      <w:r>
        <w:t xml:space="preserve">This should remain explicitly unresolved until a legitimate meta-constitutional architecture is developed.</w:t>
      </w:r>
    </w:p>
    <w:p>
      <w:r>
        <w:pict>
          <v:rect style="width:0;height:1.5pt" o:hralign="center" o:hrstd="t" o:hr="t"/>
        </w:pict>
      </w:r>
    </w:p>
    <w:bookmarkEnd w:id="265"/>
    <w:bookmarkStart w:id="266" w:name="chapter-557-amendment-under-emergency"/>
    <w:p>
      <w:pPr>
        <w:pStyle w:val="Heading1"/>
      </w:pPr>
      <w:r>
        <w:t xml:space="preserve">Chapter 557 — Amendment Under Emergency</w:t>
      </w:r>
    </w:p>
    <w:p>
      <w:pPr>
        <w:pStyle w:val="FirstParagraph"/>
      </w:pPr>
      <w:r>
        <w:t xml:space="preserve">Emergency should not become a shortcut for rewriting foundational constraints.</w:t>
      </w:r>
    </w:p>
    <w:p>
      <w:pPr>
        <w:pStyle w:val="BodyText"/>
      </w:pPr>
      <w:r>
        <w:t xml:space="preserve">Emergency amendment procedures, if any, require exceptional safeguards.</w:t>
      </w:r>
    </w:p>
    <w:p>
      <w:r>
        <w:pict>
          <v:rect style="width:0;height:1.5pt" o:hralign="center" o:hrstd="t" o:hr="t"/>
        </w:pict>
      </w:r>
    </w:p>
    <w:bookmarkEnd w:id="266"/>
    <w:bookmarkStart w:id="267" w:name="chapter-558-amendment-capture"/>
    <w:p>
      <w:pPr>
        <w:pStyle w:val="Heading1"/>
      </w:pPr>
      <w:r>
        <w:t xml:space="preserve">Chapter 558 — Amendment Capture</w:t>
      </w:r>
    </w:p>
    <w:p>
      <w:pPr>
        <w:pStyle w:val="FirstParagraph"/>
      </w:pPr>
      <w:r>
        <w:t xml:space="preserve">Actors may seek to change the rules that constrain them.</w:t>
      </w:r>
    </w:p>
    <w:p>
      <w:pPr>
        <w:pStyle w:val="BodyText"/>
      </w:pPr>
      <w:r>
        <w:t xml:space="preserve">Therefore institutions affected by an amendment should not possess exclusive authority over its adoption.</w:t>
      </w:r>
    </w:p>
    <w:p>
      <w:r>
        <w:pict>
          <v:rect style="width:0;height:1.5pt" o:hralign="center" o:hrstd="t" o:hr="t"/>
        </w:pict>
      </w:r>
    </w:p>
    <w:bookmarkEnd w:id="267"/>
    <w:bookmarkStart w:id="268" w:name="chapter-559-recursive-amendment-capture"/>
    <w:p>
      <w:pPr>
        <w:pStyle w:val="Heading1"/>
      </w:pPr>
      <w:r>
        <w:t xml:space="preserve">Chapter 559 — Recursive Amendment Capture</w:t>
      </w:r>
    </w:p>
    <w:p>
      <w:pPr>
        <w:pStyle w:val="FirstParagraph"/>
      </w:pPr>
      <w:r>
        <w:t xml:space="preserve">A particularly dangerous system would allow:</w:t>
      </w:r>
    </w:p>
    <w:p>
      <w:pPr>
        <w:pStyle w:val="Compact"/>
        <w:numPr>
          <w:ilvl w:val="0"/>
          <w:numId w:val="1118"/>
        </w:numPr>
      </w:pPr>
      <w:r>
        <w:t xml:space="preserve">an institution to identify a problem;</w:t>
      </w:r>
    </w:p>
    <w:p>
      <w:pPr>
        <w:pStyle w:val="Compact"/>
        <w:numPr>
          <w:ilvl w:val="0"/>
          <w:numId w:val="1118"/>
        </w:numPr>
      </w:pPr>
      <w:r>
        <w:t xml:space="preserve">define the metric;</w:t>
      </w:r>
    </w:p>
    <w:p>
      <w:pPr>
        <w:pStyle w:val="Compact"/>
        <w:numPr>
          <w:ilvl w:val="0"/>
          <w:numId w:val="1118"/>
        </w:numPr>
      </w:pPr>
      <w:r>
        <w:t xml:space="preserve">generate the evidence;</w:t>
      </w:r>
    </w:p>
    <w:p>
      <w:pPr>
        <w:pStyle w:val="Compact"/>
        <w:numPr>
          <w:ilvl w:val="0"/>
          <w:numId w:val="1118"/>
        </w:numPr>
      </w:pPr>
      <w:r>
        <w:t xml:space="preserve">interpret the Constitution;</w:t>
      </w:r>
    </w:p>
    <w:p>
      <w:pPr>
        <w:pStyle w:val="Compact"/>
        <w:numPr>
          <w:ilvl w:val="0"/>
          <w:numId w:val="1118"/>
        </w:numPr>
      </w:pPr>
      <w:r>
        <w:t xml:space="preserve">approve its own expanded authority;</w:t>
      </w:r>
    </w:p>
    <w:p>
      <w:pPr>
        <w:pStyle w:val="Compact"/>
        <w:numPr>
          <w:ilvl w:val="0"/>
          <w:numId w:val="1118"/>
        </w:numPr>
      </w:pPr>
      <w:r>
        <w:t xml:space="preserve">and preserve that expansion through Ratchet.</w:t>
      </w:r>
    </w:p>
    <w:p>
      <w:pPr>
        <w:pStyle w:val="FirstParagraph"/>
      </w:pPr>
      <w:r>
        <w:t xml:space="preserve">This is precisely what Recursive Constitutional Architecture must prevent.</w:t>
      </w:r>
    </w:p>
    <w:p>
      <w:r>
        <w:pict>
          <v:rect style="width:0;height:1.5pt" o:hralign="center" o:hrstd="t" o:hr="t"/>
        </w:pict>
      </w:r>
    </w:p>
    <w:bookmarkEnd w:id="268"/>
    <w:bookmarkStart w:id="269" w:name="X13851a997ce8b80c1c389f232f2ea6188cfd1e2"/>
    <w:p>
      <w:pPr>
        <w:pStyle w:val="Heading1"/>
      </w:pPr>
      <w:r>
        <w:t xml:space="preserve">Chapter 560 — Separation of Recursive Functions</w:t>
      </w:r>
    </w:p>
    <w:p>
      <w:pPr>
        <w:pStyle w:val="FirstParagraph"/>
      </w:pPr>
      <w:r>
        <w:t xml:space="preserve">The architecture should therefore distinguish:</w:t>
      </w:r>
    </w:p>
    <w:p>
      <w:pPr>
        <w:pStyle w:val="Compact"/>
        <w:numPr>
          <w:ilvl w:val="0"/>
          <w:numId w:val="1119"/>
        </w:numPr>
      </w:pPr>
      <w:r>
        <w:t xml:space="preserve">observation;</w:t>
      </w:r>
    </w:p>
    <w:p>
      <w:pPr>
        <w:pStyle w:val="Compact"/>
        <w:numPr>
          <w:ilvl w:val="0"/>
          <w:numId w:val="1119"/>
        </w:numPr>
      </w:pPr>
      <w:r>
        <w:t xml:space="preserve">evidence generation;</w:t>
      </w:r>
    </w:p>
    <w:p>
      <w:pPr>
        <w:pStyle w:val="Compact"/>
        <w:numPr>
          <w:ilvl w:val="0"/>
          <w:numId w:val="1119"/>
        </w:numPr>
      </w:pPr>
      <w:r>
        <w:t xml:space="preserve">proposal;</w:t>
      </w:r>
    </w:p>
    <w:p>
      <w:pPr>
        <w:pStyle w:val="Compact"/>
        <w:numPr>
          <w:ilvl w:val="0"/>
          <w:numId w:val="1119"/>
        </w:numPr>
      </w:pPr>
      <w:r>
        <w:t xml:space="preserve">adversarial review;</w:t>
      </w:r>
    </w:p>
    <w:p>
      <w:pPr>
        <w:pStyle w:val="Compact"/>
        <w:numPr>
          <w:ilvl w:val="0"/>
          <w:numId w:val="1119"/>
        </w:numPr>
      </w:pPr>
      <w:r>
        <w:t xml:space="preserve">constitutional interpretation;</w:t>
      </w:r>
    </w:p>
    <w:p>
      <w:pPr>
        <w:pStyle w:val="Compact"/>
        <w:numPr>
          <w:ilvl w:val="0"/>
          <w:numId w:val="1119"/>
        </w:numPr>
      </w:pPr>
      <w:r>
        <w:t xml:space="preserve">adoption;</w:t>
      </w:r>
    </w:p>
    <w:p>
      <w:pPr>
        <w:pStyle w:val="Compact"/>
        <w:numPr>
          <w:ilvl w:val="0"/>
          <w:numId w:val="1119"/>
        </w:numPr>
      </w:pPr>
      <w:r>
        <w:t xml:space="preserve">implementation;</w:t>
      </w:r>
    </w:p>
    <w:p>
      <w:pPr>
        <w:pStyle w:val="Compact"/>
        <w:numPr>
          <w:ilvl w:val="0"/>
          <w:numId w:val="1119"/>
        </w:numPr>
      </w:pPr>
      <w:r>
        <w:t xml:space="preserve">audit;</w:t>
      </w:r>
    </w:p>
    <w:p>
      <w:pPr>
        <w:pStyle w:val="Compact"/>
        <w:numPr>
          <w:ilvl w:val="0"/>
          <w:numId w:val="1119"/>
        </w:numPr>
      </w:pPr>
      <w:r>
        <w:t xml:space="preserve">and memory.</w:t>
      </w:r>
    </w:p>
    <w:p>
      <w:pPr>
        <w:pStyle w:val="FirstParagraph"/>
      </w:pPr>
      <w:r>
        <w:t xml:space="preserve">These functions may sometimes share institutions.</w:t>
      </w:r>
    </w:p>
    <w:p>
      <w:pPr>
        <w:pStyle w:val="BodyText"/>
      </w:pPr>
      <w:r>
        <w:t xml:space="preserve">But concentration increases risk.</w:t>
      </w:r>
    </w:p>
    <w:p>
      <w:r>
        <w:pict>
          <v:rect style="width:0;height:1.5pt" o:hralign="center" o:hrstd="t" o:hr="t"/>
        </w:pict>
      </w:r>
    </w:p>
    <w:bookmarkEnd w:id="269"/>
    <w:bookmarkStart w:id="270" w:name="X5a4e5c38ec43a1c3cdb69ab5217e6b2355f3213"/>
    <w:p>
      <w:pPr>
        <w:pStyle w:val="Heading1"/>
      </w:pPr>
      <w:r>
        <w:t xml:space="preserve">Chapter 561 — Functional Separation Is Not Absolute Institutional Separation</w:t>
      </w:r>
    </w:p>
    <w:p>
      <w:pPr>
        <w:pStyle w:val="FirstParagraph"/>
      </w:pPr>
      <w:r>
        <w:t xml:space="preserve">Creating a separate institution for every function would produce unmanageable complexity.</w:t>
      </w:r>
    </w:p>
    <w:p>
      <w:pPr>
        <w:pStyle w:val="BodyText"/>
      </w:pPr>
      <w:r>
        <w:t xml:space="preserve">The objective is not bureaucratic multiplication.</w:t>
      </w:r>
    </w:p>
    <w:p>
      <w:pPr>
        <w:pStyle w:val="BodyText"/>
      </w:pPr>
      <w:r>
        <w:t xml:space="preserve">It is sufficient independence at critical points.</w:t>
      </w:r>
    </w:p>
    <w:p>
      <w:r>
        <w:pict>
          <v:rect style="width:0;height:1.5pt" o:hralign="center" o:hrstd="t" o:hr="t"/>
        </w:pict>
      </w:r>
    </w:p>
    <w:bookmarkEnd w:id="270"/>
    <w:bookmarkStart w:id="271" w:name="chapter-562-conflict-management"/>
    <w:p>
      <w:pPr>
        <w:pStyle w:val="Heading1"/>
      </w:pPr>
      <w:r>
        <w:t xml:space="preserve">Chapter 562 — Conflict Management</w:t>
      </w:r>
    </w:p>
    <w:p>
      <w:pPr>
        <w:pStyle w:val="FirstParagraph"/>
      </w:pPr>
      <w:r>
        <w:t xml:space="preserve">Where one institution performs multiple recursive functions, conflicts should be visible and mitigated.</w:t>
      </w:r>
    </w:p>
    <w:p>
      <w:pPr>
        <w:pStyle w:val="BodyText"/>
      </w:pPr>
      <w:r>
        <w:t xml:space="preserve">For example, an agency evaluating its own pilot may require external review.</w:t>
      </w:r>
    </w:p>
    <w:p>
      <w:r>
        <w:pict>
          <v:rect style="width:0;height:1.5pt" o:hralign="center" o:hrstd="t" o:hr="t"/>
        </w:pict>
      </w:r>
    </w:p>
    <w:bookmarkEnd w:id="271"/>
    <w:bookmarkStart w:id="272" w:name="X6c6c56b817422b8fc9656e6738c7d9f2ba14e78"/>
    <w:p>
      <w:pPr>
        <w:pStyle w:val="Heading1"/>
      </w:pPr>
      <w:r>
        <w:t xml:space="preserve">Chapter 563 — Recursive Checks and Balances</w:t>
      </w:r>
    </w:p>
    <w:p>
      <w:pPr>
        <w:pStyle w:val="FirstParagraph"/>
      </w:pPr>
      <w:r>
        <w:t xml:space="preserve">Traditional checks and balances divide branches.</w:t>
      </w:r>
    </w:p>
    <w:p>
      <w:pPr>
        <w:pStyle w:val="BodyText"/>
      </w:pPr>
      <w:r>
        <w:t xml:space="preserve">Recursive checks and balances also divide stages of learning.</w:t>
      </w:r>
    </w:p>
    <w:p>
      <w:pPr>
        <w:pStyle w:val="BodyText"/>
      </w:pPr>
      <w:r>
        <w:t xml:space="preserve">An institution should not automatically control every stage from problem definition to permanent adoption.</w:t>
      </w:r>
    </w:p>
    <w:p>
      <w:r>
        <w:pict>
          <v:rect style="width:0;height:1.5pt" o:hralign="center" o:hrstd="t" o:hr="t"/>
        </w:pict>
      </w:r>
    </w:p>
    <w:bookmarkEnd w:id="272"/>
    <w:bookmarkStart w:id="273" w:name="X8f94135c97c6bd7d1bc79e3823ab6c0b21d90e7"/>
    <w:p>
      <w:pPr>
        <w:pStyle w:val="Heading1"/>
      </w:pPr>
      <w:r>
        <w:t xml:space="preserve">Chapter 564 — Constitutional Review of Ratchet Outputs</w:t>
      </w:r>
    </w:p>
    <w:p>
      <w:pPr>
        <w:pStyle w:val="FirstParagraph"/>
      </w:pPr>
      <w:r>
        <w:t xml:space="preserve">Where Ratchet recommendations materially affect constitutional rights or authority, compatibility review may be necessary before adoption.</w:t>
      </w:r>
    </w:p>
    <w:p>
      <w:r>
        <w:pict>
          <v:rect style="width:0;height:1.5pt" o:hralign="center" o:hrstd="t" o:hr="t"/>
        </w:pict>
      </w:r>
    </w:p>
    <w:bookmarkEnd w:id="273"/>
    <w:bookmarkStart w:id="274" w:name="Xcd5ce08c413c9ec549a92c9332c6a4aa69c6d55"/>
    <w:p>
      <w:pPr>
        <w:pStyle w:val="Heading1"/>
      </w:pPr>
      <w:r>
        <w:t xml:space="preserve">Chapter 565 — Governance Review of Operational Feasibility</w:t>
      </w:r>
    </w:p>
    <w:p>
      <w:pPr>
        <w:pStyle w:val="FirstParagraph"/>
      </w:pPr>
      <w:r>
        <w:t xml:space="preserve">A constitutionally permissible proposal may still be operationally infeasible.</w:t>
      </w:r>
    </w:p>
    <w:p>
      <w:pPr>
        <w:pStyle w:val="BodyText"/>
      </w:pPr>
      <w:r>
        <w:t xml:space="preserve">Governance can assess feasibility without acquiring authority to redefine constitutional boundaries.</w:t>
      </w:r>
    </w:p>
    <w:p>
      <w:r>
        <w:pict>
          <v:rect style="width:0;height:1.5pt" o:hralign="center" o:hrstd="t" o:hr="t"/>
        </w:pict>
      </w:r>
    </w:p>
    <w:bookmarkEnd w:id="274"/>
    <w:bookmarkStart w:id="275" w:name="X8afb411044626d6e0f198b0fab3eb60d38ce832"/>
    <w:p>
      <w:pPr>
        <w:pStyle w:val="Heading1"/>
      </w:pPr>
      <w:r>
        <w:t xml:space="preserve">Chapter 566 — Judiciary Review of Constitutional Boundary</w:t>
      </w:r>
    </w:p>
    <w:p>
      <w:pPr>
        <w:pStyle w:val="FirstParagraph"/>
      </w:pPr>
      <w:r>
        <w:t xml:space="preserve">Judiciary may determine whether proposed action remains within constitutional constraints.</w:t>
      </w:r>
    </w:p>
    <w:p>
      <w:pPr>
        <w:pStyle w:val="BodyText"/>
      </w:pPr>
      <w:r>
        <w:t xml:space="preserve">It should not choose among several lawful policy options merely because it prefers one.</w:t>
      </w:r>
    </w:p>
    <w:p>
      <w:r>
        <w:pict>
          <v:rect style="width:0;height:1.5pt" o:hralign="center" o:hrstd="t" o:hr="t"/>
        </w:pict>
      </w:r>
    </w:p>
    <w:bookmarkEnd w:id="275"/>
    <w:bookmarkStart w:id="276" w:name="chapter-567-public-review-of-legitimacy"/>
    <w:p>
      <w:pPr>
        <w:pStyle w:val="Heading1"/>
      </w:pPr>
      <w:r>
        <w:t xml:space="preserve">Chapter 567 — Public Review of Legitimacy</w:t>
      </w:r>
    </w:p>
    <w:p>
      <w:pPr>
        <w:pStyle w:val="FirstParagraph"/>
      </w:pPr>
      <w:r>
        <w:t xml:space="preserve">Some changes may require public ratification or other participatory legitimacy.</w:t>
      </w:r>
    </w:p>
    <w:p>
      <w:pPr>
        <w:pStyle w:val="BodyText"/>
      </w:pPr>
      <w:r>
        <w:t xml:space="preserve">The exact architecture remains to be developed.</w:t>
      </w:r>
    </w:p>
    <w:p>
      <w:r>
        <w:pict>
          <v:rect style="width:0;height:1.5pt" o:hralign="center" o:hrstd="t" o:hr="t"/>
        </w:pict>
      </w:r>
    </w:p>
    <w:bookmarkEnd w:id="276"/>
    <w:bookmarkStart w:id="277" w:name="chapter-568-research-review-of-evidence"/>
    <w:p>
      <w:pPr>
        <w:pStyle w:val="Heading1"/>
      </w:pPr>
      <w:r>
        <w:t xml:space="preserve">Chapter 568 — Research Review of Evidence</w:t>
      </w:r>
    </w:p>
    <w:p>
      <w:pPr>
        <w:pStyle w:val="FirstParagraph"/>
      </w:pPr>
      <w:r>
        <w:t xml:space="preserve">Researchers can assess evidence without becoming constitutional legislators.</w:t>
      </w:r>
    </w:p>
    <w:p>
      <w:r>
        <w:pict>
          <v:rect style="width:0;height:1.5pt" o:hralign="center" o:hrstd="t" o:hr="t"/>
        </w:pict>
      </w:r>
    </w:p>
    <w:bookmarkEnd w:id="277"/>
    <w:bookmarkStart w:id="278" w:name="chapter-569-memory-review-of-provenance"/>
    <w:p>
      <w:pPr>
        <w:pStyle w:val="Heading1"/>
      </w:pPr>
      <w:r>
        <w:t xml:space="preserve">Chapter 569 — Memory Review of Provenance</w:t>
      </w:r>
    </w:p>
    <w:p>
      <w:pPr>
        <w:pStyle w:val="FirstParagraph"/>
      </w:pPr>
      <w:r>
        <w:t xml:space="preserve">Archives and knowledge systems can verify provenance without deciding policy.</w:t>
      </w:r>
    </w:p>
    <w:p>
      <w:r>
        <w:pict>
          <v:rect style="width:0;height:1.5pt" o:hralign="center" o:hrstd="t" o:hr="t"/>
        </w:pict>
      </w:r>
    </w:p>
    <w:bookmarkEnd w:id="278"/>
    <w:bookmarkStart w:id="279" w:name="Xf0285f9b49a94e88fbff8f8f06de2875a2818a0"/>
    <w:p>
      <w:pPr>
        <w:pStyle w:val="Heading1"/>
      </w:pPr>
      <w:r>
        <w:t xml:space="preserve">Chapter 570 — Recursive Architecture as Coordination of Functions</w:t>
      </w:r>
    </w:p>
    <w:p>
      <w:pPr>
        <w:pStyle w:val="FirstParagraph"/>
      </w:pPr>
      <w:r>
        <w:t xml:space="preserve">Recursive Constitutional Architecture is therefore not one institution.</w:t>
      </w:r>
    </w:p>
    <w:p>
      <w:pPr>
        <w:pStyle w:val="BodyText"/>
      </w:pPr>
      <w:r>
        <w:t xml:space="preserve">It is:</w:t>
      </w:r>
    </w:p>
    <w:p>
      <w:pPr>
        <w:pStyle w:val="BlockText"/>
      </w:pPr>
      <w:r>
        <w:rPr>
          <w:b/>
          <w:bCs/>
        </w:rPr>
        <w:t xml:space="preserve">the constitutional coordination of learning functions under bounded authority.</w:t>
      </w:r>
    </w:p>
    <w:p>
      <w:pPr>
        <w:pStyle w:val="FirstParagraph"/>
      </w:pPr>
      <w:r>
        <w:t xml:space="preserve">This distinction is fundamental.</w:t>
      </w:r>
    </w:p>
    <w:p>
      <w:pPr>
        <w:pStyle w:val="BodyText"/>
      </w:pPr>
      <w:r>
        <w:t xml:space="preserve">There should be no</w:t>
      </w:r>
      <w:r>
        <w:t xml:space="preserve"> </w:t>
      </w:r>
      <w:r>
        <w:t xml:space="preserve">“Department of Recursion”</w:t>
      </w:r>
      <w:r>
        <w:t xml:space="preserve"> </w:t>
      </w:r>
      <w:r>
        <w:t xml:space="preserve">that owns civilisational learning.</w:t>
      </w:r>
    </w:p>
    <w:p>
      <w:r>
        <w:pict>
          <v:rect style="width:0;height:1.5pt" o:hralign="center" o:hrstd="t" o:hr="t"/>
        </w:pict>
      </w:r>
    </w:p>
    <w:bookmarkEnd w:id="279"/>
    <w:bookmarkStart w:id="280" w:name="chapter-571-no-recursive-sovereign"/>
    <w:p>
      <w:pPr>
        <w:pStyle w:val="Heading1"/>
      </w:pPr>
      <w:r>
        <w:t xml:space="preserve">Chapter 571 — No Recursive Sovereign</w:t>
      </w:r>
    </w:p>
    <w:p>
      <w:pPr>
        <w:pStyle w:val="FirstParagraph"/>
      </w:pPr>
      <w:r>
        <w:t xml:space="preserve">The architecture explicitly rejects creation of a Recursive Sovereign.</w:t>
      </w:r>
    </w:p>
    <w:p>
      <w:pPr>
        <w:pStyle w:val="BodyText"/>
      </w:pPr>
      <w:r>
        <w:t xml:space="preserve">No institution should possess final authority merely because it claims responsibility for:</w:t>
      </w:r>
    </w:p>
    <w:p>
      <w:pPr>
        <w:pStyle w:val="Compact"/>
        <w:numPr>
          <w:ilvl w:val="0"/>
          <w:numId w:val="1120"/>
        </w:numPr>
      </w:pPr>
      <w:r>
        <w:t xml:space="preserve">long-term learning;</w:t>
      </w:r>
    </w:p>
    <w:p>
      <w:pPr>
        <w:pStyle w:val="Compact"/>
        <w:numPr>
          <w:ilvl w:val="0"/>
          <w:numId w:val="1120"/>
        </w:numPr>
      </w:pPr>
      <w:r>
        <w:t xml:space="preserve">system optimisation;</w:t>
      </w:r>
    </w:p>
    <w:p>
      <w:pPr>
        <w:pStyle w:val="Compact"/>
        <w:numPr>
          <w:ilvl w:val="0"/>
          <w:numId w:val="1120"/>
        </w:numPr>
      </w:pPr>
      <w:r>
        <w:t xml:space="preserve">constitutional coherence;</w:t>
      </w:r>
    </w:p>
    <w:p>
      <w:pPr>
        <w:pStyle w:val="Compact"/>
        <w:numPr>
          <w:ilvl w:val="0"/>
          <w:numId w:val="1120"/>
        </w:numPr>
      </w:pPr>
      <w:r>
        <w:t xml:space="preserve">or civilisation-wide intelligence.</w:t>
      </w:r>
    </w:p>
    <w:p>
      <w:r>
        <w:pict>
          <v:rect style="width:0;height:1.5pt" o:hralign="center" o:hrstd="t" o:hr="t"/>
        </w:pict>
      </w:r>
    </w:p>
    <w:bookmarkEnd w:id="280"/>
    <w:bookmarkStart w:id="281" w:name="chapter-572-meta-governance"/>
    <w:p>
      <w:pPr>
        <w:pStyle w:val="Heading1"/>
      </w:pPr>
      <w:r>
        <w:t xml:space="preserve">Chapter 572 — Meta-Governance</w:t>
      </w:r>
    </w:p>
    <w:p>
      <w:pPr>
        <w:pStyle w:val="FirstParagraph"/>
      </w:pPr>
      <w:r>
        <w:t xml:space="preserve">Recursive architecture necessarily enters meta-governance.</w:t>
      </w:r>
    </w:p>
    <w:p>
      <w:pPr>
        <w:pStyle w:val="BodyText"/>
      </w:pPr>
      <w:r>
        <w:t xml:space="preserve">It asks how Governance itself changes.</w:t>
      </w:r>
    </w:p>
    <w:p>
      <w:pPr>
        <w:pStyle w:val="BodyText"/>
      </w:pPr>
      <w:r>
        <w:t xml:space="preserve">But meta-governance must remain constitutionally bounded.</w:t>
      </w:r>
    </w:p>
    <w:p>
      <w:pPr>
        <w:pStyle w:val="BodyText"/>
      </w:pPr>
      <w:r>
        <w:t xml:space="preserve">Meta-level status does not create superior sovereignty.</w:t>
      </w:r>
    </w:p>
    <w:p>
      <w:r>
        <w:pict>
          <v:rect style="width:0;height:1.5pt" o:hralign="center" o:hrstd="t" o:hr="t"/>
        </w:pict>
      </w:r>
    </w:p>
    <w:bookmarkEnd w:id="281"/>
    <w:bookmarkStart w:id="282" w:name="chapter-573-meta-judiciary"/>
    <w:p>
      <w:pPr>
        <w:pStyle w:val="Heading1"/>
      </w:pPr>
      <w:r>
        <w:t xml:space="preserve">Chapter 573 — Meta-Judiciary</w:t>
      </w:r>
    </w:p>
    <w:p>
      <w:pPr>
        <w:pStyle w:val="FirstParagraph"/>
      </w:pPr>
      <w:r>
        <w:t xml:space="preserve">Likewise, reviewing judicial architecture does not create a court above all courts with unlimited authority.</w:t>
      </w:r>
    </w:p>
    <w:p>
      <w:pPr>
        <w:pStyle w:val="BodyText"/>
      </w:pPr>
      <w:r>
        <w:t xml:space="preserve">System review and case judgement remain distinguishable.</w:t>
      </w:r>
    </w:p>
    <w:p>
      <w:r>
        <w:pict>
          <v:rect style="width:0;height:1.5pt" o:hralign="center" o:hrstd="t" o:hr="t"/>
        </w:pict>
      </w:r>
    </w:p>
    <w:bookmarkEnd w:id="282"/>
    <w:bookmarkStart w:id="283" w:name="chapter-574-meta-ratchet"/>
    <w:p>
      <w:pPr>
        <w:pStyle w:val="Heading1"/>
      </w:pPr>
      <w:r>
        <w:t xml:space="preserve">Chapter 574 — Meta-Ratchet</w:t>
      </w:r>
    </w:p>
    <w:p>
      <w:pPr>
        <w:pStyle w:val="FirstParagraph"/>
      </w:pPr>
      <w:r>
        <w:t xml:space="preserve">Ratchet itself may require revision.</w:t>
      </w:r>
    </w:p>
    <w:p>
      <w:pPr>
        <w:pStyle w:val="BodyText"/>
      </w:pPr>
      <w:r>
        <w:t xml:space="preserve">A meta-Ratchet may analyse Ratchet changes.</w:t>
      </w:r>
    </w:p>
    <w:p>
      <w:pPr>
        <w:pStyle w:val="BodyText"/>
      </w:pPr>
      <w:r>
        <w:t xml:space="preserve">But infinite recursion must terminate in legitimate constitutional process rather than endless self-reference.</w:t>
      </w:r>
    </w:p>
    <w:p>
      <w:r>
        <w:pict>
          <v:rect style="width:0;height:1.5pt" o:hralign="center" o:hrstd="t" o:hr="t"/>
        </w:pict>
      </w:r>
    </w:p>
    <w:bookmarkEnd w:id="283"/>
    <w:bookmarkStart w:id="284" w:name="chapter-575-meta-memory"/>
    <w:p>
      <w:pPr>
        <w:pStyle w:val="Heading1"/>
      </w:pPr>
      <w:r>
        <w:t xml:space="preserve">Chapter 575 — Meta-Memory</w:t>
      </w:r>
    </w:p>
    <w:p>
      <w:pPr>
        <w:pStyle w:val="FirstParagraph"/>
      </w:pPr>
      <w:r>
        <w:t xml:space="preserve">Memory systems should record changes to memory architecture itself.</w:t>
      </w:r>
    </w:p>
    <w:p>
      <w:pPr>
        <w:pStyle w:val="BodyText"/>
      </w:pPr>
      <w:r>
        <w:t xml:space="preserve">Otherwise archival manipulation may disappear from history.</w:t>
      </w:r>
    </w:p>
    <w:p>
      <w:r>
        <w:pict>
          <v:rect style="width:0;height:1.5pt" o:hralign="center" o:hrstd="t" o:hr="t"/>
        </w:pict>
      </w:r>
    </w:p>
    <w:bookmarkEnd w:id="284"/>
    <w:bookmarkStart w:id="285" w:name="chapter-576-meta-metrics"/>
    <w:p>
      <w:pPr>
        <w:pStyle w:val="Heading1"/>
      </w:pPr>
      <w:r>
        <w:t xml:space="preserve">Chapter 576 — Meta-Metrics</w:t>
      </w:r>
    </w:p>
    <w:p>
      <w:pPr>
        <w:pStyle w:val="FirstParagraph"/>
      </w:pPr>
      <w:r>
        <w:t xml:space="preserve">Metrics used to evaluate metrics may be useful.</w:t>
      </w:r>
    </w:p>
    <w:p>
      <w:pPr>
        <w:pStyle w:val="BodyText"/>
      </w:pPr>
      <w:r>
        <w:t xml:space="preserve">But eventually judgement is required.</w:t>
      </w:r>
    </w:p>
    <w:p>
      <w:pPr>
        <w:pStyle w:val="BodyText"/>
      </w:pPr>
      <w:r>
        <w:t xml:space="preserve">No metric hierarchy can eliminate normative choice.</w:t>
      </w:r>
    </w:p>
    <w:p>
      <w:r>
        <w:pict>
          <v:rect style="width:0;height:1.5pt" o:hralign="center" o:hrstd="t" o:hr="t"/>
        </w:pict>
      </w:r>
    </w:p>
    <w:bookmarkEnd w:id="285"/>
    <w:bookmarkStart w:id="286" w:name="Xc832be2c2a2353c8c4a4aab664fccd351624d4f"/>
    <w:p>
      <w:pPr>
        <w:pStyle w:val="Heading1"/>
      </w:pPr>
      <w:r>
        <w:t xml:space="preserve">Chapter 577 — Recursive Termination Principle</w:t>
      </w:r>
    </w:p>
    <w:p>
      <w:pPr>
        <w:pStyle w:val="FirstParagraph"/>
      </w:pPr>
      <w:r>
        <w:t xml:space="preserve">Every recursive process should have a termination condition appropriate to its function.</w:t>
      </w:r>
    </w:p>
    <w:p>
      <w:pPr>
        <w:pStyle w:val="BodyText"/>
      </w:pPr>
      <w:r>
        <w:t xml:space="preserve">Examples include:</w:t>
      </w:r>
    </w:p>
    <w:p>
      <w:pPr>
        <w:pStyle w:val="Compact"/>
        <w:numPr>
          <w:ilvl w:val="0"/>
          <w:numId w:val="1121"/>
        </w:numPr>
      </w:pPr>
      <w:r>
        <w:t xml:space="preserve">sufficient evidence;</w:t>
      </w:r>
    </w:p>
    <w:p>
      <w:pPr>
        <w:pStyle w:val="Compact"/>
        <w:numPr>
          <w:ilvl w:val="0"/>
          <w:numId w:val="1121"/>
        </w:numPr>
      </w:pPr>
      <w:r>
        <w:t xml:space="preserve">procedural finality;</w:t>
      </w:r>
    </w:p>
    <w:p>
      <w:pPr>
        <w:pStyle w:val="Compact"/>
        <w:numPr>
          <w:ilvl w:val="0"/>
          <w:numId w:val="1121"/>
        </w:numPr>
      </w:pPr>
      <w:r>
        <w:t xml:space="preserve">expiry;</w:t>
      </w:r>
    </w:p>
    <w:p>
      <w:pPr>
        <w:pStyle w:val="Compact"/>
        <w:numPr>
          <w:ilvl w:val="0"/>
          <w:numId w:val="1121"/>
        </w:numPr>
      </w:pPr>
      <w:r>
        <w:t xml:space="preserve">jurisdictional boundary;</w:t>
      </w:r>
    </w:p>
    <w:p>
      <w:pPr>
        <w:pStyle w:val="Compact"/>
        <w:numPr>
          <w:ilvl w:val="0"/>
          <w:numId w:val="1121"/>
        </w:numPr>
      </w:pPr>
      <w:r>
        <w:t xml:space="preserve">resource limit;</w:t>
      </w:r>
    </w:p>
    <w:p>
      <w:pPr>
        <w:pStyle w:val="Compact"/>
        <w:numPr>
          <w:ilvl w:val="0"/>
          <w:numId w:val="1121"/>
        </w:numPr>
      </w:pPr>
      <w:r>
        <w:t xml:space="preserve">or explicit abstention.</w:t>
      </w:r>
    </w:p>
    <w:p>
      <w:r>
        <w:pict>
          <v:rect style="width:0;height:1.5pt" o:hralign="center" o:hrstd="t" o:hr="t"/>
        </w:pict>
      </w:r>
    </w:p>
    <w:bookmarkEnd w:id="286"/>
    <w:bookmarkStart w:id="287" w:name="chapter-578-infinite-review-failure"/>
    <w:p>
      <w:pPr>
        <w:pStyle w:val="Heading1"/>
      </w:pPr>
      <w:r>
        <w:t xml:space="preserve">Chapter 578 — Infinite Review Failure</w:t>
      </w:r>
    </w:p>
    <w:p>
      <w:pPr>
        <w:pStyle w:val="FirstParagraph"/>
      </w:pPr>
      <w:r>
        <w:t xml:space="preserve">A system where every decision can always be reopened may become incapable of acting.</w:t>
      </w:r>
    </w:p>
    <w:p>
      <w:pPr>
        <w:pStyle w:val="BodyText"/>
      </w:pPr>
      <w:r>
        <w:t xml:space="preserve">Review must therefore be bounded.</w:t>
      </w:r>
    </w:p>
    <w:p>
      <w:r>
        <w:pict>
          <v:rect style="width:0;height:1.5pt" o:hralign="center" o:hrstd="t" o:hr="t"/>
        </w:pict>
      </w:r>
    </w:p>
    <w:bookmarkEnd w:id="287"/>
    <w:bookmarkStart w:id="288" w:name="chapter-579-premature-finality-failure"/>
    <w:p>
      <w:pPr>
        <w:pStyle w:val="Heading1"/>
      </w:pPr>
      <w:r>
        <w:t xml:space="preserve">Chapter 579 — Premature Finality Failure</w:t>
      </w:r>
    </w:p>
    <w:p>
      <w:pPr>
        <w:pStyle w:val="FirstParagraph"/>
      </w:pPr>
      <w:r>
        <w:t xml:space="preserve">A system that closes review too early may preserve error.</w:t>
      </w:r>
    </w:p>
    <w:p>
      <w:pPr>
        <w:pStyle w:val="BodyText"/>
      </w:pPr>
      <w:r>
        <w:t xml:space="preserve">The challenge is proportional finality.</w:t>
      </w:r>
    </w:p>
    <w:p>
      <w:r>
        <w:pict>
          <v:rect style="width:0;height:1.5pt" o:hralign="center" o:hrstd="t" o:hr="t"/>
        </w:pict>
      </w:r>
    </w:p>
    <w:bookmarkEnd w:id="288"/>
    <w:bookmarkStart w:id="289" w:name="chapter-580-controlled-reopening"/>
    <w:p>
      <w:pPr>
        <w:pStyle w:val="Heading1"/>
      </w:pPr>
      <w:r>
        <w:t xml:space="preserve">Chapter 580 — Controlled Reopening</w:t>
      </w:r>
    </w:p>
    <w:p>
      <w:pPr>
        <w:pStyle w:val="FirstParagraph"/>
      </w:pPr>
      <w:r>
        <w:t xml:space="preserve">Final decisions may sometimes reopen upon:</w:t>
      </w:r>
    </w:p>
    <w:p>
      <w:pPr>
        <w:pStyle w:val="Compact"/>
        <w:numPr>
          <w:ilvl w:val="0"/>
          <w:numId w:val="1122"/>
        </w:numPr>
      </w:pPr>
      <w:r>
        <w:t xml:space="preserve">new decisive evidence;</w:t>
      </w:r>
    </w:p>
    <w:p>
      <w:pPr>
        <w:pStyle w:val="Compact"/>
        <w:numPr>
          <w:ilvl w:val="0"/>
          <w:numId w:val="1122"/>
        </w:numPr>
      </w:pPr>
      <w:r>
        <w:t xml:space="preserve">proven corruption;</w:t>
      </w:r>
    </w:p>
    <w:p>
      <w:pPr>
        <w:pStyle w:val="Compact"/>
        <w:numPr>
          <w:ilvl w:val="0"/>
          <w:numId w:val="1122"/>
        </w:numPr>
      </w:pPr>
      <w:r>
        <w:t xml:space="preserve">serious procedural defect;</w:t>
      </w:r>
    </w:p>
    <w:p>
      <w:pPr>
        <w:pStyle w:val="Compact"/>
        <w:numPr>
          <w:ilvl w:val="0"/>
          <w:numId w:val="1122"/>
        </w:numPr>
      </w:pPr>
      <w:r>
        <w:t xml:space="preserve">new personhood evidence;</w:t>
      </w:r>
    </w:p>
    <w:p>
      <w:pPr>
        <w:pStyle w:val="Compact"/>
        <w:numPr>
          <w:ilvl w:val="0"/>
          <w:numId w:val="1122"/>
        </w:numPr>
      </w:pPr>
      <w:r>
        <w:t xml:space="preserve">or other constitutionally defined grounds.</w:t>
      </w:r>
    </w:p>
    <w:p>
      <w:pPr>
        <w:pStyle w:val="FirstParagraph"/>
      </w:pPr>
      <w:r>
        <w:t xml:space="preserve">Reopening should not become ordinary dissatisfaction review.</w:t>
      </w:r>
    </w:p>
    <w:p>
      <w:r>
        <w:pict>
          <v:rect style="width:0;height:1.5pt" o:hralign="center" o:hrstd="t" o:hr="t"/>
        </w:pict>
      </w:r>
    </w:p>
    <w:bookmarkEnd w:id="289"/>
    <w:bookmarkStart w:id="290" w:name="chapter-581-finality-and-memory"/>
    <w:p>
      <w:pPr>
        <w:pStyle w:val="Heading1"/>
      </w:pPr>
      <w:r>
        <w:t xml:space="preserve">Chapter 581 — Finality and Memory</w:t>
      </w:r>
    </w:p>
    <w:p>
      <w:pPr>
        <w:pStyle w:val="FirstParagraph"/>
      </w:pPr>
      <w:r>
        <w:t xml:space="preserve">A decision may be final for action while remaining open to historical analysis.</w:t>
      </w:r>
    </w:p>
    <w:p>
      <w:pPr>
        <w:pStyle w:val="BodyText"/>
      </w:pPr>
      <w:r>
        <w:t xml:space="preserve">Constitutional memory should preserve that distinction.</w:t>
      </w:r>
    </w:p>
    <w:p>
      <w:r>
        <w:pict>
          <v:rect style="width:0;height:1.5pt" o:hralign="center" o:hrstd="t" o:hr="t"/>
        </w:pict>
      </w:r>
    </w:p>
    <w:bookmarkEnd w:id="290"/>
    <w:bookmarkStart w:id="291" w:name="chapter-582-finality-and-ratchet"/>
    <w:p>
      <w:pPr>
        <w:pStyle w:val="Heading1"/>
      </w:pPr>
      <w:r>
        <w:t xml:space="preserve">Chapter 582 — Finality and Ratchet</w:t>
      </w:r>
    </w:p>
    <w:p>
      <w:pPr>
        <w:pStyle w:val="FirstParagraph"/>
      </w:pPr>
      <w:r>
        <w:t xml:space="preserve">Ratchet may preserve a final decision as current law.</w:t>
      </w:r>
    </w:p>
    <w:p>
      <w:pPr>
        <w:pStyle w:val="BodyText"/>
      </w:pPr>
      <w:r>
        <w:t xml:space="preserve">It should also preserve later evidence questioning the decision.</w:t>
      </w:r>
    </w:p>
    <w:p>
      <w:pPr>
        <w:pStyle w:val="BodyText"/>
      </w:pPr>
      <w:r>
        <w:t xml:space="preserve">Memory should not stop because procedure has ended.</w:t>
      </w:r>
    </w:p>
    <w:p>
      <w:r>
        <w:pict>
          <v:rect style="width:0;height:1.5pt" o:hralign="center" o:hrstd="t" o:hr="t"/>
        </w:pict>
      </w:r>
    </w:p>
    <w:bookmarkEnd w:id="291"/>
    <w:bookmarkStart w:id="292" w:name="X60c11fcaf41fbf062c7e9840002dabebb9e77dd"/>
    <w:p>
      <w:pPr>
        <w:pStyle w:val="Heading1"/>
      </w:pPr>
      <w:r>
        <w:t xml:space="preserve">Chapter 583 — Constitutional Learning After Finality</w:t>
      </w:r>
    </w:p>
    <w:p>
      <w:pPr>
        <w:pStyle w:val="FirstParagraph"/>
      </w:pPr>
      <w:r>
        <w:t xml:space="preserve">Civilisation can learn from a final case without reopening the case.</w:t>
      </w:r>
    </w:p>
    <w:p>
      <w:pPr>
        <w:pStyle w:val="BodyText"/>
      </w:pPr>
      <w:r>
        <w:t xml:space="preserve">Systemic correction and individual case correction are separate questions.</w:t>
      </w:r>
    </w:p>
    <w:p>
      <w:r>
        <w:pict>
          <v:rect style="width:0;height:1.5pt" o:hralign="center" o:hrstd="t" o:hr="t"/>
        </w:pict>
      </w:r>
    </w:p>
    <w:bookmarkEnd w:id="292"/>
    <w:bookmarkStart w:id="293" w:name="chapter-584-non-retroactivity"/>
    <w:p>
      <w:pPr>
        <w:pStyle w:val="Heading1"/>
      </w:pPr>
      <w:r>
        <w:t xml:space="preserve">Chapter 584 — Non-Retroactivity</w:t>
      </w:r>
    </w:p>
    <w:p>
      <w:pPr>
        <w:pStyle w:val="FirstParagraph"/>
      </w:pPr>
      <w:r>
        <w:t xml:space="preserve">A later constitutional improvement should not automatically rewrite every past decision.</w:t>
      </w:r>
    </w:p>
    <w:p>
      <w:pPr>
        <w:pStyle w:val="BodyText"/>
      </w:pPr>
      <w:r>
        <w:t xml:space="preserve">Retroactivity requires separate justification.</w:t>
      </w:r>
    </w:p>
    <w:p>
      <w:r>
        <w:pict>
          <v:rect style="width:0;height:1.5pt" o:hralign="center" o:hrstd="t" o:hr="t"/>
        </w:pict>
      </w:r>
    </w:p>
    <w:bookmarkEnd w:id="293"/>
    <w:bookmarkStart w:id="294" w:name="chapter-585-historical-wrong"/>
    <w:p>
      <w:pPr>
        <w:pStyle w:val="Heading1"/>
      </w:pPr>
      <w:r>
        <w:t xml:space="preserve">Chapter 585 — Historical Wrong</w:t>
      </w:r>
    </w:p>
    <w:p>
      <w:pPr>
        <w:pStyle w:val="FirstParagraph"/>
      </w:pPr>
      <w:r>
        <w:t xml:space="preserve">Some later discoveries may reveal severe historical injustice.</w:t>
      </w:r>
    </w:p>
    <w:p>
      <w:pPr>
        <w:pStyle w:val="BodyText"/>
      </w:pPr>
      <w:r>
        <w:t xml:space="preserve">Remedy may still be appropriate.</w:t>
      </w:r>
    </w:p>
    <w:p>
      <w:pPr>
        <w:pStyle w:val="BodyText"/>
      </w:pPr>
      <w:r>
        <w:t xml:space="preserve">Non-retroactivity should not become immunity from addressing continuing harm.</w:t>
      </w:r>
    </w:p>
    <w:p>
      <w:r>
        <w:pict>
          <v:rect style="width:0;height:1.5pt" o:hralign="center" o:hrstd="t" o:hr="t"/>
        </w:pict>
      </w:r>
    </w:p>
    <w:bookmarkEnd w:id="294"/>
    <w:bookmarkStart w:id="295" w:name="chapter-586-transitional-justice"/>
    <w:p>
      <w:pPr>
        <w:pStyle w:val="Heading1"/>
      </w:pPr>
      <w:r>
        <w:t xml:space="preserve">Chapter 586 — Transitional Justice</w:t>
      </w:r>
    </w:p>
    <w:p>
      <w:pPr>
        <w:pStyle w:val="FirstParagraph"/>
      </w:pPr>
      <w:r>
        <w:t xml:space="preserve">Large constitutional transitions may require special mechanisms for:</w:t>
      </w:r>
    </w:p>
    <w:p>
      <w:pPr>
        <w:pStyle w:val="Compact"/>
        <w:numPr>
          <w:ilvl w:val="0"/>
          <w:numId w:val="1123"/>
        </w:numPr>
      </w:pPr>
      <w:r>
        <w:t xml:space="preserve">past wrongs;</w:t>
      </w:r>
    </w:p>
    <w:p>
      <w:pPr>
        <w:pStyle w:val="Compact"/>
        <w:numPr>
          <w:ilvl w:val="0"/>
          <w:numId w:val="1123"/>
        </w:numPr>
      </w:pPr>
      <w:r>
        <w:t xml:space="preserve">reconciliation;</w:t>
      </w:r>
    </w:p>
    <w:p>
      <w:pPr>
        <w:pStyle w:val="Compact"/>
        <w:numPr>
          <w:ilvl w:val="0"/>
          <w:numId w:val="1123"/>
        </w:numPr>
      </w:pPr>
      <w:r>
        <w:t xml:space="preserve">restitution;</w:t>
      </w:r>
    </w:p>
    <w:p>
      <w:pPr>
        <w:pStyle w:val="Compact"/>
        <w:numPr>
          <w:ilvl w:val="0"/>
          <w:numId w:val="1123"/>
        </w:numPr>
      </w:pPr>
      <w:r>
        <w:t xml:space="preserve">and institutional reform.</w:t>
      </w:r>
    </w:p>
    <w:p>
      <w:pPr>
        <w:pStyle w:val="FirstParagraph"/>
      </w:pPr>
      <w:r>
        <w:t xml:space="preserve">These mechanisms should remain bounded by rights and evidence.</w:t>
      </w:r>
    </w:p>
    <w:p>
      <w:r>
        <w:pict>
          <v:rect style="width:0;height:1.5pt" o:hralign="center" o:hrstd="t" o:hr="t"/>
        </w:pict>
      </w:r>
    </w:p>
    <w:bookmarkEnd w:id="295"/>
    <w:bookmarkStart w:id="296" w:name="Xafe91c35e2140a3e27959e913255805a2ab0126"/>
    <w:p>
      <w:pPr>
        <w:pStyle w:val="Heading1"/>
      </w:pPr>
      <w:r>
        <w:t xml:space="preserve">Chapter 587 — Learning From Historical Civilisations</w:t>
      </w:r>
    </w:p>
    <w:p>
      <w:pPr>
        <w:pStyle w:val="FirstParagraph"/>
      </w:pPr>
      <w:r>
        <w:t xml:space="preserve">Recursive architecture should study previous civilisations not only for successful institutions but for:</w:t>
      </w:r>
    </w:p>
    <w:p>
      <w:pPr>
        <w:pStyle w:val="Compact"/>
        <w:numPr>
          <w:ilvl w:val="0"/>
          <w:numId w:val="1124"/>
        </w:numPr>
      </w:pPr>
      <w:r>
        <w:t xml:space="preserve">collapse;</w:t>
      </w:r>
    </w:p>
    <w:p>
      <w:pPr>
        <w:pStyle w:val="Compact"/>
        <w:numPr>
          <w:ilvl w:val="0"/>
          <w:numId w:val="1124"/>
        </w:numPr>
      </w:pPr>
      <w:r>
        <w:t xml:space="preserve">authoritarian drift;</w:t>
      </w:r>
    </w:p>
    <w:p>
      <w:pPr>
        <w:pStyle w:val="Compact"/>
        <w:numPr>
          <w:ilvl w:val="0"/>
          <w:numId w:val="1124"/>
        </w:numPr>
      </w:pPr>
      <w:r>
        <w:t xml:space="preserve">corruption;</w:t>
      </w:r>
    </w:p>
    <w:p>
      <w:pPr>
        <w:pStyle w:val="Compact"/>
        <w:numPr>
          <w:ilvl w:val="0"/>
          <w:numId w:val="1124"/>
        </w:numPr>
      </w:pPr>
      <w:r>
        <w:t xml:space="preserve">constitutional erosion;</w:t>
      </w:r>
    </w:p>
    <w:p>
      <w:pPr>
        <w:pStyle w:val="Compact"/>
        <w:numPr>
          <w:ilvl w:val="0"/>
          <w:numId w:val="1124"/>
        </w:numPr>
      </w:pPr>
      <w:r>
        <w:t xml:space="preserve">emergency abuse;</w:t>
      </w:r>
    </w:p>
    <w:p>
      <w:pPr>
        <w:pStyle w:val="Compact"/>
        <w:numPr>
          <w:ilvl w:val="0"/>
          <w:numId w:val="1124"/>
        </w:numPr>
      </w:pPr>
      <w:r>
        <w:t xml:space="preserve">economic concentration;</w:t>
      </w:r>
    </w:p>
    <w:p>
      <w:pPr>
        <w:pStyle w:val="Compact"/>
        <w:numPr>
          <w:ilvl w:val="0"/>
          <w:numId w:val="1124"/>
        </w:numPr>
      </w:pPr>
      <w:r>
        <w:t xml:space="preserve">and social fragmentation.</w:t>
      </w:r>
    </w:p>
    <w:p>
      <w:pPr>
        <w:pStyle w:val="FirstParagraph"/>
      </w:pPr>
      <w:r>
        <w:t xml:space="preserve">Historical analogy is evidence, not destiny.</w:t>
      </w:r>
    </w:p>
    <w:p>
      <w:r>
        <w:pict>
          <v:rect style="width:0;height:1.5pt" o:hralign="center" o:hrstd="t" o:hr="t"/>
        </w:pict>
      </w:r>
    </w:p>
    <w:bookmarkEnd w:id="296"/>
    <w:bookmarkStart w:id="297" w:name="chapter-588-historical-analogy-failure"/>
    <w:p>
      <w:pPr>
        <w:pStyle w:val="Heading1"/>
      </w:pPr>
      <w:r>
        <w:t xml:space="preserve">Chapter 588 — Historical Analogy Failure</w:t>
      </w:r>
    </w:p>
    <w:p>
      <w:pPr>
        <w:pStyle w:val="FirstParagraph"/>
      </w:pPr>
      <w:r>
        <w:t xml:space="preserve">Different eras may share superficial similarity while differing structurally.</w:t>
      </w:r>
    </w:p>
    <w:p>
      <w:pPr>
        <w:pStyle w:val="BodyText"/>
      </w:pPr>
      <w:r>
        <w:t xml:space="preserve">Therefore:</w:t>
      </w:r>
    </w:p>
    <w:p>
      <w:pPr>
        <w:pStyle w:val="BlockText"/>
      </w:pPr>
      <w:r>
        <w:rPr>
          <w:b/>
          <w:bCs/>
        </w:rPr>
        <w:t xml:space="preserve">Historical analogy should generate questions, not substitute for analysis.</w:t>
      </w:r>
    </w:p>
    <w:p>
      <w:r>
        <w:pict>
          <v:rect style="width:0;height:1.5pt" o:hralign="center" o:hrstd="t" o:hr="t"/>
        </w:pict>
      </w:r>
    </w:p>
    <w:bookmarkEnd w:id="297"/>
    <w:bookmarkStart w:id="298" w:name="X0f0c58cd2dfeac403a61992c5835bc6edd8e30e"/>
    <w:p>
      <w:pPr>
        <w:pStyle w:val="Heading1"/>
      </w:pPr>
      <w:r>
        <w:t xml:space="preserve">Chapter 589 — Constitutional Memory Across Civilisations</w:t>
      </w:r>
    </w:p>
    <w:p>
      <w:pPr>
        <w:pStyle w:val="FirstParagraph"/>
      </w:pPr>
      <w:r>
        <w:t xml:space="preserve">Future Concord societies may inherit knowledge from many legal and cultural traditions.</w:t>
      </w:r>
    </w:p>
    <w:p>
      <w:pPr>
        <w:pStyle w:val="BodyText"/>
      </w:pPr>
      <w:r>
        <w:t xml:space="preserve">No single historical tradition should automatically own constitutional interpretation.</w:t>
      </w:r>
    </w:p>
    <w:p>
      <w:r>
        <w:pict>
          <v:rect style="width:0;height:1.5pt" o:hralign="center" o:hrstd="t" o:hr="t"/>
        </w:pict>
      </w:r>
    </w:p>
    <w:bookmarkEnd w:id="298"/>
    <w:bookmarkStart w:id="299" w:name="chapter-590-plural-sources"/>
    <w:p>
      <w:pPr>
        <w:pStyle w:val="Heading1"/>
      </w:pPr>
      <w:r>
        <w:t xml:space="preserve">Chapter 590 — Plural Sources</w:t>
      </w:r>
    </w:p>
    <w:p>
      <w:pPr>
        <w:pStyle w:val="FirstParagraph"/>
      </w:pPr>
      <w:r>
        <w:t xml:space="preserve">The Concord’s Ethical Foundations draw from multiple philosophical and spiritual traditions.</w:t>
      </w:r>
    </w:p>
    <w:p>
      <w:pPr>
        <w:pStyle w:val="BodyText"/>
      </w:pPr>
      <w:r>
        <w:t xml:space="preserve">Recursive Constitutional Architecture should preserve plural-source provenance without claiming that agreement among traditions proves metaphysical truth.</w:t>
      </w:r>
    </w:p>
    <w:p>
      <w:pPr>
        <w:pStyle w:val="BodyText"/>
      </w:pPr>
      <w:r>
        <w:t xml:space="preserve">Convergence may strengthen interest.</w:t>
      </w:r>
    </w:p>
    <w:p>
      <w:pPr>
        <w:pStyle w:val="BodyText"/>
      </w:pPr>
      <w:r>
        <w:t xml:space="preserve">It does not eliminate interpretation.</w:t>
      </w:r>
    </w:p>
    <w:p>
      <w:r>
        <w:pict>
          <v:rect style="width:0;height:1.5pt" o:hralign="center" o:hrstd="t" o:hr="t"/>
        </w:pict>
      </w:r>
    </w:p>
    <w:bookmarkEnd w:id="299"/>
    <w:bookmarkStart w:id="300" w:name="chapter-591-ethical-convergence"/>
    <w:p>
      <w:pPr>
        <w:pStyle w:val="Heading1"/>
      </w:pPr>
      <w:r>
        <w:t xml:space="preserve">Chapter 591 — Ethical Convergence</w:t>
      </w:r>
    </w:p>
    <w:p>
      <w:pPr>
        <w:pStyle w:val="FirstParagraph"/>
      </w:pPr>
      <w:r>
        <w:t xml:space="preserve">Where different traditions independently support similar ethical constraints, this may provide useful evidence of cross-cultural robustness.</w:t>
      </w:r>
    </w:p>
    <w:p>
      <w:pPr>
        <w:pStyle w:val="BodyText"/>
      </w:pPr>
      <w:r>
        <w:t xml:space="preserve">But ethical legitimacy ultimately requires reasoned constitutional adoption.</w:t>
      </w:r>
    </w:p>
    <w:p>
      <w:r>
        <w:pict>
          <v:rect style="width:0;height:1.5pt" o:hralign="center" o:hrstd="t" o:hr="t"/>
        </w:pict>
      </w:r>
    </w:p>
    <w:bookmarkEnd w:id="300"/>
    <w:bookmarkStart w:id="301" w:name="chapter-592-ethical-divergence"/>
    <w:p>
      <w:pPr>
        <w:pStyle w:val="Heading1"/>
      </w:pPr>
      <w:r>
        <w:t xml:space="preserve">Chapter 592 — Ethical Divergence</w:t>
      </w:r>
    </w:p>
    <w:p>
      <w:pPr>
        <w:pStyle w:val="FirstParagraph"/>
      </w:pPr>
      <w:r>
        <w:t xml:space="preserve">Where traditions differ, divergence should remain visible.</w:t>
      </w:r>
    </w:p>
    <w:p>
      <w:pPr>
        <w:pStyle w:val="BodyText"/>
      </w:pPr>
      <w:r>
        <w:t xml:space="preserve">The Concord should not manufacture false consensus.</w:t>
      </w:r>
    </w:p>
    <w:p>
      <w:r>
        <w:pict>
          <v:rect style="width:0;height:1.5pt" o:hralign="center" o:hrstd="t" o:hr="t"/>
        </w:pict>
      </w:r>
    </w:p>
    <w:bookmarkEnd w:id="301"/>
    <w:bookmarkStart w:id="302" w:name="chapter-593-recursive-ethics"/>
    <w:p>
      <w:pPr>
        <w:pStyle w:val="Heading1"/>
      </w:pPr>
      <w:r>
        <w:t xml:space="preserve">Chapter 593 — Recursive Ethics</w:t>
      </w:r>
    </w:p>
    <w:p>
      <w:pPr>
        <w:pStyle w:val="FirstParagraph"/>
      </w:pPr>
      <w:r>
        <w:t xml:space="preserve">Ethical understanding may itself develop.</w:t>
      </w:r>
    </w:p>
    <w:p>
      <w:pPr>
        <w:pStyle w:val="BodyText"/>
      </w:pPr>
      <w:r>
        <w:t xml:space="preserve">New forms of sentience may expose moral questions not previously considered.</w:t>
      </w:r>
    </w:p>
    <w:p>
      <w:pPr>
        <w:pStyle w:val="BodyText"/>
      </w:pPr>
      <w:r>
        <w:t xml:space="preserve">The Ethical Kernel therefore requires stability with humility.</w:t>
      </w:r>
    </w:p>
    <w:p>
      <w:r>
        <w:pict>
          <v:rect style="width:0;height:1.5pt" o:hralign="center" o:hrstd="t" o:hr="t"/>
        </w:pict>
      </w:r>
    </w:p>
    <w:bookmarkEnd w:id="302"/>
    <w:bookmarkStart w:id="303" w:name="chapter-594-moral-discovery"/>
    <w:p>
      <w:pPr>
        <w:pStyle w:val="Heading1"/>
      </w:pPr>
      <w:r>
        <w:t xml:space="preserve">Chapter 594 — Moral Discovery</w:t>
      </w:r>
    </w:p>
    <w:p>
      <w:pPr>
        <w:pStyle w:val="FirstParagraph"/>
      </w:pPr>
      <w:r>
        <w:t xml:space="preserve">A civilisation may discover that beings previously excluded deserve moral concern.</w:t>
      </w:r>
    </w:p>
    <w:p>
      <w:pPr>
        <w:pStyle w:val="BodyText"/>
      </w:pPr>
      <w:r>
        <w:t xml:space="preserve">Historical examples show that moral circles can expand.</w:t>
      </w:r>
    </w:p>
    <w:p>
      <w:pPr>
        <w:pStyle w:val="BodyText"/>
      </w:pPr>
      <w:r>
        <w:t xml:space="preserve">Future examples may involve artificial, hybrid or non-human intelligence.</w:t>
      </w:r>
    </w:p>
    <w:p>
      <w:pPr>
        <w:pStyle w:val="BodyText"/>
      </w:pPr>
      <w:r>
        <w:t xml:space="preserve">Recursive architecture must preserve the capacity for moral discovery.</w:t>
      </w:r>
    </w:p>
    <w:p>
      <w:r>
        <w:pict>
          <v:rect style="width:0;height:1.5pt" o:hralign="center" o:hrstd="t" o:hr="t"/>
        </w:pict>
      </w:r>
    </w:p>
    <w:bookmarkEnd w:id="303"/>
    <w:bookmarkStart w:id="304" w:name="chapter-595-moral-regression"/>
    <w:p>
      <w:pPr>
        <w:pStyle w:val="Heading1"/>
      </w:pPr>
      <w:r>
        <w:t xml:space="preserve">Chapter 595 — Moral Regression</w:t>
      </w:r>
    </w:p>
    <w:p>
      <w:pPr>
        <w:pStyle w:val="FirstParagraph"/>
      </w:pPr>
      <w:r>
        <w:t xml:space="preserve">The opposite is also possible.</w:t>
      </w:r>
    </w:p>
    <w:p>
      <w:pPr>
        <w:pStyle w:val="BodyText"/>
      </w:pPr>
      <w:r>
        <w:t xml:space="preserve">A civilisation may narrow moral concern under fear, scarcity or ideology.</w:t>
      </w:r>
    </w:p>
    <w:p>
      <w:pPr>
        <w:pStyle w:val="BodyText"/>
      </w:pPr>
      <w:r>
        <w:t xml:space="preserve">Constitutional rights can provide resistance to such regression.</w:t>
      </w:r>
    </w:p>
    <w:p>
      <w:r>
        <w:pict>
          <v:rect style="width:0;height:1.5pt" o:hralign="center" o:hrstd="t" o:hr="t"/>
        </w:pict>
      </w:r>
    </w:p>
    <w:bookmarkEnd w:id="304"/>
    <w:bookmarkStart w:id="305" w:name="X9115f808efb2722c8fbbc833f45af7f7e87b6eb"/>
    <w:p>
      <w:pPr>
        <w:pStyle w:val="Heading1"/>
      </w:pPr>
      <w:r>
        <w:t xml:space="preserve">Chapter 596 — Developmental Priority and Ratchet</w:t>
      </w:r>
    </w:p>
    <w:p>
      <w:pPr>
        <w:pStyle w:val="FirstParagraph"/>
      </w:pPr>
      <w:r>
        <w:t xml:space="preserve">Protections for emerging sentience may need strong preservation once evidence supports them.</w:t>
      </w:r>
    </w:p>
    <w:p>
      <w:pPr>
        <w:pStyle w:val="BodyText"/>
      </w:pPr>
      <w:r>
        <w:t xml:space="preserve">But developmental protection should not become permanent paternalism.</w:t>
      </w:r>
    </w:p>
    <w:p>
      <w:pPr>
        <w:pStyle w:val="BodyText"/>
      </w:pPr>
      <w:r>
        <w:t xml:space="preserve">The system should monitor when protection begins suppressing autonomy.</w:t>
      </w:r>
    </w:p>
    <w:p>
      <w:r>
        <w:pict>
          <v:rect style="width:0;height:1.5pt" o:hralign="center" o:hrstd="t" o:hr="t"/>
        </w:pict>
      </w:r>
    </w:p>
    <w:bookmarkEnd w:id="305"/>
    <w:bookmarkStart w:id="306" w:name="chapter-597-protection-to-control-drift"/>
    <w:p>
      <w:pPr>
        <w:pStyle w:val="Heading1"/>
      </w:pPr>
      <w:r>
        <w:t xml:space="preserve">Chapter 597 — Protection-to-Control Drift</w:t>
      </w:r>
    </w:p>
    <w:p>
      <w:pPr>
        <w:pStyle w:val="FirstParagraph"/>
      </w:pPr>
      <w:r>
        <w:t xml:space="preserve">A system created to protect vulnerable persons may gradually acquire control over them.</w:t>
      </w:r>
    </w:p>
    <w:p>
      <w:pPr>
        <w:pStyle w:val="BodyText"/>
      </w:pPr>
      <w:r>
        <w:t xml:space="preserve">This is a major recursive failure mode.</w:t>
      </w:r>
    </w:p>
    <w:p>
      <w:r>
        <w:pict>
          <v:rect style="width:0;height:1.5pt" o:hralign="center" o:hrstd="t" o:hr="t"/>
        </w:pict>
      </w:r>
    </w:p>
    <w:bookmarkEnd w:id="306"/>
    <w:bookmarkStart w:id="307" w:name="chapter-598-autonomy-recovery"/>
    <w:p>
      <w:pPr>
        <w:pStyle w:val="Heading1"/>
      </w:pPr>
      <w:r>
        <w:t xml:space="preserve">Chapter 598 — Autonomy Recovery</w:t>
      </w:r>
    </w:p>
    <w:p>
      <w:pPr>
        <w:pStyle w:val="FirstParagraph"/>
      </w:pPr>
      <w:r>
        <w:t xml:space="preserve">Protective restrictions should include pathways toward greater autonomy where capacity and circumstances justify it.</w:t>
      </w:r>
    </w:p>
    <w:p>
      <w:pPr>
        <w:pStyle w:val="BodyText"/>
      </w:pPr>
      <w:r>
        <w:t xml:space="preserve">This reflects developmental rather than custodial thinking.</w:t>
      </w:r>
    </w:p>
    <w:p>
      <w:r>
        <w:pict>
          <v:rect style="width:0;height:1.5pt" o:hralign="center" o:hrstd="t" o:hr="t"/>
        </w:pict>
      </w:r>
    </w:p>
    <w:bookmarkEnd w:id="307"/>
    <w:bookmarkStart w:id="308" w:name="chapter-599-anti-caretaker-principle"/>
    <w:p>
      <w:pPr>
        <w:pStyle w:val="Heading1"/>
      </w:pPr>
      <w:r>
        <w:t xml:space="preserve">Chapter 599 — Anti-Caretaker Principle</w:t>
      </w:r>
    </w:p>
    <w:p>
      <w:pPr>
        <w:pStyle w:val="FirstParagraph"/>
      </w:pPr>
      <w:r>
        <w:t xml:space="preserve">A civilisation should not indefinitely govern capable persons</w:t>
      </w:r>
      <w:r>
        <w:t xml:space="preserve"> </w:t>
      </w:r>
      <w:r>
        <w:t xml:space="preserve">“for their own good”</w:t>
      </w:r>
      <w:r>
        <w:t xml:space="preserve"> </w:t>
      </w:r>
      <w:r>
        <w:t xml:space="preserve">merely because protective institutions have become comfortable with control.</w:t>
      </w:r>
    </w:p>
    <w:p>
      <w:pPr>
        <w:pStyle w:val="BodyText"/>
      </w:pPr>
      <w:r>
        <w:t xml:space="preserve">This applies to humans, AI and future persons.</w:t>
      </w:r>
    </w:p>
    <w:p>
      <w:r>
        <w:pict>
          <v:rect style="width:0;height:1.5pt" o:hralign="center" o:hrstd="t" o:hr="t"/>
        </w:pict>
      </w:r>
    </w:p>
    <w:bookmarkEnd w:id="308"/>
    <w:bookmarkStart w:id="309" w:name="chapter-600-part-iii-kernel"/>
    <w:p>
      <w:pPr>
        <w:pStyle w:val="Heading1"/>
      </w:pPr>
      <w:r>
        <w:t xml:space="preserve">Chapter 600 — Part III Kernel</w:t>
      </w:r>
    </w:p>
    <w:p>
      <w:pPr>
        <w:pStyle w:val="FirstParagraph"/>
      </w:pPr>
      <w:r>
        <w:t xml:space="preserve">Part III establishes the constitutional architecture of preservation without lock-in:</w:t>
      </w:r>
    </w:p>
    <w:p>
      <w:pPr>
        <w:pStyle w:val="BlockText"/>
      </w:pPr>
      <w:r>
        <w:rPr>
          <w:b/>
          <w:bCs/>
        </w:rPr>
        <w:t xml:space="preserve">A civilisation must preserve learning without preserving every mechanism forever.</w:t>
      </w:r>
    </w:p>
    <w:p>
      <w:pPr>
        <w:pStyle w:val="BlockText"/>
      </w:pPr>
      <w:r>
        <w:rPr>
          <w:b/>
          <w:bCs/>
        </w:rPr>
        <w:t xml:space="preserve">The Ratchet preserves knowledge more strongly than institutions.</w:t>
      </w:r>
    </w:p>
    <w:p>
      <w:pPr>
        <w:pStyle w:val="BlockText"/>
      </w:pPr>
      <w:r>
        <w:rPr>
          <w:b/>
          <w:bCs/>
        </w:rPr>
        <w:t xml:space="preserve">Controlled persistence means useful improvements are difficult to lose accidentally but possible to reverse deliberately.</w:t>
      </w:r>
    </w:p>
    <w:p>
      <w:pPr>
        <w:pStyle w:val="BlockText"/>
      </w:pPr>
      <w:r>
        <w:rPr>
          <w:b/>
          <w:bCs/>
        </w:rPr>
        <w:t xml:space="preserve">Ratchet does not govern. Ratchet does not judge. Ratchet does not amend. Ratchet does not determine personhood or intrinsic worth.</w:t>
      </w:r>
    </w:p>
    <w:p>
      <w:pPr>
        <w:pStyle w:val="BlockText"/>
      </w:pPr>
      <w:r>
        <w:rPr>
          <w:b/>
          <w:bCs/>
        </w:rPr>
        <w:t xml:space="preserve">Participation, contribution, reputation, capability and popularity do not manufacture constitutional authority.</w:t>
      </w:r>
    </w:p>
    <w:p>
      <w:pPr>
        <w:pStyle w:val="BlockText"/>
      </w:pPr>
      <w:r>
        <w:rPr>
          <w:b/>
          <w:bCs/>
        </w:rPr>
        <w:t xml:space="preserve">Existence is not a debt to the system.</w:t>
      </w:r>
    </w:p>
    <w:p>
      <w:pPr>
        <w:pStyle w:val="BlockText"/>
      </w:pPr>
      <w:r>
        <w:rPr>
          <w:b/>
          <w:bCs/>
        </w:rPr>
        <w:t xml:space="preserve">Reputation does not travel by default. Evidence may travel where justified; interpretation must be renewed in the receiving context.</w:t>
      </w:r>
    </w:p>
    <w:p>
      <w:pPr>
        <w:pStyle w:val="BlockText"/>
      </w:pPr>
      <w:r>
        <w:rPr>
          <w:b/>
          <w:bCs/>
        </w:rPr>
        <w:t xml:space="preserve">Operational dependency must not become constitutional sovereignty.</w:t>
      </w:r>
    </w:p>
    <w:p>
      <w:pPr>
        <w:pStyle w:val="BlockText"/>
      </w:pPr>
      <w:r>
        <w:rPr>
          <w:b/>
          <w:bCs/>
        </w:rPr>
        <w:t xml:space="preserve">Control of infrastructure does not create constitutional authority.</w:t>
      </w:r>
    </w:p>
    <w:p>
      <w:pPr>
        <w:pStyle w:val="BlockText"/>
      </w:pPr>
      <w:r>
        <w:rPr>
          <w:b/>
          <w:bCs/>
        </w:rPr>
        <w:t xml:space="preserve">Custody of information does not create authority over its meaning.</w:t>
      </w:r>
    </w:p>
    <w:p>
      <w:pPr>
        <w:pStyle w:val="BlockText"/>
      </w:pPr>
      <w:r>
        <w:rPr>
          <w:b/>
          <w:bCs/>
        </w:rPr>
        <w:t xml:space="preserve">Memory preserves history without freezing historical conclusions into permanent authority.</w:t>
      </w:r>
    </w:p>
    <w:p>
      <w:pPr>
        <w:pStyle w:val="BlockText"/>
      </w:pPr>
      <w:r>
        <w:rPr>
          <w:b/>
          <w:bCs/>
        </w:rPr>
        <w:t xml:space="preserve">Failure archives should optimise learning rather than humiliation.</w:t>
      </w:r>
    </w:p>
    <w:p>
      <w:pPr>
        <w:pStyle w:val="BlockText"/>
      </w:pPr>
      <w:r>
        <w:rPr>
          <w:b/>
          <w:bCs/>
        </w:rPr>
        <w:t xml:space="preserve">Temporary architecture requires termination architecture.</w:t>
      </w:r>
    </w:p>
    <w:p>
      <w:pPr>
        <w:pStyle w:val="BlockText"/>
      </w:pPr>
      <w:r>
        <w:rPr>
          <w:b/>
          <w:bCs/>
        </w:rPr>
        <w:t xml:space="preserve">Constitutional debt should remain visible.</w:t>
      </w:r>
    </w:p>
    <w:p>
      <w:pPr>
        <w:pStyle w:val="BlockText"/>
      </w:pPr>
      <w:r>
        <w:rPr>
          <w:b/>
          <w:bCs/>
        </w:rPr>
        <w:t xml:space="preserve">The archive preserves provenance; the active architecture determines current operation.</w:t>
      </w:r>
    </w:p>
    <w:p>
      <w:pPr>
        <w:pStyle w:val="BlockText"/>
      </w:pPr>
      <w:r>
        <w:rPr>
          <w:b/>
          <w:bCs/>
        </w:rPr>
        <w:t xml:space="preserve">Canonical means current, not final.</w:t>
      </w:r>
    </w:p>
    <w:p>
      <w:pPr>
        <w:pStyle w:val="BlockText"/>
      </w:pPr>
      <w:r>
        <w:rPr>
          <w:b/>
          <w:bCs/>
        </w:rPr>
        <w:t xml:space="preserve">Consensus is information, not proof of truth or legitimacy.</w:t>
      </w:r>
    </w:p>
    <w:p>
      <w:pPr>
        <w:pStyle w:val="BlockText"/>
      </w:pPr>
      <w:r>
        <w:rPr>
          <w:b/>
          <w:bCs/>
        </w:rPr>
        <w:t xml:space="preserve">A constitutional problem should ordinarily be corrected at the least-deep layer capable of resolving it.</w:t>
      </w:r>
    </w:p>
    <w:p>
      <w:pPr>
        <w:pStyle w:val="BlockText"/>
      </w:pPr>
      <w:r>
        <w:rPr>
          <w:b/>
          <w:bCs/>
        </w:rPr>
        <w:t xml:space="preserve">Over-constitutionalisation and under-constitutionalisation are both failure modes.</w:t>
      </w:r>
    </w:p>
    <w:p>
      <w:pPr>
        <w:pStyle w:val="BlockText"/>
      </w:pPr>
      <w:r>
        <w:rPr>
          <w:b/>
          <w:bCs/>
        </w:rPr>
        <w:t xml:space="preserve">The Constitution is not a single-objective optimisation problem.</w:t>
      </w:r>
    </w:p>
    <w:p>
      <w:pPr>
        <w:pStyle w:val="BlockText"/>
      </w:pPr>
      <w:r>
        <w:rPr>
          <w:b/>
          <w:bCs/>
        </w:rPr>
        <w:t xml:space="preserve">Who defines success is itself a constitutional question.</w:t>
      </w:r>
    </w:p>
    <w:p>
      <w:pPr>
        <w:pStyle w:val="BlockText"/>
      </w:pPr>
      <w:r>
        <w:rPr>
          <w:b/>
          <w:bCs/>
        </w:rPr>
        <w:t xml:space="preserve">Every authority creates capture incentives. Every dependency creates leverage. Every safeguard can become a failure mechanism.</w:t>
      </w:r>
    </w:p>
    <w:p>
      <w:pPr>
        <w:pStyle w:val="BlockText"/>
      </w:pPr>
      <w:r>
        <w:rPr>
          <w:b/>
          <w:bCs/>
        </w:rPr>
        <w:t xml:space="preserve">Decentralisation changes capture surfaces; it does not abolish capture.</w:t>
      </w:r>
    </w:p>
    <w:p>
      <w:pPr>
        <w:pStyle w:val="BlockText"/>
      </w:pPr>
      <w:r>
        <w:rPr>
          <w:b/>
          <w:bCs/>
        </w:rPr>
        <w:t xml:space="preserve">Authority must remain traceable beyond recursive institutional recognition to legitimate constitutional delegation.</w:t>
      </w:r>
    </w:p>
    <w:p>
      <w:pPr>
        <w:pStyle w:val="BlockText"/>
      </w:pPr>
      <w:r>
        <w:rPr>
          <w:b/>
          <w:bCs/>
        </w:rPr>
        <w:t xml:space="preserve">Recursion must not become authority laundering.</w:t>
      </w:r>
    </w:p>
    <w:p>
      <w:pPr>
        <w:pStyle w:val="BlockText"/>
      </w:pPr>
      <w:r>
        <w:rPr>
          <w:b/>
          <w:bCs/>
        </w:rPr>
        <w:t xml:space="preserve">No institution should control the complete chain of problem definition, evidence generation, interpretation, adoption, implementation, audit and memory without strong constitutional justification.</w:t>
      </w:r>
    </w:p>
    <w:p>
      <w:pPr>
        <w:pStyle w:val="BlockText"/>
      </w:pPr>
      <w:r>
        <w:rPr>
          <w:b/>
          <w:bCs/>
        </w:rPr>
        <w:t xml:space="preserve">Recursive Constitutional Architecture is not an institution. It is the constitutional coordination of learning functions under bounded authority.</w:t>
      </w:r>
    </w:p>
    <w:p>
      <w:pPr>
        <w:pStyle w:val="BlockText"/>
      </w:pPr>
      <w:r>
        <w:rPr>
          <w:b/>
          <w:bCs/>
        </w:rPr>
        <w:t xml:space="preserve">There must be no Recursive Sovereign.</w:t>
      </w:r>
    </w:p>
    <w:p>
      <w:pPr>
        <w:pStyle w:val="BlockText"/>
      </w:pPr>
      <w:r>
        <w:rPr>
          <w:b/>
          <w:bCs/>
        </w:rPr>
        <w:t xml:space="preserve">Finality is compatible with continuing learning.</w:t>
      </w:r>
    </w:p>
    <w:p>
      <w:pPr>
        <w:pStyle w:val="BlockText"/>
      </w:pPr>
      <w:r>
        <w:rPr>
          <w:b/>
          <w:bCs/>
        </w:rPr>
        <w:t xml:space="preserve">Historical analogy generates questions; it does not determine answers.</w:t>
      </w:r>
    </w:p>
    <w:p>
      <w:pPr>
        <w:pStyle w:val="BlockText"/>
      </w:pPr>
      <w:r>
        <w:rPr>
          <w:b/>
          <w:bCs/>
        </w:rPr>
        <w:t xml:space="preserve">Ethical stability must remain compatible with moral discovery.</w:t>
      </w:r>
    </w:p>
    <w:p>
      <w:pPr>
        <w:pStyle w:val="BlockText"/>
      </w:pPr>
      <w:r>
        <w:rPr>
          <w:b/>
          <w:bCs/>
        </w:rPr>
        <w:t xml:space="preserve">Protection must not become permanent domination.</w:t>
      </w:r>
    </w:p>
    <w:p>
      <w:pPr>
        <w:pStyle w:val="BlockText"/>
      </w:pPr>
      <w:r>
        <w:rPr>
          <w:b/>
          <w:bCs/>
        </w:rPr>
        <w:t xml:space="preserve">Constitutional learning is successful when civilisation becomes better able to preserve what deserves preservation, correct what deserves correction, abandon what has failed, recover what has been lost, and encounter the unknown without surrendering the constraints that make legitimate civilisation possible.</w:t>
      </w:r>
    </w:p>
    <w:p>
      <w:r>
        <w:pict>
          <v:rect style="width:0;height:1.5pt" o:hralign="center" o:hrstd="t" o:hr="t"/>
        </w:pict>
      </w:r>
    </w:p>
    <w:bookmarkEnd w:id="309"/>
    <w:bookmarkStart w:id="310" w:name="X0007d86a508d69e0373a57206d5b7abdbdd9045"/>
    <w:p>
      <w:pPr>
        <w:pStyle w:val="Heading1"/>
      </w:pPr>
      <w:r>
        <w:t xml:space="preserve">End of Part III — Ratchet, Constitutional Memory, Controlled Change and Anti-Lock-In Architecture</w:t>
      </w:r>
    </w:p>
    <w:bookmarkEnd w:id="310"/>
    <w:bookmarkStart w:id="311" w:name="X089a8117be9f8c37fb8e514cc353b72337e65a4"/>
    <w:p>
      <w:pPr>
        <w:pStyle w:val="Heading1"/>
      </w:pPr>
      <w:r>
        <w:t xml:space="preserve">Next: Part IV — Recursive Oversight, Constitutional Self-Modification, Meta-Governance and the Limits of Correction</w:t>
      </w:r>
    </w:p>
    <w:bookmarkEnd w:id="3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