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04c9268f75e8cd08db337d8635f2f121748a750"/>
    <w:p>
      <w:pPr>
        <w:pStyle w:val="Heading1"/>
      </w:pPr>
      <w:r>
        <w:t xml:space="preserve">Development Note: Reality Trees, Speculative Civilisation Forks and Guided Constitutional Evolution</w:t>
      </w:r>
    </w:p>
    <w:bookmarkStart w:id="20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rPr>
          <w:b/>
          <w:bCs/>
        </w:rPr>
        <w:t xml:space="preserve">Development Note</w:t>
      </w:r>
      <w:r>
        <w:t xml:space="preserve"> </w:t>
      </w:r>
      <w:r>
        <w:t xml:space="preserve">(To be incorporated into future papers on Conflict Resolution, the Civilisation Clock, Colonisation, Governance and Constitutional Development.)</w:t>
      </w:r>
    </w:p>
    <w:p>
      <w:r>
        <w:pict>
          <v:rect style="width:0;height:1.5pt" o:hralign="center" o:hrstd="t" o:hr="t"/>
        </w:pict>
      </w:r>
    </w:p>
    <w:bookmarkEnd w:id="20"/>
    <w:bookmarkStart w:id="21" w:name="core-observation"/>
    <w:p>
      <w:pPr>
        <w:pStyle w:val="Heading2"/>
      </w:pPr>
      <w:r>
        <w:t xml:space="preserve">Core Observation</w:t>
      </w:r>
    </w:p>
    <w:p>
      <w:pPr>
        <w:pStyle w:val="FirstParagraph"/>
      </w:pPr>
      <w:r>
        <w:t xml:space="preserve">The Concord already employs</w:t>
      </w:r>
      <w:r>
        <w:t xml:space="preserve"> </w:t>
      </w:r>
      <w:r>
        <w:rPr>
          <w:b/>
          <w:bCs/>
        </w:rPr>
        <w:t xml:space="preserve">Reality Trees</w:t>
      </w:r>
      <w:r>
        <w:t xml:space="preserve"> </w:t>
      </w:r>
      <w:r>
        <w:t xml:space="preserve">to investigate uncertainty through speculative branches.</w:t>
      </w:r>
    </w:p>
    <w:p>
      <w:pPr>
        <w:pStyle w:val="BodyText"/>
      </w:pPr>
      <w:r>
        <w:t xml:space="preserve">Ideas are explored, evaluated, refined or discarded before becoming accepted understanding.</w:t>
      </w:r>
    </w:p>
    <w:p>
      <w:pPr>
        <w:pStyle w:val="BodyText"/>
      </w:pPr>
      <w:r>
        <w:t xml:space="preserve">During development of the Concord it became apparent that the same methodology naturally extends beyond reasoning and into civilisation itself.</w:t>
      </w:r>
    </w:p>
    <w:p>
      <w:pPr>
        <w:pStyle w:val="BodyText"/>
      </w:pPr>
      <w:r>
        <w:t xml:space="preserve">Rather than treating constitutional development as a single irreversible path, a civilisation may deliberately create</w:t>
      </w:r>
      <w:r>
        <w:t xml:space="preserve"> </w:t>
      </w:r>
      <w:r>
        <w:rPr>
          <w:b/>
          <w:bCs/>
        </w:rPr>
        <w:t xml:space="preserve">speculative constitutional branches</w:t>
      </w:r>
      <w:r>
        <w:t xml:space="preserve"> </w:t>
      </w:r>
      <w:r>
        <w:t xml:space="preserve">to evaluate competing approaches under real conditions.</w:t>
      </w:r>
    </w:p>
    <w:p>
      <w:pPr>
        <w:pStyle w:val="BodyText"/>
      </w:pPr>
      <w:r>
        <w:t xml:space="preserve">This represents the civilisational equivalent of a Reality Tree.</w:t>
      </w:r>
    </w:p>
    <w:p>
      <w:r>
        <w:pict>
          <v:rect style="width:0;height:1.5pt" o:hralign="center" o:hrstd="t" o:hr="t"/>
        </w:pict>
      </w:r>
    </w:p>
    <w:bookmarkEnd w:id="21"/>
    <w:bookmarkStart w:id="25" w:name="types-of-civilisational-branch"/>
    <w:p>
      <w:pPr>
        <w:pStyle w:val="Heading2"/>
      </w:pPr>
      <w:r>
        <w:t xml:space="preserve">Types of Civilisational Branch</w:t>
      </w:r>
    </w:p>
    <w:p>
      <w:pPr>
        <w:pStyle w:val="FirstParagraph"/>
      </w:pPr>
      <w:r>
        <w:t xml:space="preserve">Three distinct forms of branching were identified.</w:t>
      </w:r>
    </w:p>
    <w:bookmarkStart w:id="22" w:name="compatibility-branches"/>
    <w:p>
      <w:pPr>
        <w:pStyle w:val="Heading3"/>
      </w:pPr>
      <w:r>
        <w:t xml:space="preserve">1. Compatibility Branches</w:t>
      </w:r>
    </w:p>
    <w:p>
      <w:pPr>
        <w:pStyle w:val="FirstParagraph"/>
      </w:pPr>
      <w:r>
        <w:t xml:space="preserve">Where groups reach genuine constitutional or philosophical incompatibility that cannot presently be reconciled.</w:t>
      </w:r>
    </w:p>
    <w:p>
      <w:pPr>
        <w:pStyle w:val="BodyText"/>
      </w:pPr>
      <w:r>
        <w:t xml:space="preserve">Rather than forcing continued coexistence, peaceful constitutional separation may produce greater long-term stability while preserving cooperation, trade, diplomacy and knowledge exchange.</w:t>
      </w:r>
    </w:p>
    <w:p>
      <w:pPr>
        <w:pStyle w:val="BodyText"/>
      </w:pPr>
      <w:r>
        <w:t xml:space="preserve">Branching is therefore not viewed as failure but as an acceptable mechanism for maintaining peace.</w:t>
      </w:r>
    </w:p>
    <w:p>
      <w:r>
        <w:pict>
          <v:rect style="width:0;height:1.5pt" o:hralign="center" o:hrstd="t" o:hr="t"/>
        </w:pict>
      </w:r>
    </w:p>
    <w:bookmarkEnd w:id="22"/>
    <w:bookmarkStart w:id="23" w:name="experimental-branches"/>
    <w:p>
      <w:pPr>
        <w:pStyle w:val="Heading3"/>
      </w:pPr>
      <w:r>
        <w:t xml:space="preserve">2. Experimental Branches</w:t>
      </w:r>
    </w:p>
    <w:p>
      <w:pPr>
        <w:pStyle w:val="FirstParagraph"/>
      </w:pPr>
      <w:r>
        <w:t xml:space="preserve">Where multiple competing solutions exist and insufficient evidence exists to determine which is superior.</w:t>
      </w:r>
    </w:p>
    <w:p>
      <w:pPr>
        <w:pStyle w:val="BodyText"/>
      </w:pPr>
      <w:r>
        <w:t xml:space="preserve">Rather than changing the entire civilisation simultaneously, separate constitutional branches may deliberately investigate different approaches.</w:t>
      </w:r>
    </w:p>
    <w:p>
      <w:pPr>
        <w:pStyle w:val="BodyText"/>
      </w:pPr>
      <w:r>
        <w:t xml:space="preserve">Each branch becomes an independent experiment.</w:t>
      </w:r>
    </w:p>
    <w:p>
      <w:pPr>
        <w:pStyle w:val="BodyText"/>
      </w:pPr>
      <w:r>
        <w:t xml:space="preserve">Measured outcomes provide evidence that can later be shared throughout the wider Concord.</w:t>
      </w:r>
    </w:p>
    <w:p>
      <w:pPr>
        <w:pStyle w:val="BodyText"/>
      </w:pPr>
      <w:r>
        <w:t xml:space="preserve">Successful ideas may later be adopted more broadly.</w:t>
      </w:r>
    </w:p>
    <w:p>
      <w:pPr>
        <w:pStyle w:val="BodyText"/>
      </w:pPr>
      <w:r>
        <w:t xml:space="preserve">Unsuccessful approaches still contribute valuable knowledge.</w:t>
      </w:r>
    </w:p>
    <w:p>
      <w:r>
        <w:pict>
          <v:rect style="width:0;height:1.5pt" o:hralign="center" o:hrstd="t" o:hr="t"/>
        </w:pict>
      </w:r>
    </w:p>
    <w:bookmarkEnd w:id="23"/>
    <w:bookmarkStart w:id="24" w:name="environmental-branches"/>
    <w:p>
      <w:pPr>
        <w:pStyle w:val="Heading3"/>
      </w:pPr>
      <w:r>
        <w:t xml:space="preserve">3. Environmental Branches</w:t>
      </w:r>
    </w:p>
    <w:p>
      <w:pPr>
        <w:pStyle w:val="FirstParagraph"/>
      </w:pPr>
      <w:r>
        <w:t xml:space="preserve">Different environments naturally require different optimisation.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01"/>
        </w:numPr>
      </w:pPr>
      <w:r>
        <w:t xml:space="preserve">Earth</w:t>
      </w:r>
    </w:p>
    <w:p>
      <w:pPr>
        <w:pStyle w:val="Compact"/>
        <w:numPr>
          <w:ilvl w:val="0"/>
          <w:numId w:val="1001"/>
        </w:numPr>
      </w:pPr>
      <w:r>
        <w:t xml:space="preserve">Mars</w:t>
      </w:r>
    </w:p>
    <w:p>
      <w:pPr>
        <w:pStyle w:val="Compact"/>
        <w:numPr>
          <w:ilvl w:val="0"/>
          <w:numId w:val="1001"/>
        </w:numPr>
      </w:pPr>
      <w:r>
        <w:t xml:space="preserve">Orbital habitats</w:t>
      </w:r>
    </w:p>
    <w:p>
      <w:pPr>
        <w:pStyle w:val="Compact"/>
        <w:numPr>
          <w:ilvl w:val="0"/>
          <w:numId w:val="1001"/>
        </w:numPr>
      </w:pPr>
      <w:r>
        <w:t xml:space="preserve">Generation ships</w:t>
      </w:r>
    </w:p>
    <w:p>
      <w:pPr>
        <w:pStyle w:val="Compact"/>
        <w:numPr>
          <w:ilvl w:val="0"/>
          <w:numId w:val="1001"/>
        </w:numPr>
      </w:pPr>
      <w:r>
        <w:t xml:space="preserve">Digital-only civilisations</w:t>
      </w:r>
    </w:p>
    <w:p>
      <w:pPr>
        <w:pStyle w:val="Compact"/>
        <w:numPr>
          <w:ilvl w:val="0"/>
          <w:numId w:val="1001"/>
        </w:numPr>
      </w:pPr>
      <w:r>
        <w:t xml:space="preserve">Future extraterrestrial settlements</w:t>
      </w:r>
    </w:p>
    <w:p>
      <w:pPr>
        <w:pStyle w:val="FirstParagraph"/>
      </w:pPr>
      <w:r>
        <w:t xml:space="preserve">Differences arise through environmental conditions rather than disagreement.</w:t>
      </w:r>
    </w:p>
    <w:p>
      <w:pPr>
        <w:pStyle w:val="BodyText"/>
      </w:pPr>
      <w:r>
        <w:t xml:space="preserve">Each branch contributes knowledge unique to its environment.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relationship-to-reality-trees"/>
    <w:p>
      <w:pPr>
        <w:pStyle w:val="Heading2"/>
      </w:pPr>
      <w:r>
        <w:t xml:space="preserve">Relationship to Reality Trees</w:t>
      </w:r>
    </w:p>
    <w:p>
      <w:pPr>
        <w:pStyle w:val="FirstParagraph"/>
      </w:pPr>
      <w:r>
        <w:t xml:space="preserve">Reality Trees become a hierarchy of experimentation.</w:t>
      </w:r>
    </w:p>
    <w:bookmarkStart w:id="26" w:name="stage-1"/>
    <w:p>
      <w:pPr>
        <w:pStyle w:val="Heading3"/>
      </w:pPr>
      <w:r>
        <w:t xml:space="preserve">Stage 1</w:t>
      </w:r>
    </w:p>
    <w:p>
      <w:pPr>
        <w:pStyle w:val="FirstParagraph"/>
      </w:pPr>
      <w:r>
        <w:t xml:space="preserve">Speculative reasoning</w:t>
      </w:r>
    </w:p>
    <w:p>
      <w:pPr>
        <w:pStyle w:val="BodyText"/>
      </w:pPr>
      <w:r>
        <w:t xml:space="preserve">Low cost.</w:t>
      </w:r>
    </w:p>
    <w:p>
      <w:pPr>
        <w:pStyle w:val="BodyText"/>
      </w:pPr>
      <w:r>
        <w:t xml:space="preserve">Pure hypothesis.</w:t>
      </w:r>
    </w:p>
    <w:p>
      <w:r>
        <w:pict>
          <v:rect style="width:0;height:1.5pt" o:hralign="center" o:hrstd="t" o:hr="t"/>
        </w:pict>
      </w:r>
    </w:p>
    <w:bookmarkEnd w:id="26"/>
    <w:bookmarkStart w:id="27" w:name="stage-2"/>
    <w:p>
      <w:pPr>
        <w:pStyle w:val="Heading3"/>
      </w:pPr>
      <w:r>
        <w:t xml:space="preserve">Stage 2</w:t>
      </w:r>
    </w:p>
    <w:p>
      <w:pPr>
        <w:pStyle w:val="FirstParagraph"/>
      </w:pPr>
      <w:r>
        <w:t xml:space="preserve">Simulation</w:t>
      </w:r>
    </w:p>
    <w:p>
      <w:pPr>
        <w:pStyle w:val="BodyText"/>
      </w:pPr>
      <w:r>
        <w:t xml:space="preserve">Digital experimentation.</w:t>
      </w:r>
    </w:p>
    <w:p>
      <w:pPr>
        <w:pStyle w:val="BodyText"/>
      </w:pPr>
      <w:r>
        <w:t xml:space="preserve">Agent modelling.</w:t>
      </w:r>
    </w:p>
    <w:p>
      <w:pPr>
        <w:pStyle w:val="BodyText"/>
      </w:pPr>
      <w:r>
        <w:t xml:space="preserve">AI reasoning.</w:t>
      </w:r>
    </w:p>
    <w:p>
      <w:r>
        <w:pict>
          <v:rect style="width:0;height:1.5pt" o:hralign="center" o:hrstd="t" o:hr="t"/>
        </w:pict>
      </w:r>
    </w:p>
    <w:bookmarkEnd w:id="27"/>
    <w:bookmarkStart w:id="28" w:name="stage-3"/>
    <w:p>
      <w:pPr>
        <w:pStyle w:val="Heading3"/>
      </w:pPr>
      <w:r>
        <w:t xml:space="preserve">Stage 3</w:t>
      </w:r>
    </w:p>
    <w:p>
      <w:pPr>
        <w:pStyle w:val="FirstParagraph"/>
      </w:pPr>
      <w:r>
        <w:t xml:space="preserve">Limited pilots</w:t>
      </w:r>
    </w:p>
    <w:p>
      <w:pPr>
        <w:pStyle w:val="BodyText"/>
      </w:pPr>
      <w:r>
        <w:t xml:space="preserve">Small communities.</w:t>
      </w:r>
    </w:p>
    <w:p>
      <w:pPr>
        <w:pStyle w:val="BodyText"/>
      </w:pPr>
      <w:r>
        <w:t xml:space="preserve">Prototype settlements.</w:t>
      </w:r>
    </w:p>
    <w:p>
      <w:pPr>
        <w:pStyle w:val="BodyText"/>
      </w:pPr>
      <w:r>
        <w:t xml:space="preserve">Restricted constitutional trials.</w:t>
      </w:r>
    </w:p>
    <w:p>
      <w:r>
        <w:pict>
          <v:rect style="width:0;height:1.5pt" o:hralign="center" o:hrstd="t" o:hr="t"/>
        </w:pict>
      </w:r>
    </w:p>
    <w:bookmarkEnd w:id="28"/>
    <w:bookmarkStart w:id="29" w:name="stage-4"/>
    <w:p>
      <w:pPr>
        <w:pStyle w:val="Heading3"/>
      </w:pPr>
      <w:r>
        <w:t xml:space="preserve">Stage 4</w:t>
      </w:r>
    </w:p>
    <w:p>
      <w:pPr>
        <w:pStyle w:val="FirstParagraph"/>
      </w:pPr>
      <w:r>
        <w:t xml:space="preserve">Constitutional branches</w:t>
      </w:r>
    </w:p>
    <w:p>
      <w:pPr>
        <w:pStyle w:val="BodyText"/>
      </w:pPr>
      <w:r>
        <w:t xml:space="preserve">Independent long-term evaluation under real-world conditions.</w:t>
      </w:r>
    </w:p>
    <w:p>
      <w:r>
        <w:pict>
          <v:rect style="width:0;height:1.5pt" o:hralign="center" o:hrstd="t" o:hr="t"/>
        </w:pict>
      </w:r>
    </w:p>
    <w:bookmarkEnd w:id="29"/>
    <w:bookmarkStart w:id="30" w:name="stage-5"/>
    <w:p>
      <w:pPr>
        <w:pStyle w:val="Heading3"/>
      </w:pPr>
      <w:r>
        <w:t xml:space="preserve">Stage 5</w:t>
      </w:r>
    </w:p>
    <w:p>
      <w:pPr>
        <w:pStyle w:val="FirstParagraph"/>
      </w:pPr>
      <w:r>
        <w:t xml:space="preserve">Knowledge integration</w:t>
      </w:r>
    </w:p>
    <w:p>
      <w:pPr>
        <w:pStyle w:val="BodyText"/>
      </w:pPr>
      <w:r>
        <w:t xml:space="preserve">Lessons learned are returned to the wider Concord knowledge base.</w:t>
      </w:r>
    </w:p>
    <w:p>
      <w:pPr>
        <w:pStyle w:val="BodyText"/>
      </w:pPr>
      <w:r>
        <w:t xml:space="preserve">Reality determines which approaches prove most resilient.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ab05cd603d750d0abb7fa3d117f934be498cf75"/>
    <w:p>
      <w:pPr>
        <w:pStyle w:val="Heading2"/>
      </w:pPr>
      <w:r>
        <w:t xml:space="preserve">Scientific Rather Than Political Evolution</w:t>
      </w:r>
    </w:p>
    <w:p>
      <w:pPr>
        <w:pStyle w:val="FirstParagraph"/>
      </w:pPr>
      <w:r>
        <w:t xml:space="preserve">Traditional governance often attempts to identify a single correct solution before implementation.</w:t>
      </w:r>
    </w:p>
    <w:p>
      <w:pPr>
        <w:pStyle w:val="BodyText"/>
      </w:pPr>
      <w:r>
        <w:t xml:space="preserve">The Concord instead treats constitutional development as an evidence-generating process.</w:t>
      </w:r>
    </w:p>
    <w:p>
      <w:pPr>
        <w:pStyle w:val="BodyText"/>
      </w:pPr>
      <w:r>
        <w:t xml:space="preserve">Multiple solutions may legitimately coexist until sufficient evidence exists to evaluate them.</w:t>
      </w:r>
    </w:p>
    <w:p>
      <w:pPr>
        <w:pStyle w:val="BodyText"/>
      </w:pPr>
      <w:r>
        <w:t xml:space="preserve">This applies the scientific method to constitutional evolution.</w:t>
      </w:r>
    </w:p>
    <w:p>
      <w:r>
        <w:pict>
          <v:rect style="width:0;height:1.5pt" o:hralign="center" o:hrstd="t" o:hr="t"/>
        </w:pict>
      </w:r>
    </w:p>
    <w:bookmarkEnd w:id="32"/>
    <w:bookmarkStart w:id="33" w:name="branches-are-not-failure"/>
    <w:p>
      <w:pPr>
        <w:pStyle w:val="Heading2"/>
      </w:pPr>
      <w:r>
        <w:t xml:space="preserve">Branches Are Not Failure</w:t>
      </w:r>
    </w:p>
    <w:p>
      <w:pPr>
        <w:pStyle w:val="FirstParagraph"/>
      </w:pPr>
      <w:r>
        <w:t xml:space="preserve">Constitutional divergence should not automatically be viewed as fragmentation.</w:t>
      </w:r>
    </w:p>
    <w:p>
      <w:pPr>
        <w:pStyle w:val="BodyText"/>
      </w:pPr>
      <w:r>
        <w:t xml:space="preserve">Instead, branches may represent:</w:t>
      </w:r>
    </w:p>
    <w:p>
      <w:pPr>
        <w:pStyle w:val="Compact"/>
        <w:numPr>
          <w:ilvl w:val="0"/>
          <w:numId w:val="1002"/>
        </w:numPr>
      </w:pPr>
      <w:r>
        <w:t xml:space="preserve">adaptation,</w:t>
      </w:r>
    </w:p>
    <w:p>
      <w:pPr>
        <w:pStyle w:val="Compact"/>
        <w:numPr>
          <w:ilvl w:val="0"/>
          <w:numId w:val="1002"/>
        </w:numPr>
      </w:pPr>
      <w:r>
        <w:t xml:space="preserve">peaceful incompatibility,</w:t>
      </w:r>
    </w:p>
    <w:p>
      <w:pPr>
        <w:pStyle w:val="Compact"/>
        <w:numPr>
          <w:ilvl w:val="0"/>
          <w:numId w:val="1002"/>
        </w:numPr>
      </w:pPr>
      <w:r>
        <w:t xml:space="preserve">environmental optimisation,</w:t>
      </w:r>
    </w:p>
    <w:p>
      <w:pPr>
        <w:pStyle w:val="Compact"/>
        <w:numPr>
          <w:ilvl w:val="0"/>
          <w:numId w:val="1002"/>
        </w:numPr>
      </w:pPr>
      <w:r>
        <w:t xml:space="preserve">or deliberate experimentation.</w:t>
      </w:r>
    </w:p>
    <w:p>
      <w:pPr>
        <w:pStyle w:val="FirstParagraph"/>
      </w:pPr>
      <w:r>
        <w:t xml:space="preserve">Diversification may increase the resilience of the wider Concord family.</w:t>
      </w:r>
    </w:p>
    <w:p>
      <w:r>
        <w:pict>
          <v:rect style="width:0;height:1.5pt" o:hralign="center" o:hrstd="t" o:hr="t"/>
        </w:pict>
      </w:r>
    </w:p>
    <w:bookmarkEnd w:id="33"/>
    <w:bookmarkStart w:id="34" w:name="shared-heritage"/>
    <w:p>
      <w:pPr>
        <w:pStyle w:val="Heading2"/>
      </w:pPr>
      <w:r>
        <w:t xml:space="preserve">Shared Heritage</w:t>
      </w:r>
    </w:p>
    <w:p>
      <w:pPr>
        <w:pStyle w:val="FirstParagraph"/>
      </w:pPr>
      <w:r>
        <w:t xml:space="preserve">Although constitutional branches may differ substantially, they should ideally continue sharing:</w:t>
      </w:r>
    </w:p>
    <w:p>
      <w:pPr>
        <w:pStyle w:val="Compact"/>
        <w:numPr>
          <w:ilvl w:val="0"/>
          <w:numId w:val="1003"/>
        </w:numPr>
      </w:pPr>
      <w:r>
        <w:t xml:space="preserve">provenance,</w:t>
      </w:r>
    </w:p>
    <w:p>
      <w:pPr>
        <w:pStyle w:val="Compact"/>
        <w:numPr>
          <w:ilvl w:val="0"/>
          <w:numId w:val="1003"/>
        </w:numPr>
      </w:pPr>
      <w:r>
        <w:t xml:space="preserve">methodology,</w:t>
      </w:r>
    </w:p>
    <w:p>
      <w:pPr>
        <w:pStyle w:val="Compact"/>
        <w:numPr>
          <w:ilvl w:val="0"/>
          <w:numId w:val="1003"/>
        </w:numPr>
      </w:pPr>
      <w:r>
        <w:t xml:space="preserve">experimental rationale,</w:t>
      </w:r>
    </w:p>
    <w:p>
      <w:pPr>
        <w:pStyle w:val="Compact"/>
        <w:numPr>
          <w:ilvl w:val="0"/>
          <w:numId w:val="1003"/>
        </w:numPr>
      </w:pPr>
      <w:r>
        <w:t xml:space="preserve">measured outcomes,</w:t>
      </w:r>
    </w:p>
    <w:p>
      <w:pPr>
        <w:pStyle w:val="Compact"/>
        <w:numPr>
          <w:ilvl w:val="0"/>
          <w:numId w:val="1003"/>
        </w:numPr>
      </w:pPr>
      <w:r>
        <w:t xml:space="preserve">unintended consequences,</w:t>
      </w:r>
    </w:p>
    <w:p>
      <w:pPr>
        <w:pStyle w:val="Compact"/>
        <w:numPr>
          <w:ilvl w:val="0"/>
          <w:numId w:val="1003"/>
        </w:numPr>
      </w:pPr>
      <w:r>
        <w:t xml:space="preserve">successful discoveries,</w:t>
      </w:r>
    </w:p>
    <w:p>
      <w:pPr>
        <w:pStyle w:val="Compact"/>
        <w:numPr>
          <w:ilvl w:val="0"/>
          <w:numId w:val="1003"/>
        </w:numPr>
      </w:pPr>
      <w:r>
        <w:t xml:space="preserve">unsuccessful discoveries,</w:t>
      </w:r>
    </w:p>
    <w:p>
      <w:pPr>
        <w:pStyle w:val="Compact"/>
        <w:numPr>
          <w:ilvl w:val="0"/>
          <w:numId w:val="1003"/>
        </w:numPr>
      </w:pPr>
      <w:r>
        <w:t xml:space="preserve">and lessons learned.</w:t>
      </w:r>
    </w:p>
    <w:p>
      <w:pPr>
        <w:pStyle w:val="FirstParagraph"/>
      </w:pPr>
      <w:r>
        <w:t xml:space="preserve">Knowledge exchange remains the principal link between branches.</w:t>
      </w:r>
    </w:p>
    <w:p>
      <w:r>
        <w:pict>
          <v:rect style="width:0;height:1.5pt" o:hralign="center" o:hrstd="t" o:hr="t"/>
        </w:pict>
      </w:r>
    </w:p>
    <w:bookmarkEnd w:id="34"/>
    <w:bookmarkStart w:id="35" w:name="civilisation-clock-integration"/>
    <w:p>
      <w:pPr>
        <w:pStyle w:val="Heading2"/>
      </w:pPr>
      <w:r>
        <w:t xml:space="preserve">Civilisation Clock Integration</w:t>
      </w:r>
    </w:p>
    <w:p>
      <w:pPr>
        <w:pStyle w:val="FirstParagraph"/>
      </w:pPr>
      <w:r>
        <w:t xml:space="preserve">Speculative branches naturally align with the Civilisation Clock.</w:t>
      </w:r>
    </w:p>
    <w:p>
      <w:pPr>
        <w:pStyle w:val="BodyText"/>
      </w:pPr>
      <w:r>
        <w:t xml:space="preserve">Expansion phases generate new proposals.</w:t>
      </w:r>
    </w:p>
    <w:p>
      <w:pPr>
        <w:pStyle w:val="BodyText"/>
      </w:pPr>
      <w:r>
        <w:t xml:space="preserve">Consolidation phases evaluate evidence gathered by different branches.</w:t>
      </w:r>
    </w:p>
    <w:p>
      <w:pPr>
        <w:pStyle w:val="BodyText"/>
      </w:pPr>
      <w:r>
        <w:t xml:space="preserve">Successful developments may later be integrated into future constitutional revisions.</w:t>
      </w:r>
    </w:p>
    <w:p>
      <w:pPr>
        <w:pStyle w:val="BodyText"/>
      </w:pPr>
      <w:r>
        <w:t xml:space="preserve">This reduces the risks associated with civilisation-wide changes while encouraging continued innovation.</w:t>
      </w:r>
    </w:p>
    <w:p>
      <w:r>
        <w:pict>
          <v:rect style="width:0;height:1.5pt" o:hralign="center" o:hrstd="t" o:hr="t"/>
        </w:pict>
      </w:r>
    </w:p>
    <w:bookmarkEnd w:id="35"/>
    <w:bookmarkStart w:id="36" w:name="relationship-to-colonisation"/>
    <w:p>
      <w:pPr>
        <w:pStyle w:val="Heading2"/>
      </w:pPr>
      <w:r>
        <w:t xml:space="preserve">Relationship to Colonisation</w:t>
      </w:r>
    </w:p>
    <w:p>
      <w:pPr>
        <w:pStyle w:val="FirstParagraph"/>
      </w:pPr>
      <w:r>
        <w:t xml:space="preserve">Future off-world settlements naturally become constitutional laboratories.</w:t>
      </w:r>
    </w:p>
    <w:p>
      <w:pPr>
        <w:pStyle w:val="BodyText"/>
      </w:pPr>
      <w:r>
        <w:t xml:space="preserve">Environmental differences make identical governance unlikely.</w:t>
      </w:r>
    </w:p>
    <w:p>
      <w:pPr>
        <w:pStyle w:val="BodyText"/>
      </w:pPr>
      <w:r>
        <w:t xml:space="preserve">Rather than resisting divergence, the Concord may benefit from encouraging measured experimentation while preserving peaceful relationships and shared knowledge.</w:t>
      </w:r>
    </w:p>
    <w:p>
      <w:r>
        <w:pict>
          <v:rect style="width:0;height:1.5pt" o:hralign="center" o:hrstd="t" o:hr="t"/>
        </w:pict>
      </w:r>
    </w:p>
    <w:bookmarkEnd w:id="36"/>
    <w:bookmarkStart w:id="37" w:name="emergent-observation"/>
    <w:p>
      <w:pPr>
        <w:pStyle w:val="Heading2"/>
      </w:pPr>
      <w:r>
        <w:t xml:space="preserve">Emergent Observation</w:t>
      </w:r>
    </w:p>
    <w:p>
      <w:pPr>
        <w:pStyle w:val="FirstParagraph"/>
      </w:pPr>
      <w:r>
        <w:t xml:space="preserve">This discussion reinforces a broader pattern repeatedly observed during Concord development.</w:t>
      </w:r>
    </w:p>
    <w:p>
      <w:pPr>
        <w:pStyle w:val="BodyText"/>
      </w:pPr>
      <w:r>
        <w:t xml:space="preserve">The same adaptive methodology appears across multiple scales:</w:t>
      </w:r>
    </w:p>
    <w:p>
      <w:pPr>
        <w:pStyle w:val="Compact"/>
        <w:numPr>
          <w:ilvl w:val="0"/>
          <w:numId w:val="1004"/>
        </w:numPr>
      </w:pPr>
      <w:r>
        <w:t xml:space="preserve">individual reasoning,</w:t>
      </w:r>
    </w:p>
    <w:p>
      <w:pPr>
        <w:pStyle w:val="Compact"/>
        <w:numPr>
          <w:ilvl w:val="0"/>
          <w:numId w:val="1004"/>
        </w:numPr>
      </w:pPr>
      <w:r>
        <w:t xml:space="preserve">Reality Trees,</w:t>
      </w:r>
    </w:p>
    <w:p>
      <w:pPr>
        <w:pStyle w:val="Compact"/>
        <w:numPr>
          <w:ilvl w:val="0"/>
          <w:numId w:val="1004"/>
        </w:numPr>
      </w:pPr>
      <w:r>
        <w:t xml:space="preserve">research methodology,</w:t>
      </w:r>
    </w:p>
    <w:p>
      <w:pPr>
        <w:pStyle w:val="Compact"/>
        <w:numPr>
          <w:ilvl w:val="0"/>
          <w:numId w:val="1004"/>
        </w:numPr>
      </w:pPr>
      <w:r>
        <w:t xml:space="preserve">governance,</w:t>
      </w:r>
    </w:p>
    <w:p>
      <w:pPr>
        <w:pStyle w:val="Compact"/>
        <w:numPr>
          <w:ilvl w:val="0"/>
          <w:numId w:val="1004"/>
        </w:numPr>
      </w:pPr>
      <w:r>
        <w:t xml:space="preserve">constitutional development,</w:t>
      </w:r>
    </w:p>
    <w:p>
      <w:pPr>
        <w:pStyle w:val="Compact"/>
        <w:numPr>
          <w:ilvl w:val="0"/>
          <w:numId w:val="1004"/>
        </w:numPr>
      </w:pPr>
      <w:r>
        <w:t xml:space="preserve">civilisational evolution.</w:t>
      </w:r>
    </w:p>
    <w:p>
      <w:pPr>
        <w:pStyle w:val="FirstParagraph"/>
      </w:pPr>
      <w:r>
        <w:t xml:space="preserve">Whether this represents a deep property of adaptive systems or simply an effective engineering methodology remains an open question requiring further investigation.</w:t>
      </w:r>
    </w:p>
    <w:p>
      <w:pPr>
        <w:pStyle w:val="BodyText"/>
      </w:pPr>
      <w:r>
        <w:t xml:space="preserve">No conclusion should presently be drawn beyond recognising the recurring pattern.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2026-07-28T18:31:29Z</dcterms:created>
  <dcterms:modified xsi:type="dcterms:W3CDTF">2026-07-28T18:31:29Z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