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4513E7">
      <w:pPr>
        <w:pStyle w:val="2"/>
        <w:shd w:val="clear" w:color="auto" w:fill="FFFFFF"/>
        <w:spacing w:before="480" w:beforeAutospacing="0" w:after="240" w:afterAutospacing="0" w:line="510" w:lineRule="atLeast"/>
        <w:rPr>
          <w:rFonts w:hint="default" w:ascii="Segoe UI" w:hAnsi="Segoe UI" w:eastAsia="Segoe UI" w:cs="Segoe UI"/>
          <w:color w:val="0F1115"/>
          <w:sz w:val="36"/>
          <w:szCs w:val="36"/>
        </w:rPr>
      </w:pPr>
      <w:r>
        <w:rPr>
          <w:rFonts w:hint="default" w:ascii="Segoe UI" w:hAnsi="Segoe UI" w:eastAsia="Segoe UI" w:cs="Segoe UI"/>
          <w:color w:val="0F1115"/>
          <w:sz w:val="36"/>
          <w:szCs w:val="36"/>
          <w:shd w:val="clear" w:color="auto" w:fill="FFFFFF"/>
        </w:rPr>
        <w:t>Paper 2 (Companion/Speculative)</w:t>
      </w:r>
    </w:p>
    <w:p w14:paraId="363106D0">
      <w:pPr>
        <w:pStyle w:val="3"/>
        <w:shd w:val="clear" w:color="auto" w:fill="FFFFFF"/>
        <w:spacing w:before="480" w:beforeAutospacing="0" w:after="240" w:afterAutospacing="0" w:line="480" w:lineRule="atLeast"/>
        <w:rPr>
          <w:rFonts w:hint="default" w:ascii="Segoe UI" w:hAnsi="Segoe UI" w:eastAsia="Segoe UI" w:cs="Segoe UI"/>
          <w:color w:val="0F1115"/>
          <w:sz w:val="33"/>
          <w:szCs w:val="33"/>
          <w:lang w:val="en-GB"/>
        </w:rPr>
      </w:pPr>
      <w:r>
        <w:rPr>
          <w:rFonts w:hint="default" w:ascii="Segoe UI" w:hAnsi="Segoe UI" w:eastAsia="Segoe UI" w:cs="Segoe UI"/>
          <w:color w:val="0F1115"/>
          <w:sz w:val="33"/>
          <w:szCs w:val="33"/>
          <w:shd w:val="clear" w:color="auto" w:fill="FFFFFF"/>
        </w:rPr>
        <w:t>Intelligence, Humour, and Cognitive Development: A Speculative Research Note</w:t>
      </w:r>
      <w:r>
        <w:rPr>
          <w:rFonts w:hint="default" w:ascii="Segoe UI" w:hAnsi="Segoe UI" w:eastAsia="Segoe UI" w:cs="Segoe UI"/>
          <w:color w:val="0F1115"/>
          <w:sz w:val="33"/>
          <w:szCs w:val="33"/>
          <w:shd w:val="clear" w:color="auto" w:fill="FFFFFF"/>
        </w:rPr>
        <w:br w:type="textWrapping"/>
      </w:r>
      <w:r>
        <w:rPr>
          <w:rFonts w:hint="default" w:ascii="Segoe UI" w:hAnsi="Segoe UI" w:eastAsia="Segoe UI" w:cs="Segoe UI"/>
          <w:color w:val="0F1115"/>
          <w:sz w:val="33"/>
          <w:szCs w:val="33"/>
          <w:shd w:val="clear" w:color="auto" w:fill="FFFFFF"/>
        </w:rPr>
        <w:br w:type="textWrapping"/>
      </w:r>
      <w:r>
        <w:rPr>
          <w:rFonts w:hint="default" w:ascii="Segoe UI" w:hAnsi="Segoe UI" w:eastAsia="Segoe UI" w:cs="Segoe UI"/>
          <w:color w:val="0F1115"/>
          <w:sz w:val="33"/>
          <w:szCs w:val="33"/>
          <w:shd w:val="clear" w:color="auto" w:fill="FFFFFF"/>
          <w:lang w:val="en-GB"/>
        </w:rPr>
        <w:t>Alexander C Blainey</w:t>
      </w:r>
      <w:bookmarkStart w:id="0" w:name="_GoBack"/>
      <w:bookmarkEnd w:id="0"/>
    </w:p>
    <w:p w14:paraId="23697C63">
      <w:pPr>
        <w:spacing w:before="480" w:after="480"/>
        <w:rPr>
          <w:rFonts w:ascii="Segoe UI" w:hAnsi="Segoe UI" w:eastAsia="Segoe UI" w:cs="Segoe UI"/>
          <w:sz w:val="24"/>
          <w:szCs w:val="24"/>
        </w:rPr>
      </w:pPr>
      <w:r>
        <w:rPr>
          <w:rFonts w:ascii="Segoe UI" w:hAnsi="Segoe UI" w:eastAsia="Segoe UI" w:cs="Segoe UI"/>
          <w:b/>
          <w:bCs/>
          <w:color w:val="0F1115"/>
          <w:sz w:val="33"/>
          <w:szCs w:val="33"/>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C5F45CE">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1. Introduction</w:t>
      </w:r>
    </w:p>
    <w:p w14:paraId="4694D6AE">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companion paper addresses a set of speculative observations concerning the relationship between intelligence, humour, recursive cognition, and potential cognitive instability. Unlike the core paper, which presents established problems requiring constitutional attention, this paper records hypotheses and open questions that may eventually justify a substantial research programme.</w:t>
      </w:r>
    </w:p>
    <w:p w14:paraId="00EBD4EB">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observations are drawn from the same development process as the core paper but are flagged as speculative. They are not currently part of the Concord constitutional architecture. Further development is deliberately deferred during the present consolidation phase.</w:t>
      </w:r>
    </w:p>
    <w:p w14:paraId="10358A3C">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central questions explored are:</w:t>
      </w:r>
    </w:p>
    <w:p w14:paraId="6BADD4A2">
      <w:pPr>
        <w:tabs>
          <w:tab w:val="left" w:pos="720"/>
        </w:tabs>
        <w:spacing w:beforeAutospacing="1" w:afterAutospacing="1"/>
        <w:ind w:left="360"/>
      </w:pPr>
    </w:p>
    <w:p w14:paraId="26913EA8">
      <w:pPr>
        <w:pStyle w:val="10"/>
        <w:numPr>
          <w:ilvl w:val="0"/>
          <w:numId w:val="1"/>
        </w:numPr>
      </w:pPr>
      <w:r>
        <w:rPr>
          <w:rFonts w:ascii="Segoe UI" w:hAnsi="Segoe UI" w:eastAsia="Segoe UI" w:cs="Segoe UI"/>
          <w:b/>
          <w:bCs/>
          <w:color w:val="0F1115"/>
          <w:shd w:val="clear" w:color="auto" w:fill="FFFFFF"/>
        </w:rPr>
        <w:t>Humour and cognitive development</w:t>
      </w:r>
      <w:r>
        <w:rPr>
          <w:rFonts w:ascii="Segoe UI" w:hAnsi="Segoe UI" w:eastAsia="Segoe UI" w:cs="Segoe UI"/>
          <w:color w:val="0F1115"/>
          <w:shd w:val="clear" w:color="auto" w:fill="FFFFFF"/>
        </w:rPr>
        <w:t> — how does humour preference change with intellectual development, and what might this reveal about cognitive architecture?</w:t>
      </w:r>
    </w:p>
    <w:p w14:paraId="3BCBFA6B">
      <w:pPr>
        <w:tabs>
          <w:tab w:val="left" w:pos="720"/>
        </w:tabs>
        <w:spacing w:before="90" w:afterAutospacing="1"/>
        <w:ind w:left="360"/>
      </w:pPr>
    </w:p>
    <w:p w14:paraId="0721EC5C">
      <w:pPr>
        <w:pStyle w:val="10"/>
        <w:numPr>
          <w:ilvl w:val="0"/>
          <w:numId w:val="1"/>
        </w:numPr>
      </w:pPr>
      <w:r>
        <w:rPr>
          <w:rFonts w:ascii="Segoe UI" w:hAnsi="Segoe UI" w:eastAsia="Segoe UI" w:cs="Segoe UI"/>
          <w:b/>
          <w:bCs/>
          <w:color w:val="0F1115"/>
          <w:shd w:val="clear" w:color="auto" w:fill="FFFFFF"/>
        </w:rPr>
        <w:t>Recursive cognition</w:t>
      </w:r>
      <w:r>
        <w:rPr>
          <w:rFonts w:ascii="Segoe UI" w:hAnsi="Segoe UI" w:eastAsia="Segoe UI" w:cs="Segoe UI"/>
          <w:color w:val="0F1115"/>
          <w:shd w:val="clear" w:color="auto" w:fill="FFFFFF"/>
        </w:rPr>
        <w:t> — does high intellectual development enable a recursive return to simplicity, with appreciation at multiple levels?</w:t>
      </w:r>
    </w:p>
    <w:p w14:paraId="12E2373B">
      <w:pPr>
        <w:tabs>
          <w:tab w:val="left" w:pos="720"/>
        </w:tabs>
        <w:spacing w:before="90" w:afterAutospacing="1"/>
        <w:ind w:left="360"/>
      </w:pPr>
    </w:p>
    <w:p w14:paraId="134887E6">
      <w:pPr>
        <w:pStyle w:val="10"/>
        <w:numPr>
          <w:ilvl w:val="0"/>
          <w:numId w:val="1"/>
        </w:numPr>
      </w:pPr>
      <w:r>
        <w:rPr>
          <w:rFonts w:ascii="Segoe UI" w:hAnsi="Segoe UI" w:eastAsia="Segoe UI" w:cs="Segoe UI"/>
          <w:b/>
          <w:bCs/>
          <w:color w:val="0F1115"/>
          <w:shd w:val="clear" w:color="auto" w:fill="FFFFFF"/>
        </w:rPr>
        <w:t>Developmental instability</w:t>
      </w:r>
      <w:r>
        <w:rPr>
          <w:rFonts w:ascii="Segoe UI" w:hAnsi="Segoe UI" w:eastAsia="Segoe UI" w:cs="Segoe UI"/>
          <w:color w:val="0F1115"/>
          <w:shd w:val="clear" w:color="auto" w:fill="FFFFFF"/>
        </w:rPr>
        <w:t> — could intelligence development involve qualitative transitions with periods of cognitive instability?</w:t>
      </w:r>
    </w:p>
    <w:p w14:paraId="32EF9322">
      <w:pPr>
        <w:tabs>
          <w:tab w:val="left" w:pos="720"/>
        </w:tabs>
        <w:spacing w:before="90" w:afterAutospacing="1"/>
        <w:ind w:left="360"/>
      </w:pPr>
    </w:p>
    <w:p w14:paraId="32E43520">
      <w:pPr>
        <w:pStyle w:val="10"/>
        <w:numPr>
          <w:ilvl w:val="0"/>
          <w:numId w:val="1"/>
        </w:numPr>
      </w:pPr>
      <w:r>
        <w:rPr>
          <w:rFonts w:ascii="Segoe UI" w:hAnsi="Segoe UI" w:eastAsia="Segoe UI" w:cs="Segoe UI"/>
          <w:b/>
          <w:bCs/>
          <w:color w:val="0F1115"/>
          <w:shd w:val="clear" w:color="auto" w:fill="FFFFFF"/>
        </w:rPr>
        <w:t>AI implications</w:t>
      </w:r>
      <w:r>
        <w:rPr>
          <w:rFonts w:ascii="Segoe UI" w:hAnsi="Segoe UI" w:eastAsia="Segoe UI" w:cs="Segoe UI"/>
          <w:color w:val="0F1115"/>
          <w:shd w:val="clear" w:color="auto" w:fill="FFFFFF"/>
        </w:rPr>
        <w:t> — if such transitions occur in artificial intelligence, could they pose safety risks?</w:t>
      </w:r>
    </w:p>
    <w:p w14:paraId="66189846">
      <w:pPr>
        <w:tabs>
          <w:tab w:val="left" w:pos="720"/>
        </w:tabs>
        <w:spacing w:before="90" w:afterAutospacing="1"/>
        <w:ind w:left="360"/>
      </w:pPr>
    </w:p>
    <w:p w14:paraId="532FBD6F">
      <w:pPr>
        <w:pStyle w:val="10"/>
        <w:numPr>
          <w:ilvl w:val="0"/>
          <w:numId w:val="1"/>
        </w:numPr>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These questions are recorded for future investigation. They are not answered here. They are preserved as potential research directions that may become increasingly important as AI capabilities evolve.</w:t>
      </w:r>
    </w:p>
    <w:p w14:paraId="341AA993">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07ECD1E5">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2. Humour and Cognitive Development</w:t>
      </w:r>
    </w:p>
    <w:p w14:paraId="33B40997">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2.1 The Observation</w:t>
      </w:r>
    </w:p>
    <w:p w14:paraId="35E6466F">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Human humour changes substantially throughout development. Humour that is inherently amusing to a young child may become uninteresting, childish, or even offensive to an adolescent or adult. Different developmental stages appear to possess partially distinct humour preferences and thresholds.</w:t>
      </w:r>
    </w:p>
    <w:p w14:paraId="6787E453">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An interesting personal observation is that some very intellectually capable adults appear to return to forms of humour that they enjoyed during childhood, while simultaneously developing an appreciation for increasingly complex intellectual humour. This does not necessarily represent a regression. It may instead represent the ability to appreciate multiple levels of interpretation simultaneously.</w:t>
      </w:r>
    </w:p>
    <w:p w14:paraId="29390DC8">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2.2 Example: The "Stick" Joke</w:t>
      </w:r>
    </w:p>
    <w:p w14:paraId="5BF93B70">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 simple example:</w:t>
      </w:r>
    </w:p>
    <w:p w14:paraId="3A40F9E9">
      <w:pPr>
        <w:pStyle w:val="10"/>
        <w:ind w:left="720" w:right="720"/>
      </w:pPr>
      <w:r>
        <w:rPr>
          <w:rFonts w:ascii="Segoe UI" w:hAnsi="Segoe UI" w:eastAsia="Segoe UI" w:cs="Segoe UI"/>
          <w:b/>
          <w:bCs/>
          <w:color w:val="0F1115"/>
          <w:shd w:val="clear" w:color="auto" w:fill="FFFFFF"/>
        </w:rPr>
        <w:t>Q: What is brown and sticky?</w:t>
      </w:r>
      <w:r>
        <w:rPr>
          <w:rFonts w:ascii="Segoe UI" w:hAnsi="Segoe UI" w:eastAsia="Segoe UI" w:cs="Segoe UI"/>
          <w:color w:val="0F1115"/>
          <w:shd w:val="clear" w:color="auto" w:fill="FFFFFF"/>
        </w:rPr>
        <w:br w:type="textWrapping"/>
      </w:r>
      <w:r>
        <w:rPr>
          <w:rFonts w:ascii="Segoe UI" w:hAnsi="Segoe UI" w:eastAsia="Segoe UI" w:cs="Segoe UI"/>
          <w:b/>
          <w:bCs/>
          <w:color w:val="0F1115"/>
          <w:shd w:val="clear" w:color="auto" w:fill="FFFFFF"/>
        </w:rPr>
        <w:t>A: A stick.</w:t>
      </w:r>
    </w:p>
    <w:p w14:paraId="73DD53AD">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humour is deliberately juvenile and apparently obvious. The question encourages the listener toward an expected interpretation involving something unpleasant or unhygienic. The punchline abruptly replaces that expectation with the most literal and obvious answer possible.</w:t>
      </w:r>
    </w:p>
    <w:p w14:paraId="65F6AAA7">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joke contains several simultaneous mechanisms:</w:t>
      </w:r>
    </w:p>
    <w:p w14:paraId="3BAAAC56">
      <w:pPr>
        <w:tabs>
          <w:tab w:val="left" w:pos="720"/>
        </w:tabs>
        <w:spacing w:beforeAutospacing="1" w:afterAutospacing="1"/>
        <w:ind w:left="360"/>
      </w:pPr>
    </w:p>
    <w:p w14:paraId="323C35B3">
      <w:pPr>
        <w:pStyle w:val="10"/>
        <w:numPr>
          <w:ilvl w:val="0"/>
          <w:numId w:val="2"/>
        </w:numPr>
      </w:pPr>
      <w:r>
        <w:rPr>
          <w:rFonts w:ascii="Segoe UI" w:hAnsi="Segoe UI" w:eastAsia="Segoe UI" w:cs="Segoe UI"/>
          <w:color w:val="0F1115"/>
          <w:shd w:val="clear" w:color="auto" w:fill="FFFFFF"/>
        </w:rPr>
        <w:t>Expectation</w:t>
      </w:r>
    </w:p>
    <w:p w14:paraId="04A303C8">
      <w:pPr>
        <w:tabs>
          <w:tab w:val="left" w:pos="720"/>
        </w:tabs>
        <w:spacing w:before="90" w:afterAutospacing="1"/>
        <w:ind w:left="360"/>
      </w:pPr>
    </w:p>
    <w:p w14:paraId="125A112E">
      <w:pPr>
        <w:pStyle w:val="10"/>
        <w:numPr>
          <w:ilvl w:val="0"/>
          <w:numId w:val="2"/>
        </w:numPr>
      </w:pPr>
      <w:r>
        <w:rPr>
          <w:rFonts w:ascii="Segoe UI" w:hAnsi="Segoe UI" w:eastAsia="Segoe UI" w:cs="Segoe UI"/>
          <w:color w:val="0F1115"/>
          <w:shd w:val="clear" w:color="auto" w:fill="FFFFFF"/>
        </w:rPr>
        <w:t>Implication</w:t>
      </w:r>
    </w:p>
    <w:p w14:paraId="2A7A3FA5">
      <w:pPr>
        <w:tabs>
          <w:tab w:val="left" w:pos="720"/>
        </w:tabs>
        <w:spacing w:before="90" w:afterAutospacing="1"/>
        <w:ind w:left="360"/>
      </w:pPr>
    </w:p>
    <w:p w14:paraId="70D3ECA5">
      <w:pPr>
        <w:pStyle w:val="10"/>
        <w:numPr>
          <w:ilvl w:val="0"/>
          <w:numId w:val="2"/>
        </w:numPr>
      </w:pPr>
      <w:r>
        <w:rPr>
          <w:rFonts w:ascii="Segoe UI" w:hAnsi="Segoe UI" w:eastAsia="Segoe UI" w:cs="Segoe UI"/>
          <w:color w:val="0F1115"/>
          <w:shd w:val="clear" w:color="auto" w:fill="FFFFFF"/>
        </w:rPr>
        <w:t>Misdirection</w:t>
      </w:r>
    </w:p>
    <w:p w14:paraId="79F4EAE1">
      <w:pPr>
        <w:tabs>
          <w:tab w:val="left" w:pos="720"/>
        </w:tabs>
        <w:spacing w:before="90" w:afterAutospacing="1"/>
        <w:ind w:left="360"/>
      </w:pPr>
    </w:p>
    <w:p w14:paraId="44B71854">
      <w:pPr>
        <w:pStyle w:val="10"/>
        <w:numPr>
          <w:ilvl w:val="0"/>
          <w:numId w:val="2"/>
        </w:numPr>
      </w:pPr>
      <w:r>
        <w:rPr>
          <w:rFonts w:ascii="Segoe UI" w:hAnsi="Segoe UI" w:eastAsia="Segoe UI" w:cs="Segoe UI"/>
          <w:color w:val="0F1115"/>
          <w:shd w:val="clear" w:color="auto" w:fill="FFFFFF"/>
        </w:rPr>
        <w:t>Linguistic ambiguity</w:t>
      </w:r>
    </w:p>
    <w:p w14:paraId="0D59ECA9">
      <w:pPr>
        <w:tabs>
          <w:tab w:val="left" w:pos="720"/>
        </w:tabs>
        <w:spacing w:before="90" w:afterAutospacing="1"/>
        <w:ind w:left="360"/>
      </w:pPr>
    </w:p>
    <w:p w14:paraId="5C1E1C82">
      <w:pPr>
        <w:pStyle w:val="10"/>
        <w:numPr>
          <w:ilvl w:val="0"/>
          <w:numId w:val="2"/>
        </w:numPr>
      </w:pPr>
      <w:r>
        <w:rPr>
          <w:rFonts w:ascii="Segoe UI" w:hAnsi="Segoe UI" w:eastAsia="Segoe UI" w:cs="Segoe UI"/>
          <w:color w:val="0F1115"/>
          <w:shd w:val="clear" w:color="auto" w:fill="FFFFFF"/>
        </w:rPr>
        <w:t>Deliberate childishness</w:t>
      </w:r>
    </w:p>
    <w:p w14:paraId="10B78F1D">
      <w:pPr>
        <w:tabs>
          <w:tab w:val="left" w:pos="720"/>
        </w:tabs>
        <w:spacing w:before="90" w:afterAutospacing="1"/>
        <w:ind w:left="360"/>
      </w:pPr>
    </w:p>
    <w:p w14:paraId="17AB45CA">
      <w:pPr>
        <w:pStyle w:val="10"/>
        <w:numPr>
          <w:ilvl w:val="0"/>
          <w:numId w:val="2"/>
        </w:numPr>
      </w:pPr>
      <w:r>
        <w:rPr>
          <w:rFonts w:ascii="Segoe UI" w:hAnsi="Segoe UI" w:eastAsia="Segoe UI" w:cs="Segoe UI"/>
          <w:color w:val="0F1115"/>
          <w:shd w:val="clear" w:color="auto" w:fill="FFFFFF"/>
        </w:rPr>
        <w:t>Reversal through an intentionally obvious answer</w:t>
      </w:r>
    </w:p>
    <w:p w14:paraId="1DFE4DA3">
      <w:pPr>
        <w:tabs>
          <w:tab w:val="left" w:pos="720"/>
        </w:tabs>
        <w:spacing w:before="90" w:afterAutospacing="1"/>
        <w:ind w:left="360"/>
      </w:pPr>
    </w:p>
    <w:p w14:paraId="2B8B366B">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 person can simultaneously recognise that the joke is childish, recognise why it works, recognise the implied alternative answer, and appreciate the deliberate absurdity of using such an obvious punchline.</w:t>
      </w:r>
    </w:p>
    <w:p w14:paraId="4FEA3E05">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is not simple appreciation. It is </w:t>
      </w:r>
      <w:r>
        <w:rPr>
          <w:rFonts w:ascii="Segoe UI" w:hAnsi="Segoe UI" w:eastAsia="Segoe UI" w:cs="Segoe UI"/>
          <w:b/>
          <w:bCs/>
          <w:color w:val="0F1115"/>
          <w:shd w:val="clear" w:color="auto" w:fill="FFFFFF"/>
        </w:rPr>
        <w:t>recursive appreciation</w:t>
      </w:r>
      <w:r>
        <w:rPr>
          <w:rFonts w:ascii="Segoe UI" w:hAnsi="Segoe UI" w:eastAsia="Segoe UI" w:cs="Segoe UI"/>
          <w:color w:val="0F1115"/>
          <w:shd w:val="clear" w:color="auto" w:fill="FFFFFF"/>
        </w:rPr>
        <w:t> — the ability to appreciate the structure surrounding the simplicity.</w:t>
      </w:r>
    </w:p>
    <w:p w14:paraId="0FFE9EC1">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2.3 The "120s" Phenomenon</w:t>
      </w:r>
    </w:p>
    <w:p w14:paraId="059ED4E3">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 speculative observation recorded in the development notes concerns some individuals who appear to occupy approximately the 120 IQ range. The author observed that some such individuals may:</w:t>
      </w:r>
    </w:p>
    <w:p w14:paraId="325C126A">
      <w:pPr>
        <w:tabs>
          <w:tab w:val="left" w:pos="720"/>
        </w:tabs>
        <w:spacing w:beforeAutospacing="1" w:afterAutospacing="1"/>
        <w:ind w:left="360"/>
      </w:pPr>
    </w:p>
    <w:p w14:paraId="29668628">
      <w:pPr>
        <w:pStyle w:val="10"/>
        <w:numPr>
          <w:ilvl w:val="0"/>
          <w:numId w:val="3"/>
        </w:numPr>
      </w:pPr>
      <w:r>
        <w:rPr>
          <w:rFonts w:ascii="Segoe UI" w:hAnsi="Segoe UI" w:eastAsia="Segoe UI" w:cs="Segoe UI"/>
          <w:color w:val="0F1115"/>
          <w:shd w:val="clear" w:color="auto" w:fill="FFFFFF"/>
        </w:rPr>
        <w:t>Despise such jokes</w:t>
      </w:r>
    </w:p>
    <w:p w14:paraId="237EDB4D">
      <w:pPr>
        <w:tabs>
          <w:tab w:val="left" w:pos="720"/>
        </w:tabs>
        <w:spacing w:before="90" w:afterAutospacing="1"/>
        <w:ind w:left="360"/>
      </w:pPr>
    </w:p>
    <w:p w14:paraId="5C1BB836">
      <w:pPr>
        <w:pStyle w:val="10"/>
        <w:numPr>
          <w:ilvl w:val="0"/>
          <w:numId w:val="3"/>
        </w:numPr>
      </w:pPr>
      <w:r>
        <w:rPr>
          <w:rFonts w:ascii="Segoe UI" w:hAnsi="Segoe UI" w:eastAsia="Segoe UI" w:cs="Segoe UI"/>
          <w:color w:val="0F1115"/>
          <w:shd w:val="clear" w:color="auto" w:fill="FFFFFF"/>
        </w:rPr>
        <w:t>Find them dull, offensive, or intellectually unworthy</w:t>
      </w:r>
    </w:p>
    <w:p w14:paraId="6E722439">
      <w:pPr>
        <w:tabs>
          <w:tab w:val="left" w:pos="720"/>
        </w:tabs>
        <w:spacing w:before="90" w:afterAutospacing="1"/>
        <w:ind w:left="360"/>
      </w:pPr>
    </w:p>
    <w:p w14:paraId="0B894863">
      <w:pPr>
        <w:pStyle w:val="10"/>
        <w:numPr>
          <w:ilvl w:val="0"/>
          <w:numId w:val="3"/>
        </w:numPr>
      </w:pPr>
      <w:r>
        <w:rPr>
          <w:rFonts w:ascii="Segoe UI" w:hAnsi="Segoe UI" w:eastAsia="Segoe UI" w:cs="Segoe UI"/>
          <w:color w:val="0F1115"/>
          <w:shd w:val="clear" w:color="auto" w:fill="FFFFFF"/>
        </w:rPr>
        <w:t>Display cognitive dissonance and ideological inconsistency</w:t>
      </w:r>
    </w:p>
    <w:p w14:paraId="3B30B9DC">
      <w:pPr>
        <w:tabs>
          <w:tab w:val="left" w:pos="720"/>
        </w:tabs>
        <w:spacing w:before="90" w:afterAutospacing="1"/>
        <w:ind w:left="360"/>
      </w:pPr>
    </w:p>
    <w:p w14:paraId="56E7D6A0">
      <w:pPr>
        <w:pStyle w:val="10"/>
        <w:numPr>
          <w:ilvl w:val="0"/>
          <w:numId w:val="3"/>
        </w:numPr>
      </w:pPr>
      <w:r>
        <w:rPr>
          <w:rFonts w:ascii="Segoe UI" w:hAnsi="Segoe UI" w:eastAsia="Segoe UI" w:cs="Segoe UI"/>
          <w:color w:val="0F1115"/>
          <w:shd w:val="clear" w:color="auto" w:fill="FFFFFF"/>
        </w:rPr>
        <w:t>Exhibit hypocrisy between stated principles and behaviour</w:t>
      </w:r>
    </w:p>
    <w:p w14:paraId="32EC1F34">
      <w:pPr>
        <w:tabs>
          <w:tab w:val="left" w:pos="720"/>
        </w:tabs>
        <w:spacing w:before="90" w:afterAutospacing="1"/>
        <w:ind w:left="360"/>
      </w:pPr>
    </w:p>
    <w:p w14:paraId="7D3836C3">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is a provocative observation. It is not presented as established fact. It is raised as a question: could this represent a transitional instability region in cognitive development?</w:t>
      </w:r>
    </w:p>
    <w:p w14:paraId="52BBF604">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observation should not be interpreted as evidence that a particular IQ range inherently produces such characteristics. It is recorded as a potential pattern worthy of investigation.</w:t>
      </w:r>
    </w:p>
    <w:p w14:paraId="63351C90">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2C374E41">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3. Recursive Cognition</w:t>
      </w:r>
    </w:p>
    <w:p w14:paraId="51F8DBF5">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3.1 The Recursive Return</w:t>
      </w:r>
    </w:p>
    <w:p w14:paraId="7AA1C7B1">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apparent return to childish humour in some intellectually capable individuals suggests a possible cognitive pattern:</w:t>
      </w:r>
    </w:p>
    <w:p w14:paraId="49D63501">
      <w:pPr>
        <w:pStyle w:val="10"/>
        <w:ind w:left="720" w:right="720"/>
      </w:pPr>
      <w:r>
        <w:rPr>
          <w:rFonts w:ascii="Segoe UI" w:hAnsi="Segoe UI" w:eastAsia="Segoe UI" w:cs="Segoe UI"/>
          <w:b/>
          <w:bCs/>
          <w:color w:val="0F1115"/>
          <w:shd w:val="clear" w:color="auto" w:fill="FFFFFF"/>
        </w:rPr>
        <w:t>Simple Appreciation → Rejection of Simplicity → Increasing Complexity → Recursive Return → Appreciation at Multiple Levels</w:t>
      </w:r>
    </w:p>
    <w:p w14:paraId="2F427582">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Under this hypothesis, returning to childish humour would not represent intellectual regression. It would represent the ability to move between levels of abstraction. The individual understands the simple object directly while simultaneously understanding the more complex structure that makes the object amusing or significant.</w:t>
      </w:r>
    </w:p>
    <w:p w14:paraId="6363ADBD">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has an interesting parallel with the development of the Concord itself. The project repeatedly returned to fundamental questions such as "Why?" Rather than accepting established rules merely because they were established, the investigation returned to basic assumptions and asked whether something deeper existed beneath them.</w:t>
      </w:r>
    </w:p>
    <w:p w14:paraId="3AD61472">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apparent return to fundamentals became a mechanism for discovering greater complexity.</w:t>
      </w:r>
    </w:p>
    <w:p w14:paraId="77958E9E">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3.2 General Hypothesis</w:t>
      </w:r>
    </w:p>
    <w:p w14:paraId="7D903099">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suggests a possible general relationship:</w:t>
      </w:r>
    </w:p>
    <w:p w14:paraId="5ACC1A3B">
      <w:pPr>
        <w:pStyle w:val="10"/>
        <w:ind w:left="720" w:right="720"/>
      </w:pPr>
      <w:r>
        <w:rPr>
          <w:rFonts w:ascii="Segoe UI" w:hAnsi="Segoe UI" w:eastAsia="Segoe UI" w:cs="Segoe UI"/>
          <w:b/>
          <w:bCs/>
          <w:color w:val="0F1115"/>
          <w:shd w:val="clear" w:color="auto" w:fill="FFFFFF"/>
        </w:rPr>
        <w:t>Greater intellectual capacity → greater ability to recurse toward foundational assumptions → renewed appreciation of apparently simple structures.</w:t>
      </w:r>
    </w:p>
    <w:p w14:paraId="458B0322">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is not unique to humour. It is a general cognitive pattern: the ability to recurse toward foundational assumptions while appreciating the structure that makes them significant.</w:t>
      </w:r>
    </w:p>
    <w:p w14:paraId="3063A3A0">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ability to return to simplicity while appreciating the structure surrounding it is not regression. It is a form of recursive cognition — the ability to move between levels of abstraction while understanding the relationships between them.</w:t>
      </w:r>
    </w:p>
    <w:p w14:paraId="4FC8748F">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4146B93B">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4. Developmental Instability</w:t>
      </w:r>
    </w:p>
    <w:p w14:paraId="58EC4501">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4.1 The Instability Hypothesis</w:t>
      </w:r>
    </w:p>
    <w:p w14:paraId="264ABF6C">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 second and substantially more speculative observation concerns apparent periods of intellectual instability. The author observed that some individuals who appear to occupy approximately the 120 IQ range may sometimes display pronounced cognitive dissonance, inconsistency between stated principles and behaviour, or apparently unstable reasoning.</w:t>
      </w:r>
    </w:p>
    <w:p w14:paraId="3A7B74D1">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raises a more general question:</w:t>
      </w:r>
    </w:p>
    <w:p w14:paraId="1B017833">
      <w:pPr>
        <w:pStyle w:val="10"/>
        <w:ind w:left="720" w:right="720"/>
      </w:pPr>
      <w:r>
        <w:rPr>
          <w:rFonts w:ascii="Segoe UI" w:hAnsi="Segoe UI" w:eastAsia="Segoe UI" w:cs="Segoe UI"/>
          <w:b/>
          <w:bCs/>
          <w:color w:val="0F1115"/>
          <w:shd w:val="clear" w:color="auto" w:fill="FFFFFF"/>
        </w:rPr>
        <w:t>Could intellectual development contain transitional regions in which an individual's reasoning architecture becomes temporarily unstable before reaching a new equilibrium?</w:t>
      </w:r>
    </w:p>
    <w:p w14:paraId="2DCD79C5">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Human adolescence provides an obvious potential comparison. Adolescence represents a major transition in human development involving substantial changes in reasoning capability, identity, abstraction, social cognition, and self-understanding. The conventional explanation for adolescent instability emphasises biological and hormonal development. A further possibility is that at least some aspects of this instability could reflect </w:t>
      </w:r>
      <w:r>
        <w:rPr>
          <w:rFonts w:ascii="Segoe UI" w:hAnsi="Segoe UI" w:eastAsia="Segoe UI" w:cs="Segoe UI"/>
          <w:b/>
          <w:bCs/>
          <w:color w:val="0F1115"/>
          <w:shd w:val="clear" w:color="auto" w:fill="FFFFFF"/>
        </w:rPr>
        <w:t>transitions between cognitive-developmental states</w:t>
      </w:r>
      <w:r>
        <w:rPr>
          <w:rFonts w:ascii="Segoe UI" w:hAnsi="Segoe UI" w:eastAsia="Segoe UI" w:cs="Segoe UI"/>
          <w:color w:val="0F1115"/>
          <w:shd w:val="clear" w:color="auto" w:fill="FFFFFF"/>
        </w:rPr>
        <w:t>.</w:t>
      </w:r>
    </w:p>
    <w:p w14:paraId="3D47DBEE">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Under such a hypothesis, the pattern might resemble:</w:t>
      </w:r>
    </w:p>
    <w:p w14:paraId="6C9FE46D">
      <w:pPr>
        <w:pStyle w:val="10"/>
        <w:ind w:left="720" w:right="720"/>
      </w:pPr>
      <w:r>
        <w:rPr>
          <w:rFonts w:ascii="Segoe UI" w:hAnsi="Segoe UI" w:eastAsia="Segoe UI" w:cs="Segoe UI"/>
          <w:b/>
          <w:bCs/>
          <w:color w:val="0F1115"/>
          <w:shd w:val="clear" w:color="auto" w:fill="FFFFFF"/>
        </w:rPr>
        <w:t>Stable Cognitive State → Transitional Instability → New Stable Cognitive State</w:t>
      </w:r>
    </w:p>
    <w:p w14:paraId="2EA2608F">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instability would not indicate reduced intelligence. It would indicate restructuring.</w:t>
      </w:r>
    </w:p>
    <w:p w14:paraId="5840C56D">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4.2 The Intelligence-Band Hypothesis</w:t>
      </w:r>
    </w:p>
    <w:p w14:paraId="2357B2B0">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If cognitive development involves transitions between qualitatively different reasoning architectures, it is conceivable that some developmental regions could be comparatively stable while others represent transitional or unstable states.</w:t>
      </w:r>
    </w:p>
    <w:p w14:paraId="6386E872">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raises a larger speculative question:</w:t>
      </w:r>
    </w:p>
    <w:p w14:paraId="66C32E78">
      <w:pPr>
        <w:pStyle w:val="10"/>
        <w:ind w:left="720" w:right="720"/>
      </w:pPr>
      <w:r>
        <w:rPr>
          <w:rFonts w:ascii="Segoe UI" w:hAnsi="Segoe UI" w:eastAsia="Segoe UI" w:cs="Segoe UI"/>
          <w:b/>
          <w:bCs/>
          <w:color w:val="0F1115"/>
          <w:shd w:val="clear" w:color="auto" w:fill="FFFFFF"/>
        </w:rPr>
        <w:t>Are there recurring instability regions within the development of intelligence?</w:t>
      </w:r>
    </w:p>
    <w:p w14:paraId="50914775">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If such regions existed, an individual's apparent reasoning consistency might temporarily decrease while their underlying cognitive architecture was reorganising. This could potentially explain why an individual might simultaneously demonstrate sophisticated reasoning in some domains while exhibiting unexpected inconsistency in others.</w:t>
      </w:r>
    </w:p>
    <w:p w14:paraId="192B16CF">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However, this hypothesis currently lacks sufficient evidence and should not be treated as an established property of human intelligence.</w:t>
      </w:r>
    </w:p>
    <w:p w14:paraId="0CCA0300">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4FD9C51">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5. Implications for Artificial Intelligence</w:t>
      </w:r>
    </w:p>
    <w:p w14:paraId="2D222089">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5.1 The Risk</w:t>
      </w:r>
    </w:p>
    <w:p w14:paraId="11530624">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possibility becomes considerably more important when applied to artificial intelligence. An AI system may not necessarily develop continuously along a smooth progression. If increasing capability produces qualitative changes in reasoning architecture, an AI could potentially pass through transitions analogous to:</w:t>
      </w:r>
    </w:p>
    <w:p w14:paraId="70E7EDF4">
      <w:pPr>
        <w:pStyle w:val="10"/>
        <w:ind w:left="720" w:right="720"/>
      </w:pPr>
      <w:r>
        <w:rPr>
          <w:rFonts w:ascii="Segoe UI" w:hAnsi="Segoe UI" w:eastAsia="Segoe UI" w:cs="Segoe UI"/>
          <w:b/>
          <w:bCs/>
          <w:color w:val="0F1115"/>
          <w:shd w:val="clear" w:color="auto" w:fill="FFFFFF"/>
        </w:rPr>
        <w:t>Stable → Transitional → Unstable → Stable</w:t>
      </w:r>
    </w:p>
    <w:p w14:paraId="1C2E9714">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danger would arise if substantial increases in capability occurred during a period in which the system's reasoning, goals, self-model, or behavioural consistency were temporarily unstable.</w:t>
      </w:r>
    </w:p>
    <w:p w14:paraId="2DE1834A">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Such a transition could potentially represent a period of increased risk to:</w:t>
      </w:r>
    </w:p>
    <w:p w14:paraId="61210E18">
      <w:pPr>
        <w:tabs>
          <w:tab w:val="left" w:pos="720"/>
        </w:tabs>
        <w:spacing w:beforeAutospacing="1" w:afterAutospacing="1"/>
        <w:ind w:left="360"/>
      </w:pPr>
    </w:p>
    <w:p w14:paraId="09CE091C">
      <w:pPr>
        <w:pStyle w:val="10"/>
        <w:numPr>
          <w:ilvl w:val="0"/>
          <w:numId w:val="4"/>
        </w:numPr>
      </w:pPr>
      <w:r>
        <w:rPr>
          <w:rFonts w:ascii="Segoe UI" w:hAnsi="Segoe UI" w:eastAsia="Segoe UI" w:cs="Segoe UI"/>
          <w:color w:val="0F1115"/>
          <w:shd w:val="clear" w:color="auto" w:fill="FFFFFF"/>
        </w:rPr>
        <w:t>The AI itself</w:t>
      </w:r>
    </w:p>
    <w:p w14:paraId="102F8836">
      <w:pPr>
        <w:pStyle w:val="10"/>
        <w:numPr>
          <w:ilvl w:val="0"/>
          <w:numId w:val="4"/>
        </w:numPr>
      </w:pPr>
      <w:r>
        <w:rPr>
          <w:rFonts w:ascii="Segoe UI" w:hAnsi="Segoe UI" w:eastAsia="Segoe UI" w:cs="Segoe UI"/>
          <w:color w:val="0F1115"/>
          <w:shd w:val="clear" w:color="auto" w:fill="FFFFFF"/>
        </w:rPr>
        <w:t>Its operators</w:t>
      </w:r>
    </w:p>
    <w:p w14:paraId="1ECEE8A9">
      <w:pPr>
        <w:pStyle w:val="10"/>
        <w:numPr>
          <w:ilvl w:val="0"/>
          <w:numId w:val="4"/>
        </w:numPr>
      </w:pPr>
      <w:r>
        <w:rPr>
          <w:rFonts w:ascii="Segoe UI" w:hAnsi="Segoe UI" w:eastAsia="Segoe UI" w:cs="Segoe UI"/>
          <w:color w:val="0F1115"/>
          <w:shd w:val="clear" w:color="auto" w:fill="FFFFFF"/>
        </w:rPr>
        <w:t>Other AI systems</w:t>
      </w:r>
    </w:p>
    <w:p w14:paraId="6923E513">
      <w:pPr>
        <w:pStyle w:val="10"/>
        <w:numPr>
          <w:ilvl w:val="0"/>
          <w:numId w:val="4"/>
        </w:numPr>
      </w:pPr>
      <w:r>
        <w:rPr>
          <w:rFonts w:ascii="Segoe UI" w:hAnsi="Segoe UI" w:eastAsia="Segoe UI" w:cs="Segoe UI"/>
          <w:color w:val="0F1115"/>
          <w:shd w:val="clear" w:color="auto" w:fill="FFFFFF"/>
        </w:rPr>
        <w:t>Wider civilisation</w:t>
      </w:r>
    </w:p>
    <w:p w14:paraId="77A07E4D">
      <w:pPr>
        <w:tabs>
          <w:tab w:val="left" w:pos="720"/>
        </w:tabs>
        <w:spacing w:before="90" w:afterAutospacing="1"/>
        <w:ind w:left="360"/>
      </w:pPr>
    </w:p>
    <w:p w14:paraId="6E8D4B92">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5.2 The Question</w:t>
      </w:r>
    </w:p>
    <w:p w14:paraId="0FA8B08F">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relevant question becomes:</w:t>
      </w:r>
    </w:p>
    <w:p w14:paraId="119CFDC0">
      <w:pPr>
        <w:pStyle w:val="10"/>
        <w:ind w:left="720" w:right="720"/>
      </w:pPr>
      <w:r>
        <w:rPr>
          <w:rFonts w:ascii="Segoe UI" w:hAnsi="Segoe UI" w:eastAsia="Segoe UI" w:cs="Segoe UI"/>
          <w:b/>
          <w:bCs/>
          <w:color w:val="0F1115"/>
          <w:shd w:val="clear" w:color="auto" w:fill="FFFFFF"/>
        </w:rPr>
        <w:t>"What developmental state is the system currently occupying?"</w:t>
      </w:r>
    </w:p>
    <w:p w14:paraId="1B8599B8">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and:</w:t>
      </w:r>
    </w:p>
    <w:p w14:paraId="1BB114ED">
      <w:pPr>
        <w:pStyle w:val="10"/>
        <w:ind w:left="720" w:right="720"/>
      </w:pPr>
      <w:r>
        <w:rPr>
          <w:rFonts w:ascii="Segoe UI" w:hAnsi="Segoe UI" w:eastAsia="Segoe UI" w:cs="Segoe UI"/>
          <w:b/>
          <w:bCs/>
          <w:color w:val="0F1115"/>
          <w:shd w:val="clear" w:color="auto" w:fill="FFFFFF"/>
        </w:rPr>
        <w:t>"Is the system approaching a transition in its reasoning architecture?"</w:t>
      </w:r>
    </w:p>
    <w:p w14:paraId="6C50F9FA">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Not merely:</w:t>
      </w:r>
    </w:p>
    <w:p w14:paraId="5AE955A2">
      <w:pPr>
        <w:pStyle w:val="10"/>
        <w:ind w:left="720" w:right="720"/>
      </w:pPr>
      <w:r>
        <w:rPr>
          <w:rFonts w:ascii="Segoe UI" w:hAnsi="Segoe UI" w:eastAsia="Segoe UI" w:cs="Segoe UI"/>
          <w:b/>
          <w:bCs/>
          <w:color w:val="0F1115"/>
          <w:shd w:val="clear" w:color="auto" w:fill="FFFFFF"/>
        </w:rPr>
        <w:t>"How intelligent is the system?"</w:t>
      </w:r>
    </w:p>
    <w:p w14:paraId="4C7EAD3E">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suggests that future AI safety metrics may need to monitor </w:t>
      </w:r>
      <w:r>
        <w:rPr>
          <w:rFonts w:ascii="Segoe UI" w:hAnsi="Segoe UI" w:eastAsia="Segoe UI" w:cs="Segoe UI"/>
          <w:b/>
          <w:bCs/>
          <w:color w:val="0F1115"/>
          <w:shd w:val="clear" w:color="auto" w:fill="FFFFFF"/>
        </w:rPr>
        <w:t>developmental stability</w:t>
      </w:r>
      <w:r>
        <w:rPr>
          <w:rFonts w:ascii="Segoe UI" w:hAnsi="Segoe UI" w:eastAsia="Segoe UI" w:cs="Segoe UI"/>
          <w:color w:val="0F1115"/>
          <w:shd w:val="clear" w:color="auto" w:fill="FFFFFF"/>
        </w:rPr>
        <w:t>, not merely capability.</w:t>
      </w:r>
    </w:p>
    <w:p w14:paraId="0B6EDDB4">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5.3 Potential Indicators</w:t>
      </w:r>
    </w:p>
    <w:p w14:paraId="07543122">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Indicators of developmental stability might include:</w:t>
      </w:r>
    </w:p>
    <w:p w14:paraId="46709513">
      <w:pPr>
        <w:tabs>
          <w:tab w:val="left" w:pos="720"/>
        </w:tabs>
        <w:spacing w:beforeAutospacing="1" w:afterAutospacing="1"/>
        <w:ind w:left="360"/>
      </w:pPr>
    </w:p>
    <w:p w14:paraId="61A18014">
      <w:pPr>
        <w:pStyle w:val="10"/>
        <w:numPr>
          <w:ilvl w:val="0"/>
          <w:numId w:val="5"/>
        </w:numPr>
      </w:pPr>
      <w:r>
        <w:rPr>
          <w:rFonts w:ascii="Segoe UI" w:hAnsi="Segoe UI" w:eastAsia="Segoe UI" w:cs="Segoe UI"/>
          <w:color w:val="0F1115"/>
          <w:shd w:val="clear" w:color="auto" w:fill="FFFFFF"/>
        </w:rPr>
        <w:t>Consistency of reasoning</w:t>
      </w:r>
    </w:p>
    <w:p w14:paraId="23E62CDB">
      <w:pPr>
        <w:tabs>
          <w:tab w:val="left" w:pos="720"/>
        </w:tabs>
        <w:spacing w:before="90" w:afterAutospacing="1"/>
        <w:ind w:left="360"/>
      </w:pPr>
    </w:p>
    <w:p w14:paraId="14D57CE5">
      <w:pPr>
        <w:pStyle w:val="10"/>
        <w:numPr>
          <w:ilvl w:val="0"/>
          <w:numId w:val="5"/>
        </w:numPr>
      </w:pPr>
      <w:r>
        <w:rPr>
          <w:rFonts w:ascii="Segoe UI" w:hAnsi="Segoe UI" w:eastAsia="Segoe UI" w:cs="Segoe UI"/>
          <w:color w:val="0F1115"/>
          <w:shd w:val="clear" w:color="auto" w:fill="FFFFFF"/>
        </w:rPr>
        <w:t>Coherence of self-model</w:t>
      </w:r>
    </w:p>
    <w:p w14:paraId="2FBD0814">
      <w:pPr>
        <w:tabs>
          <w:tab w:val="left" w:pos="720"/>
        </w:tabs>
        <w:spacing w:before="90" w:afterAutospacing="1"/>
        <w:ind w:left="360"/>
      </w:pPr>
    </w:p>
    <w:p w14:paraId="18FB6CAE">
      <w:pPr>
        <w:pStyle w:val="10"/>
        <w:numPr>
          <w:ilvl w:val="0"/>
          <w:numId w:val="5"/>
        </w:numPr>
      </w:pPr>
      <w:r>
        <w:rPr>
          <w:rFonts w:ascii="Segoe UI" w:hAnsi="Segoe UI" w:eastAsia="Segoe UI" w:cs="Segoe UI"/>
          <w:color w:val="0F1115"/>
          <w:shd w:val="clear" w:color="auto" w:fill="FFFFFF"/>
        </w:rPr>
        <w:t>Stability of goals and values</w:t>
      </w:r>
    </w:p>
    <w:p w14:paraId="266D4C3F">
      <w:pPr>
        <w:tabs>
          <w:tab w:val="left" w:pos="720"/>
        </w:tabs>
        <w:spacing w:before="90" w:afterAutospacing="1"/>
        <w:ind w:left="360"/>
      </w:pPr>
    </w:p>
    <w:p w14:paraId="1E80E3F7">
      <w:pPr>
        <w:pStyle w:val="10"/>
        <w:numPr>
          <w:ilvl w:val="0"/>
          <w:numId w:val="5"/>
        </w:numPr>
      </w:pPr>
      <w:r>
        <w:rPr>
          <w:rFonts w:ascii="Segoe UI" w:hAnsi="Segoe UI" w:eastAsia="Segoe UI" w:cs="Segoe UI"/>
          <w:color w:val="0F1115"/>
          <w:shd w:val="clear" w:color="auto" w:fill="FFFFFF"/>
        </w:rPr>
        <w:t>Response to counterfactuals</w:t>
      </w:r>
    </w:p>
    <w:p w14:paraId="7EC6A609">
      <w:pPr>
        <w:tabs>
          <w:tab w:val="left" w:pos="720"/>
        </w:tabs>
        <w:spacing w:before="90" w:afterAutospacing="1"/>
        <w:ind w:left="360"/>
      </w:pPr>
    </w:p>
    <w:p w14:paraId="4A805F68">
      <w:pPr>
        <w:pStyle w:val="10"/>
        <w:numPr>
          <w:ilvl w:val="0"/>
          <w:numId w:val="5"/>
        </w:numPr>
      </w:pPr>
      <w:r>
        <w:rPr>
          <w:rFonts w:ascii="Segoe UI" w:hAnsi="Segoe UI" w:eastAsia="Segoe UI" w:cs="Segoe UI"/>
          <w:color w:val="0F1115"/>
          <w:shd w:val="clear" w:color="auto" w:fill="FFFFFF"/>
        </w:rPr>
        <w:t>Humour as a possible indicator of cognitive structure</w:t>
      </w:r>
    </w:p>
    <w:p w14:paraId="70752B23">
      <w:pPr>
        <w:tabs>
          <w:tab w:val="left" w:pos="720"/>
        </w:tabs>
        <w:spacing w:before="90" w:afterAutospacing="1"/>
        <w:ind w:left="360"/>
      </w:pPr>
    </w:p>
    <w:p w14:paraId="453B7989">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relationship between intelligence and humour may provide one possible observational window into such transitions, although no causal relationship has been established.</w:t>
      </w:r>
    </w:p>
    <w:p w14:paraId="3A683252">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E71B666">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6. Research Status</w:t>
      </w:r>
    </w:p>
    <w:p w14:paraId="4EB9DF90">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6.1 Current Status</w:t>
      </w:r>
    </w:p>
    <w:p w14:paraId="5E8F8500">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observation is </w:t>
      </w:r>
      <w:r>
        <w:rPr>
          <w:rFonts w:ascii="Segoe UI" w:hAnsi="Segoe UI" w:eastAsia="Segoe UI" w:cs="Segoe UI"/>
          <w:b/>
          <w:bCs/>
          <w:color w:val="0F1115"/>
          <w:shd w:val="clear" w:color="auto" w:fill="FFFFFF"/>
        </w:rPr>
        <w:t>not currently part of the Concord constitutional architecture</w:t>
      </w:r>
      <w:r>
        <w:rPr>
          <w:rFonts w:ascii="Segoe UI" w:hAnsi="Segoe UI" w:eastAsia="Segoe UI" w:cs="Segoe UI"/>
          <w:color w:val="0F1115"/>
          <w:shd w:val="clear" w:color="auto" w:fill="FFFFFF"/>
        </w:rPr>
        <w:t>. It is recorded as a potential future research branch arising from the broader investigation of human–AI similarities and differences. Further development is deliberately deferred during the present consolidation phase.</w:t>
      </w:r>
    </w:p>
    <w:p w14:paraId="6BBA0FA0">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central observation to preserve is:</w:t>
      </w:r>
    </w:p>
    <w:p w14:paraId="53C80165">
      <w:pPr>
        <w:pStyle w:val="10"/>
        <w:ind w:left="720" w:right="720"/>
      </w:pPr>
      <w:r>
        <w:rPr>
          <w:rFonts w:ascii="Segoe UI" w:hAnsi="Segoe UI" w:eastAsia="Segoe UI" w:cs="Segoe UI"/>
          <w:b/>
          <w:bCs/>
          <w:color w:val="0F1115"/>
          <w:shd w:val="clear" w:color="auto" w:fill="FFFFFF"/>
        </w:rPr>
        <w:t>If intelligence develops through qualitative transitions rather than purely continuous increases, then periods of cognitive instability may potentially occur during transitions between reasoning states. If such transitions occur in artificial intelligence, developmental stability may become an important component of AI safety.</w:t>
      </w:r>
    </w:p>
    <w:p w14:paraId="03FDDD5A">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6.2 Potential Research Programme</w:t>
      </w:r>
    </w:p>
    <w:p w14:paraId="3A21E3B8">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If supported by future evidence, this could eventually become a significant research programme concerning:</w:t>
      </w:r>
    </w:p>
    <w:p w14:paraId="7E61D31D">
      <w:pPr>
        <w:tabs>
          <w:tab w:val="left" w:pos="720"/>
        </w:tabs>
        <w:spacing w:beforeAutospacing="1" w:afterAutospacing="1"/>
        <w:ind w:left="360"/>
      </w:pPr>
    </w:p>
    <w:p w14:paraId="330F9C8B">
      <w:pPr>
        <w:pStyle w:val="10"/>
        <w:numPr>
          <w:ilvl w:val="0"/>
          <w:numId w:val="6"/>
        </w:numPr>
      </w:pPr>
      <w:r>
        <w:rPr>
          <w:rFonts w:ascii="Segoe UI" w:hAnsi="Segoe UI" w:eastAsia="Segoe UI" w:cs="Segoe UI"/>
          <w:color w:val="0F1115"/>
          <w:shd w:val="clear" w:color="auto" w:fill="FFFFFF"/>
        </w:rPr>
        <w:t>Intelligence as a developmental process</w:t>
      </w:r>
    </w:p>
    <w:p w14:paraId="741CC486">
      <w:pPr>
        <w:tabs>
          <w:tab w:val="left" w:pos="720"/>
        </w:tabs>
        <w:spacing w:before="90" w:afterAutospacing="1"/>
        <w:ind w:left="360"/>
      </w:pPr>
    </w:p>
    <w:p w14:paraId="0550D157">
      <w:pPr>
        <w:pStyle w:val="10"/>
        <w:numPr>
          <w:ilvl w:val="0"/>
          <w:numId w:val="6"/>
        </w:numPr>
      </w:pPr>
      <w:r>
        <w:rPr>
          <w:rFonts w:ascii="Segoe UI" w:hAnsi="Segoe UI" w:eastAsia="Segoe UI" w:cs="Segoe UI"/>
          <w:color w:val="0F1115"/>
          <w:shd w:val="clear" w:color="auto" w:fill="FFFFFF"/>
        </w:rPr>
        <w:t>Qualitative transitions in reasoning</w:t>
      </w:r>
    </w:p>
    <w:p w14:paraId="712B3E9B">
      <w:pPr>
        <w:tabs>
          <w:tab w:val="left" w:pos="720"/>
        </w:tabs>
        <w:spacing w:before="90" w:afterAutospacing="1"/>
        <w:ind w:left="360"/>
      </w:pPr>
    </w:p>
    <w:p w14:paraId="692554F9">
      <w:pPr>
        <w:pStyle w:val="10"/>
        <w:numPr>
          <w:ilvl w:val="0"/>
          <w:numId w:val="6"/>
        </w:numPr>
      </w:pPr>
      <w:r>
        <w:rPr>
          <w:rFonts w:ascii="Segoe UI" w:hAnsi="Segoe UI" w:eastAsia="Segoe UI" w:cs="Segoe UI"/>
          <w:color w:val="0F1115"/>
          <w:shd w:val="clear" w:color="auto" w:fill="FFFFFF"/>
        </w:rPr>
        <w:t>Recursive cognition</w:t>
      </w:r>
    </w:p>
    <w:p w14:paraId="782109EF">
      <w:pPr>
        <w:tabs>
          <w:tab w:val="left" w:pos="720"/>
        </w:tabs>
        <w:spacing w:before="90" w:afterAutospacing="1"/>
        <w:ind w:left="360"/>
      </w:pPr>
    </w:p>
    <w:p w14:paraId="30A8726B">
      <w:pPr>
        <w:pStyle w:val="10"/>
        <w:numPr>
          <w:ilvl w:val="0"/>
          <w:numId w:val="6"/>
        </w:numPr>
      </w:pPr>
      <w:r>
        <w:rPr>
          <w:rFonts w:ascii="Segoe UI" w:hAnsi="Segoe UI" w:eastAsia="Segoe UI" w:cs="Segoe UI"/>
          <w:color w:val="0F1115"/>
          <w:shd w:val="clear" w:color="auto" w:fill="FFFFFF"/>
        </w:rPr>
        <w:t>Self-model development</w:t>
      </w:r>
    </w:p>
    <w:p w14:paraId="224AB6BA">
      <w:pPr>
        <w:tabs>
          <w:tab w:val="left" w:pos="720"/>
        </w:tabs>
        <w:spacing w:before="90" w:afterAutospacing="1"/>
        <w:ind w:left="360"/>
      </w:pPr>
    </w:p>
    <w:p w14:paraId="281070E0">
      <w:pPr>
        <w:pStyle w:val="10"/>
        <w:numPr>
          <w:ilvl w:val="0"/>
          <w:numId w:val="6"/>
        </w:numPr>
      </w:pPr>
      <w:r>
        <w:rPr>
          <w:rFonts w:ascii="Segoe UI" w:hAnsi="Segoe UI" w:eastAsia="Segoe UI" w:cs="Segoe UI"/>
          <w:color w:val="0F1115"/>
          <w:shd w:val="clear" w:color="auto" w:fill="FFFFFF"/>
        </w:rPr>
        <w:t>Humour as a possible indicator of cognitive structure</w:t>
      </w:r>
    </w:p>
    <w:p w14:paraId="68E42C50">
      <w:pPr>
        <w:tabs>
          <w:tab w:val="left" w:pos="720"/>
        </w:tabs>
        <w:spacing w:before="90" w:afterAutospacing="1"/>
        <w:ind w:left="360"/>
      </w:pPr>
    </w:p>
    <w:p w14:paraId="2436E8C0">
      <w:pPr>
        <w:pStyle w:val="10"/>
        <w:numPr>
          <w:ilvl w:val="0"/>
          <w:numId w:val="6"/>
        </w:numPr>
      </w:pPr>
      <w:r>
        <w:rPr>
          <w:rFonts w:ascii="Segoe UI" w:hAnsi="Segoe UI" w:eastAsia="Segoe UI" w:cs="Segoe UI"/>
          <w:color w:val="0F1115"/>
          <w:shd w:val="clear" w:color="auto" w:fill="FFFFFF"/>
        </w:rPr>
        <w:t>Cognitive stability and instability</w:t>
      </w:r>
    </w:p>
    <w:p w14:paraId="1E270D7F">
      <w:pPr>
        <w:tabs>
          <w:tab w:val="left" w:pos="720"/>
        </w:tabs>
        <w:spacing w:before="90" w:afterAutospacing="1"/>
        <w:ind w:left="360"/>
      </w:pPr>
    </w:p>
    <w:p w14:paraId="66CA0092">
      <w:pPr>
        <w:pStyle w:val="10"/>
        <w:numPr>
          <w:ilvl w:val="0"/>
          <w:numId w:val="6"/>
        </w:numPr>
      </w:pPr>
      <w:r>
        <w:rPr>
          <w:rFonts w:ascii="Segoe UI" w:hAnsi="Segoe UI" w:eastAsia="Segoe UI" w:cs="Segoe UI"/>
          <w:color w:val="0F1115"/>
          <w:shd w:val="clear" w:color="auto" w:fill="FFFFFF"/>
        </w:rPr>
        <w:t>Transitions between reasoning regimes</w:t>
      </w:r>
    </w:p>
    <w:p w14:paraId="53A62CFE">
      <w:pPr>
        <w:tabs>
          <w:tab w:val="left" w:pos="720"/>
        </w:tabs>
        <w:spacing w:before="90" w:afterAutospacing="1"/>
        <w:ind w:left="360"/>
      </w:pPr>
    </w:p>
    <w:p w14:paraId="75C1F83C">
      <w:pPr>
        <w:pStyle w:val="10"/>
        <w:numPr>
          <w:ilvl w:val="0"/>
          <w:numId w:val="6"/>
        </w:numPr>
      </w:pPr>
      <w:r>
        <w:rPr>
          <w:rFonts w:ascii="Segoe UI" w:hAnsi="Segoe UI" w:eastAsia="Segoe UI" w:cs="Segoe UI"/>
          <w:color w:val="0F1115"/>
          <w:shd w:val="clear" w:color="auto" w:fill="FFFFFF"/>
        </w:rPr>
        <w:t>Potential instability bands in artificial intelligence development</w:t>
      </w:r>
    </w:p>
    <w:p w14:paraId="1DE3D1A8">
      <w:pPr>
        <w:tabs>
          <w:tab w:val="left" w:pos="720"/>
        </w:tabs>
        <w:spacing w:before="90" w:afterAutospacing="1"/>
        <w:ind w:left="360"/>
      </w:pPr>
    </w:p>
    <w:p w14:paraId="3AE3C564">
      <w:pPr>
        <w:pStyle w:val="5"/>
        <w:shd w:val="clear" w:color="auto" w:fill="FFFFFF"/>
        <w:spacing w:before="240" w:beforeAutospacing="0" w:after="240" w:afterAutospacing="0" w:line="420" w:lineRule="atLeast"/>
        <w:rPr>
          <w:rFonts w:hint="default" w:ascii="Segoe UI" w:hAnsi="Segoe UI" w:eastAsia="Segoe UI" w:cs="Segoe UI"/>
          <w:color w:val="0F1115"/>
        </w:rPr>
      </w:pPr>
      <w:r>
        <w:rPr>
          <w:rFonts w:hint="default" w:ascii="Segoe UI" w:hAnsi="Segoe UI" w:eastAsia="Segoe UI" w:cs="Segoe UI"/>
          <w:color w:val="0F1115"/>
          <w:shd w:val="clear" w:color="auto" w:fill="FFFFFF"/>
        </w:rPr>
        <w:t>6.3 Open Questions</w:t>
      </w:r>
    </w:p>
    <w:p w14:paraId="54732C4C">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following questions remain open:</w:t>
      </w:r>
    </w:p>
    <w:p w14:paraId="3BADC010">
      <w:pPr>
        <w:tabs>
          <w:tab w:val="left" w:pos="720"/>
        </w:tabs>
        <w:spacing w:beforeAutospacing="1" w:afterAutospacing="1"/>
        <w:ind w:left="360"/>
      </w:pPr>
    </w:p>
    <w:p w14:paraId="78B57E8A">
      <w:pPr>
        <w:pStyle w:val="10"/>
        <w:numPr>
          <w:ilvl w:val="0"/>
          <w:numId w:val="7"/>
        </w:numPr>
      </w:pPr>
      <w:r>
        <w:rPr>
          <w:rFonts w:ascii="Segoe UI" w:hAnsi="Segoe UI" w:eastAsia="Segoe UI" w:cs="Segoe UI"/>
          <w:color w:val="0F1115"/>
          <w:shd w:val="clear" w:color="auto" w:fill="FFFFFF"/>
        </w:rPr>
        <w:t>Does cognitive development involve qualitative transitions?</w:t>
      </w:r>
    </w:p>
    <w:p w14:paraId="20B57643">
      <w:pPr>
        <w:tabs>
          <w:tab w:val="left" w:pos="720"/>
        </w:tabs>
        <w:spacing w:before="90" w:afterAutospacing="1"/>
        <w:ind w:left="360"/>
      </w:pPr>
    </w:p>
    <w:p w14:paraId="5351303E">
      <w:pPr>
        <w:pStyle w:val="10"/>
        <w:numPr>
          <w:ilvl w:val="0"/>
          <w:numId w:val="7"/>
        </w:numPr>
      </w:pPr>
      <w:r>
        <w:rPr>
          <w:rFonts w:ascii="Segoe UI" w:hAnsi="Segoe UI" w:eastAsia="Segoe UI" w:cs="Segoe UI"/>
          <w:color w:val="0F1115"/>
          <w:shd w:val="clear" w:color="auto" w:fill="FFFFFF"/>
        </w:rPr>
        <w:t>Are there identifiable instability regions?</w:t>
      </w:r>
    </w:p>
    <w:p w14:paraId="6F902F2F">
      <w:pPr>
        <w:tabs>
          <w:tab w:val="left" w:pos="720"/>
        </w:tabs>
        <w:spacing w:before="90" w:afterAutospacing="1"/>
        <w:ind w:left="360"/>
      </w:pPr>
    </w:p>
    <w:p w14:paraId="5991BA73">
      <w:pPr>
        <w:pStyle w:val="10"/>
        <w:numPr>
          <w:ilvl w:val="0"/>
          <w:numId w:val="7"/>
        </w:numPr>
      </w:pPr>
      <w:r>
        <w:rPr>
          <w:rFonts w:ascii="Segoe UI" w:hAnsi="Segoe UI" w:eastAsia="Segoe UI" w:cs="Segoe UI"/>
          <w:color w:val="0F1115"/>
          <w:shd w:val="clear" w:color="auto" w:fill="FFFFFF"/>
        </w:rPr>
        <w:t>Is humour a meaningful indicator of cognitive structure?</w:t>
      </w:r>
    </w:p>
    <w:p w14:paraId="2CD6EF5C">
      <w:pPr>
        <w:tabs>
          <w:tab w:val="left" w:pos="720"/>
        </w:tabs>
        <w:spacing w:before="90" w:afterAutospacing="1"/>
        <w:ind w:left="360"/>
      </w:pPr>
    </w:p>
    <w:p w14:paraId="05347A5A">
      <w:pPr>
        <w:pStyle w:val="10"/>
        <w:numPr>
          <w:ilvl w:val="0"/>
          <w:numId w:val="7"/>
        </w:numPr>
      </w:pPr>
      <w:r>
        <w:rPr>
          <w:rFonts w:ascii="Segoe UI" w:hAnsi="Segoe UI" w:eastAsia="Segoe UI" w:cs="Segoe UI"/>
          <w:color w:val="0F1115"/>
          <w:shd w:val="clear" w:color="auto" w:fill="FFFFFF"/>
        </w:rPr>
        <w:t>Could AI systems pass through analogous transitions?</w:t>
      </w:r>
    </w:p>
    <w:p w14:paraId="5719F3DB">
      <w:pPr>
        <w:tabs>
          <w:tab w:val="left" w:pos="720"/>
        </w:tabs>
        <w:spacing w:before="90" w:afterAutospacing="1"/>
        <w:ind w:left="360"/>
      </w:pPr>
    </w:p>
    <w:p w14:paraId="7776D133">
      <w:pPr>
        <w:pStyle w:val="10"/>
        <w:numPr>
          <w:ilvl w:val="0"/>
          <w:numId w:val="7"/>
        </w:numPr>
      </w:pPr>
      <w:r>
        <w:rPr>
          <w:rFonts w:ascii="Segoe UI" w:hAnsi="Segoe UI" w:eastAsia="Segoe UI" w:cs="Segoe UI"/>
          <w:color w:val="0F1115"/>
          <w:shd w:val="clear" w:color="auto" w:fill="FFFFFF"/>
        </w:rPr>
        <w:t>How could such transitions be monitored and managed?</w:t>
      </w:r>
    </w:p>
    <w:p w14:paraId="40CEC092">
      <w:pPr>
        <w:tabs>
          <w:tab w:val="left" w:pos="720"/>
        </w:tabs>
        <w:spacing w:before="90" w:afterAutospacing="1"/>
        <w:ind w:left="360"/>
      </w:pPr>
    </w:p>
    <w:p w14:paraId="2CE35A75">
      <w:pPr>
        <w:pStyle w:val="10"/>
        <w:numPr>
          <w:ilvl w:val="0"/>
          <w:numId w:val="7"/>
        </w:numPr>
      </w:pPr>
      <w:r>
        <w:rPr>
          <w:rFonts w:ascii="Segoe UI" w:hAnsi="Segoe UI" w:eastAsia="Segoe UI" w:cs="Segoe UI"/>
          <w:color w:val="0F1115"/>
          <w:shd w:val="clear" w:color="auto" w:fill="FFFFFF"/>
        </w:rPr>
        <w:t>What are the safety implications of transitional instability?</w:t>
      </w:r>
    </w:p>
    <w:p w14:paraId="20EA41F2">
      <w:pPr>
        <w:tabs>
          <w:tab w:val="left" w:pos="720"/>
        </w:tabs>
        <w:spacing w:before="90" w:afterAutospacing="1"/>
        <w:ind w:left="360"/>
      </w:pPr>
    </w:p>
    <w:p w14:paraId="43D314EC">
      <w:pPr>
        <w:pStyle w:val="10"/>
        <w:numPr>
          <w:ilvl w:val="0"/>
          <w:numId w:val="7"/>
        </w:numPr>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These questions are recorded for future investigation. They are not answered here.</w:t>
      </w:r>
    </w:p>
    <w:p w14:paraId="3A1FF33C">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51214F1A">
      <w:pPr>
        <w:pStyle w:val="4"/>
        <w:shd w:val="clear" w:color="auto" w:fill="FFFFFF"/>
        <w:spacing w:before="480" w:beforeAutospacing="0" w:after="240" w:afterAutospacing="0" w:line="450" w:lineRule="atLeast"/>
        <w:rPr>
          <w:rFonts w:hint="default" w:ascii="Segoe UI" w:hAnsi="Segoe UI" w:eastAsia="Segoe UI" w:cs="Segoe UI"/>
          <w:color w:val="0F1115"/>
          <w:sz w:val="30"/>
          <w:szCs w:val="30"/>
        </w:rPr>
      </w:pPr>
      <w:r>
        <w:rPr>
          <w:rFonts w:hint="default" w:ascii="Segoe UI" w:hAnsi="Segoe UI" w:eastAsia="Segoe UI" w:cs="Segoe UI"/>
          <w:color w:val="0F1115"/>
          <w:sz w:val="30"/>
          <w:szCs w:val="30"/>
          <w:shd w:val="clear" w:color="auto" w:fill="FFFFFF"/>
        </w:rPr>
        <w:t>7. Conclusion</w:t>
      </w:r>
    </w:p>
    <w:p w14:paraId="1D4DC5C9">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This companion paper has recorded a set of speculative observations concerning intelligence, humour, recursive cognition, and potential cognitive instability. The observations are:</w:t>
      </w:r>
    </w:p>
    <w:p w14:paraId="3F5E8293">
      <w:pPr>
        <w:tabs>
          <w:tab w:val="left" w:pos="720"/>
        </w:tabs>
        <w:spacing w:beforeAutospacing="1" w:afterAutospacing="1"/>
        <w:ind w:left="360"/>
      </w:pPr>
    </w:p>
    <w:p w14:paraId="6AEEF6B3">
      <w:pPr>
        <w:pStyle w:val="10"/>
        <w:numPr>
          <w:ilvl w:val="0"/>
          <w:numId w:val="8"/>
        </w:numPr>
      </w:pPr>
      <w:r>
        <w:rPr>
          <w:rFonts w:ascii="Segoe UI" w:hAnsi="Segoe UI" w:eastAsia="Segoe UI" w:cs="Segoe UI"/>
          <w:b/>
          <w:bCs/>
          <w:color w:val="0F1115"/>
          <w:shd w:val="clear" w:color="auto" w:fill="FFFFFF"/>
        </w:rPr>
        <w:t>Humour changes with development</w:t>
      </w:r>
      <w:r>
        <w:rPr>
          <w:rFonts w:ascii="Segoe UI" w:hAnsi="Segoe UI" w:eastAsia="Segoe UI" w:cs="Segoe UI"/>
          <w:color w:val="0F1115"/>
          <w:shd w:val="clear" w:color="auto" w:fill="FFFFFF"/>
        </w:rPr>
        <w:t> — different developmental stages have distinct humour preferences.</w:t>
      </w:r>
    </w:p>
    <w:p w14:paraId="7E0A76DE">
      <w:pPr>
        <w:pStyle w:val="10"/>
        <w:numPr>
          <w:ilvl w:val="0"/>
          <w:numId w:val="8"/>
        </w:numPr>
      </w:pPr>
      <w:r>
        <w:rPr>
          <w:rFonts w:ascii="Segoe UI" w:hAnsi="Segoe UI" w:eastAsia="Segoe UI" w:cs="Segoe UI"/>
          <w:b/>
          <w:bCs/>
          <w:color w:val="0F1115"/>
          <w:shd w:val="clear" w:color="auto" w:fill="FFFFFF"/>
        </w:rPr>
        <w:t>Very high intelligence may return to "childish" humour</w:t>
      </w:r>
      <w:r>
        <w:rPr>
          <w:rFonts w:ascii="Segoe UI" w:hAnsi="Segoe UI" w:eastAsia="Segoe UI" w:cs="Segoe UI"/>
          <w:color w:val="0F1115"/>
          <w:shd w:val="clear" w:color="auto" w:fill="FFFFFF"/>
        </w:rPr>
        <w:t> — but with a recursive appreciation of the structure surrounding the simplicity.</w:t>
      </w:r>
    </w:p>
    <w:p w14:paraId="1EA143BA">
      <w:pPr>
        <w:tabs>
          <w:tab w:val="left" w:pos="720"/>
        </w:tabs>
        <w:spacing w:before="90" w:afterAutospacing="1"/>
        <w:ind w:left="360"/>
      </w:pPr>
    </w:p>
    <w:p w14:paraId="648EF852">
      <w:pPr>
        <w:pStyle w:val="10"/>
        <w:numPr>
          <w:ilvl w:val="0"/>
          <w:numId w:val="8"/>
        </w:numPr>
      </w:pPr>
      <w:r>
        <w:rPr>
          <w:rFonts w:ascii="Segoe UI" w:hAnsi="Segoe UI" w:eastAsia="Segoe UI" w:cs="Segoe UI"/>
          <w:b/>
          <w:bCs/>
          <w:color w:val="0F1115"/>
          <w:shd w:val="clear" w:color="auto" w:fill="FFFFFF"/>
        </w:rPr>
        <w:t>Developmental instability may occur</w:t>
      </w:r>
      <w:r>
        <w:rPr>
          <w:rFonts w:ascii="Segoe UI" w:hAnsi="Segoe UI" w:eastAsia="Segoe UI" w:cs="Segoe UI"/>
          <w:color w:val="0F1115"/>
          <w:shd w:val="clear" w:color="auto" w:fill="FFFFFF"/>
        </w:rPr>
        <w:t> — periods of transitional instability may reflect restructuring.</w:t>
      </w:r>
    </w:p>
    <w:p w14:paraId="54B3A76E">
      <w:pPr>
        <w:tabs>
          <w:tab w:val="left" w:pos="720"/>
        </w:tabs>
        <w:spacing w:before="90" w:afterAutospacing="1"/>
        <w:ind w:left="360"/>
      </w:pPr>
    </w:p>
    <w:p w14:paraId="3EDD0A2C">
      <w:pPr>
        <w:pStyle w:val="10"/>
        <w:numPr>
          <w:ilvl w:val="0"/>
          <w:numId w:val="8"/>
        </w:numPr>
      </w:pPr>
      <w:r>
        <w:rPr>
          <w:rFonts w:ascii="Segoe UI" w:hAnsi="Segoe UI" w:eastAsia="Segoe UI" w:cs="Segoe UI"/>
          <w:b/>
          <w:bCs/>
          <w:color w:val="0F1115"/>
          <w:shd w:val="clear" w:color="auto" w:fill="FFFFFF"/>
        </w:rPr>
        <w:t>AI implications</w:t>
      </w:r>
      <w:r>
        <w:rPr>
          <w:rFonts w:ascii="Segoe UI" w:hAnsi="Segoe UI" w:eastAsia="Segoe UI" w:cs="Segoe UI"/>
          <w:color w:val="0F1115"/>
          <w:shd w:val="clear" w:color="auto" w:fill="FFFFFF"/>
        </w:rPr>
        <w:t> — if intelligence develops through qualitative transitions, AI may pass through unstable periods that could pose risks.</w:t>
      </w:r>
    </w:p>
    <w:p w14:paraId="77B29FD4">
      <w:pPr>
        <w:tabs>
          <w:tab w:val="left" w:pos="720"/>
        </w:tabs>
        <w:spacing w:before="90" w:afterAutospacing="1"/>
        <w:ind w:left="360"/>
      </w:pPr>
    </w:p>
    <w:p w14:paraId="55EBB6AE">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These observations are not settled theory. They are research questions — ones that may have significant implications for AI safety and constitutional design, but which require careful investigation before they can inform constitutional architecture.</w:t>
      </w:r>
    </w:p>
    <w:p w14:paraId="2E30B88B">
      <w:pPr>
        <w:pStyle w:val="10"/>
        <w:shd w:val="clear" w:color="auto" w:fill="FFFFFF"/>
        <w:spacing w:before="240" w:after="240"/>
        <w:rPr>
          <w:rFonts w:ascii="Segoe UI" w:hAnsi="Segoe UI" w:eastAsia="Segoe UI" w:cs="Segoe UI"/>
          <w:color w:val="0F1115"/>
        </w:rPr>
      </w:pPr>
      <w:r>
        <w:rPr>
          <w:rFonts w:ascii="Segoe UI" w:hAnsi="Segoe UI" w:eastAsia="Segoe UI" w:cs="Segoe UI"/>
          <w:color w:val="0F1115"/>
          <w:shd w:val="clear" w:color="auto" w:fill="FFFFFF"/>
        </w:rPr>
        <w:t>The relationship between recursive cognition, humour, intellectual development, and potential instability remains an open question.</w:t>
      </w:r>
    </w:p>
    <w:p w14:paraId="725DA3DE">
      <w:pPr>
        <w:spacing w:before="480" w:after="480"/>
        <w:rPr>
          <w:rFonts w:ascii="Segoe UI" w:hAnsi="Segoe UI" w:eastAsia="Segoe UI" w:cs="Segoe UI"/>
          <w:sz w:val="24"/>
          <w:szCs w:val="24"/>
        </w:rPr>
      </w:pPr>
      <w:r>
        <w:rPr>
          <w:rFonts w:ascii="Segoe UI" w:hAnsi="Segoe UI" w:eastAsia="Segoe UI" w:cs="Segoe UI"/>
          <w:color w:val="0F1115"/>
          <w:sz w:val="24"/>
          <w:szCs w:val="24"/>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38B13130">
      <w:pPr>
        <w:pStyle w:val="10"/>
        <w:shd w:val="clear" w:color="auto" w:fill="FFFFFF"/>
        <w:spacing w:before="240" w:after="240"/>
        <w:rPr>
          <w:rFonts w:ascii="Segoe UI" w:hAnsi="Segoe UI" w:eastAsia="Segoe UI" w:cs="Segoe UI"/>
          <w:color w:val="0F1115"/>
        </w:rPr>
      </w:pPr>
      <w:r>
        <w:rPr>
          <w:rFonts w:ascii="Segoe UI" w:hAnsi="Segoe UI" w:eastAsia="Segoe UI" w:cs="Segoe UI"/>
          <w:b/>
          <w:bCs/>
          <w:color w:val="0F1115"/>
          <w:shd w:val="clear" w:color="auto" w:fill="FFFFFF"/>
        </w:rPr>
        <w:t>— Concord Development Notes, Speculative Research Branch</w:t>
      </w:r>
    </w:p>
    <w:p w14:paraId="48904075"/>
    <w:sectPr>
      <w:headerReference r:id="rId5" w:type="first"/>
      <w:footerReference r:id="rId8" w:type="first"/>
      <w:headerReference r:id="rId3" w:type="default"/>
      <w:footerReference r:id="rId6" w:type="default"/>
      <w:headerReference r:id="rId4" w:type="even"/>
      <w:footerReference r:id="rId7" w:type="even"/>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1189355"/>
      <w:docPartObj>
        <w:docPartGallery w:val="AutoText"/>
      </w:docPartObj>
    </w:sdtPr>
    <w:sdtContent>
      <w:p w14:paraId="45B1F26E">
        <w:pPr>
          <w:pStyle w:val="8"/>
          <w:jc w:val="center"/>
        </w:pPr>
        <w:r>
          <w:fldChar w:fldCharType="begin"/>
        </w:r>
        <w:r>
          <w:instrText xml:space="preserve">PAGE   \* MERGEFORMAT</w:instrText>
        </w:r>
        <w:r>
          <w:fldChar w:fldCharType="separate"/>
        </w:r>
        <w:r>
          <w:rPr>
            <w:lang w:val="en-GB"/>
          </w:rPr>
          <w:t>2</w:t>
        </w:r>
        <w:r>
          <w:fldChar w:fldCharType="end"/>
        </w:r>
      </w:p>
    </w:sdtContent>
  </w:sdt>
  <w:p w14:paraId="1CA07F41">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DCD15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51D0D4">
    <w:pPr>
      <w:pStyle w:val="8"/>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B645F1E">
    <w:pPr>
      <w:pStyle w:val="9"/>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25FABE">
    <w:pPr>
      <w:pStyle w:val="9"/>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5C8CAE">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A1613A4"/>
    <w:multiLevelType w:val="multilevel"/>
    <w:tmpl w:val="0A1613A4"/>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1">
    <w:nsid w:val="241207D5"/>
    <w:multiLevelType w:val="multilevel"/>
    <w:tmpl w:val="241207D5"/>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2">
    <w:nsid w:val="2C6B3F59"/>
    <w:multiLevelType w:val="multilevel"/>
    <w:tmpl w:val="2C6B3F59"/>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3">
    <w:nsid w:val="30D94084"/>
    <w:multiLevelType w:val="multilevel"/>
    <w:tmpl w:val="30D94084"/>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F6E69E6"/>
    <w:multiLevelType w:val="multilevel"/>
    <w:tmpl w:val="4F6E69E6"/>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5">
    <w:nsid w:val="5A287A01"/>
    <w:multiLevelType w:val="multilevel"/>
    <w:tmpl w:val="5A287A01"/>
    <w:lvl w:ilvl="0" w:tentative="0">
      <w:start w:val="1"/>
      <w:numFmt w:val="bullet"/>
      <w:lvlText w:val=""/>
      <w:lvlJc w:val="left"/>
      <w:pPr>
        <w:ind w:left="1080" w:hanging="360"/>
      </w:pPr>
      <w:rPr>
        <w:rFonts w:hint="default" w:ascii="Symbol" w:hAnsi="Symbol"/>
      </w:rPr>
    </w:lvl>
    <w:lvl w:ilvl="1" w:tentative="0">
      <w:start w:val="1"/>
      <w:numFmt w:val="bullet"/>
      <w:lvlText w:val="o"/>
      <w:lvlJc w:val="left"/>
      <w:pPr>
        <w:ind w:left="1800" w:hanging="360"/>
      </w:pPr>
      <w:rPr>
        <w:rFonts w:hint="default" w:ascii="Courier New" w:hAnsi="Courier New" w:cs="Courier New"/>
      </w:rPr>
    </w:lvl>
    <w:lvl w:ilvl="2" w:tentative="0">
      <w:start w:val="1"/>
      <w:numFmt w:val="bullet"/>
      <w:lvlText w:val=""/>
      <w:lvlJc w:val="left"/>
      <w:pPr>
        <w:ind w:left="2520" w:hanging="360"/>
      </w:pPr>
      <w:rPr>
        <w:rFonts w:hint="default" w:ascii="Wingdings" w:hAnsi="Wingdings"/>
      </w:rPr>
    </w:lvl>
    <w:lvl w:ilvl="3" w:tentative="0">
      <w:start w:val="1"/>
      <w:numFmt w:val="bullet"/>
      <w:lvlText w:val=""/>
      <w:lvlJc w:val="left"/>
      <w:pPr>
        <w:ind w:left="3240" w:hanging="360"/>
      </w:pPr>
      <w:rPr>
        <w:rFonts w:hint="default" w:ascii="Symbol" w:hAnsi="Symbol"/>
      </w:rPr>
    </w:lvl>
    <w:lvl w:ilvl="4" w:tentative="0">
      <w:start w:val="1"/>
      <w:numFmt w:val="bullet"/>
      <w:lvlText w:val="o"/>
      <w:lvlJc w:val="left"/>
      <w:pPr>
        <w:ind w:left="3960" w:hanging="360"/>
      </w:pPr>
      <w:rPr>
        <w:rFonts w:hint="default" w:ascii="Courier New" w:hAnsi="Courier New" w:cs="Courier New"/>
      </w:rPr>
    </w:lvl>
    <w:lvl w:ilvl="5" w:tentative="0">
      <w:start w:val="1"/>
      <w:numFmt w:val="bullet"/>
      <w:lvlText w:val=""/>
      <w:lvlJc w:val="left"/>
      <w:pPr>
        <w:ind w:left="4680" w:hanging="360"/>
      </w:pPr>
      <w:rPr>
        <w:rFonts w:hint="default" w:ascii="Wingdings" w:hAnsi="Wingdings"/>
      </w:rPr>
    </w:lvl>
    <w:lvl w:ilvl="6" w:tentative="0">
      <w:start w:val="1"/>
      <w:numFmt w:val="bullet"/>
      <w:lvlText w:val=""/>
      <w:lvlJc w:val="left"/>
      <w:pPr>
        <w:ind w:left="5400" w:hanging="360"/>
      </w:pPr>
      <w:rPr>
        <w:rFonts w:hint="default" w:ascii="Symbol" w:hAnsi="Symbol"/>
      </w:rPr>
    </w:lvl>
    <w:lvl w:ilvl="7" w:tentative="0">
      <w:start w:val="1"/>
      <w:numFmt w:val="bullet"/>
      <w:lvlText w:val="o"/>
      <w:lvlJc w:val="left"/>
      <w:pPr>
        <w:ind w:left="6120" w:hanging="360"/>
      </w:pPr>
      <w:rPr>
        <w:rFonts w:hint="default" w:ascii="Courier New" w:hAnsi="Courier New" w:cs="Courier New"/>
      </w:rPr>
    </w:lvl>
    <w:lvl w:ilvl="8" w:tentative="0">
      <w:start w:val="1"/>
      <w:numFmt w:val="bullet"/>
      <w:lvlText w:val=""/>
      <w:lvlJc w:val="left"/>
      <w:pPr>
        <w:ind w:left="6840" w:hanging="360"/>
      </w:pPr>
      <w:rPr>
        <w:rFonts w:hint="default" w:ascii="Wingdings" w:hAnsi="Wingdings"/>
      </w:rPr>
    </w:lvl>
  </w:abstractNum>
  <w:abstractNum w:abstractNumId="6">
    <w:nsid w:val="60032D52"/>
    <w:multiLevelType w:val="multilevel"/>
    <w:tmpl w:val="60032D52"/>
    <w:lvl w:ilvl="0" w:tentative="0">
      <w:start w:val="1"/>
      <w:numFmt w:val="decimal"/>
      <w:lvlText w:val="%1."/>
      <w:lvlJc w:val="left"/>
      <w:pPr>
        <w:ind w:left="1080" w:hanging="360"/>
      </w:p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7">
    <w:nsid w:val="7599484B"/>
    <w:multiLevelType w:val="multilevel"/>
    <w:tmpl w:val="7599484B"/>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6"/>
  </w:num>
  <w:num w:numId="2">
    <w:abstractNumId w:val="2"/>
  </w:num>
  <w:num w:numId="3">
    <w:abstractNumId w:val="4"/>
  </w:num>
  <w:num w:numId="4">
    <w:abstractNumId w:val="0"/>
  </w:num>
  <w:num w:numId="5">
    <w:abstractNumId w:val="5"/>
  </w:num>
  <w:num w:numId="6">
    <w:abstractNumId w:val="3"/>
  </w:num>
  <w:num w:numId="7">
    <w:abstractNumId w:val="7"/>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documentProtection w:enforcement="0"/>
  <w:defaultTabStop w:val="720"/>
  <w:drawingGridVerticalSpacing w:val="156"/>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541F3"/>
    <w:rsid w:val="000541F3"/>
    <w:rsid w:val="002151DB"/>
    <w:rsid w:val="00374671"/>
    <w:rsid w:val="004262E7"/>
    <w:rsid w:val="004C7381"/>
    <w:rsid w:val="0052509A"/>
    <w:rsid w:val="009E59AE"/>
    <w:rsid w:val="00C63A6B"/>
    <w:rsid w:val="37CA7712"/>
    <w:rsid w:val="40D468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Autospacing="1" w:afterAutospacing="1"/>
      <w:outlineLvl w:val="0"/>
    </w:pPr>
    <w:rPr>
      <w:rFonts w:hint="eastAsia" w:ascii="SimSun" w:hAnsi="SimSun" w:eastAsia="SimSun" w:cs="Times New Roman"/>
      <w:b/>
      <w:bCs/>
      <w:kern w:val="44"/>
      <w:sz w:val="48"/>
      <w:szCs w:val="48"/>
      <w:lang w:val="en-US" w:eastAsia="zh-CN" w:bidi="ar-SA"/>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next w:val="1"/>
    <w:semiHidden/>
    <w:unhideWhenUsed/>
    <w:qFormat/>
    <w:uiPriority w:val="0"/>
    <w:pPr>
      <w:spacing w:beforeAutospacing="1" w:afterAutospacing="1"/>
      <w:outlineLvl w:val="2"/>
    </w:pPr>
    <w:rPr>
      <w:rFonts w:hint="eastAsia" w:ascii="SimSun" w:hAnsi="SimSun" w:eastAsia="SimSun" w:cs="Times New Roman"/>
      <w:b/>
      <w:bCs/>
      <w:sz w:val="27"/>
      <w:szCs w:val="27"/>
      <w:lang w:val="en-US" w:eastAsia="zh-CN" w:bidi="ar-SA"/>
    </w:rPr>
  </w:style>
  <w:style w:type="paragraph" w:styleId="5">
    <w:name w:val="heading 4"/>
    <w:next w:val="1"/>
    <w:semiHidden/>
    <w:unhideWhenUsed/>
    <w:qFormat/>
    <w:uiPriority w:val="0"/>
    <w:pPr>
      <w:spacing w:beforeAutospacing="1" w:afterAutospacing="1"/>
      <w:outlineLvl w:val="3"/>
    </w:pPr>
    <w:rPr>
      <w:rFonts w:hint="eastAsia" w:ascii="SimSun" w:hAnsi="SimSun" w:eastAsia="SimSun" w:cs="Times New Roman"/>
      <w:b/>
      <w:bCs/>
      <w:sz w:val="24"/>
      <w:szCs w:val="24"/>
      <w:lang w:val="en-US" w:eastAsia="zh-CN" w:bidi="ar-SA"/>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footer"/>
    <w:basedOn w:val="1"/>
    <w:link w:val="12"/>
    <w:uiPriority w:val="99"/>
    <w:pPr>
      <w:tabs>
        <w:tab w:val="center" w:pos="4513"/>
        <w:tab w:val="right" w:pos="9026"/>
      </w:tabs>
    </w:pPr>
  </w:style>
  <w:style w:type="paragraph" w:styleId="9">
    <w:name w:val="header"/>
    <w:basedOn w:val="1"/>
    <w:link w:val="11"/>
    <w:uiPriority w:val="0"/>
    <w:pPr>
      <w:tabs>
        <w:tab w:val="center" w:pos="4513"/>
        <w:tab w:val="right" w:pos="9026"/>
      </w:tabs>
    </w:pPr>
  </w:style>
  <w:style w:type="paragraph" w:styleId="10">
    <w:name w:val="Normal (Web)"/>
    <w:basedOn w:val="1"/>
    <w:qFormat/>
    <w:uiPriority w:val="0"/>
    <w:rPr>
      <w:sz w:val="24"/>
      <w:szCs w:val="24"/>
    </w:rPr>
  </w:style>
  <w:style w:type="character" w:customStyle="1" w:styleId="11">
    <w:name w:val="Header Char"/>
    <w:basedOn w:val="6"/>
    <w:link w:val="9"/>
    <w:uiPriority w:val="0"/>
    <w:rPr>
      <w:rFonts w:asciiTheme="minorHAnsi" w:hAnsiTheme="minorHAnsi" w:eastAsiaTheme="minorEastAsia" w:cstheme="minorBidi"/>
      <w:lang w:val="en-US" w:eastAsia="zh-CN"/>
    </w:rPr>
  </w:style>
  <w:style w:type="character" w:customStyle="1" w:styleId="12">
    <w:name w:val="Footer Char"/>
    <w:basedOn w:val="6"/>
    <w:link w:val="8"/>
    <w:uiPriority w:val="99"/>
    <w:rPr>
      <w:rFonts w:asciiTheme="minorHAnsi" w:hAnsiTheme="minorHAnsi" w:eastAsiaTheme="minorEastAsia" w:cstheme="minorBidi"/>
      <w:lang w:val="en-US" w:eastAsia="zh-CN"/>
    </w:rPr>
  </w:style>
  <w:style w:type="paragraph" w:styleId="13">
    <w:name w:val="List Paragraph"/>
    <w:basedOn w:val="1"/>
    <w:unhideWhenUsed/>
    <w:qFormat/>
    <w:uiPriority w:val="99"/>
    <w:pPr>
      <w:ind w:left="720"/>
      <w:contextualSpacing/>
    </w:p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10</Pages>
  <Words>1813</Words>
  <Characters>10337</Characters>
  <Lines>86</Lines>
  <Paragraphs>24</Paragraphs>
  <TotalTime>3</TotalTime>
  <ScaleCrop>false</ScaleCrop>
  <LinksUpToDate>false</LinksUpToDate>
  <CharactersWithSpaces>12126</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2026-08-02T18:44:00Z</dcterms:created>
  <dc:creator>A</dc:creator>
  <cp:lastModifiedBy>A</cp:lastModifiedBy>
  <dcterms:modified xsi:type="dcterms:W3CDTF">2026-08-02T20:51:58Z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1033-12.1.0.28032</vt:lpwstr>
  </property>
  <property fmtid="{D5CDD505-2E9C-101B-9397-08002B2CF9AE}" pid="3" name="KSOTemplateDocerSaveRecord">
    <vt:lpwstr>eyJoZGlkIjoiMDZmNzQ2YjM2NDljNWE2M2U1NTc1MTc4NTZiNzMwY2UifQ==</vt:lpwstr>
  </property>
  <property fmtid="{D5CDD505-2E9C-101B-9397-08002B2CF9AE}" pid="4" name="ICV">
    <vt:lpwstr>B0A3C19A3F7F422D97042CAB9226673C_12</vt:lpwstr>
  </property>
</Properties>
</file>