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C18D" w14:textId="77777777" w:rsidR="006B4662" w:rsidRDefault="00000000">
      <w:pPr>
        <w:jc w:val="center"/>
      </w:pPr>
      <w:r>
        <w:rPr>
          <w:b/>
          <w:color w:val="1F4E79"/>
          <w:sz w:val="20"/>
        </w:rPr>
        <w:t>Division of Anesthesiology, Critical Care and Pain</w:t>
      </w:r>
      <w:r>
        <w:rPr>
          <w:b/>
          <w:color w:val="1F4E79"/>
          <w:sz w:val="20"/>
        </w:rPr>
        <w:br/>
      </w:r>
      <w:r>
        <w:rPr>
          <w:color w:val="1F4E79"/>
          <w:sz w:val="18"/>
        </w:rPr>
        <w:t>Tel Aviv Sourasky Medical Center</w:t>
      </w:r>
      <w:r>
        <w:rPr>
          <w:color w:val="1F4E79"/>
          <w:sz w:val="18"/>
        </w:rPr>
        <w:br/>
        <w:t>Affiliated with the Gray Faculty of Medicine and Health Sciences, Tel Aviv University, Israel</w:t>
      </w:r>
    </w:p>
    <w:p w14:paraId="512A1CC8" w14:textId="77777777" w:rsidR="006B4662" w:rsidRDefault="00000000">
      <w:pPr>
        <w:pStyle w:val="Title"/>
        <w:jc w:val="center"/>
      </w:pPr>
      <w:r>
        <w:t>Obstetric Anesthesia Rotation Instructions</w:t>
      </w:r>
    </w:p>
    <w:p w14:paraId="579F0756" w14:textId="77777777" w:rsidR="006B4662" w:rsidRDefault="00000000">
      <w:pPr>
        <w:pStyle w:val="SmallNote"/>
        <w:jc w:val="center"/>
      </w:pPr>
      <w:r>
        <w:t>For fellows and residents rotating through Labor and Delivery, the obstetric operating rooms, PACU/LIS areas, and associated outpatient obstetric anesthesia services.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6B4662" w14:paraId="33C3F0B0" w14:textId="77777777">
        <w:trPr>
          <w:jc w:val="center"/>
        </w:trPr>
        <w:tc>
          <w:tcPr>
            <w:tcW w:w="10656" w:type="dxa"/>
            <w:shd w:val="clear" w:color="auto" w:fill="EAF4EA"/>
          </w:tcPr>
          <w:p w14:paraId="0AE9508D" w14:textId="77777777" w:rsidR="006B4662" w:rsidRDefault="00000000">
            <w:pPr>
              <w:pStyle w:val="TableText"/>
            </w:pPr>
            <w:r>
              <w:rPr>
                <w:b/>
              </w:rPr>
              <w:t xml:space="preserve">Purpose. </w:t>
            </w:r>
            <w:r>
              <w:t>This rotation is designed to develop safe, practical, patient-centered obstetric anesthesia skills, including labor analgesia, anesthesia for cesarean delivery, emergency response, high-risk parturient care, and interdisciplinary communication. Local departmental protocols and senior supervision always supersede these written instructions.</w:t>
            </w:r>
          </w:p>
        </w:tc>
      </w:tr>
    </w:tbl>
    <w:p w14:paraId="7EF56401" w14:textId="77777777" w:rsidR="006B4662" w:rsidRDefault="00000000">
      <w:pPr>
        <w:pStyle w:val="Heading1"/>
      </w:pPr>
      <w:r>
        <w:t>Pre-rotation preparation</w:t>
      </w:r>
    </w:p>
    <w:p w14:paraId="270A72ED" w14:textId="77777777" w:rsidR="006B4662" w:rsidRDefault="00000000">
      <w:pPr>
        <w:ind w:left="360" w:hanging="216"/>
      </w:pPr>
      <w:r>
        <w:t>• Confirm access to Chameleon, Labor Ward systems, PACU-LIS, and other relevant LIS departments before arrival.</w:t>
      </w:r>
    </w:p>
    <w:p w14:paraId="56E7AB9D" w14:textId="77777777" w:rsidR="006B4662" w:rsidRDefault="00000000">
      <w:pPr>
        <w:ind w:left="360" w:hanging="216"/>
      </w:pPr>
      <w:r>
        <w:t>• Review local policies for obstetric emergencies, neuraxial analgesia/anesthesia, general anesthesia in pregnancy, massive hemorrhage, intralipid, magnesium sulfate, and hypertensive emergencies.</w:t>
      </w:r>
    </w:p>
    <w:p w14:paraId="10AF84BF" w14:textId="77777777" w:rsidR="006B4662" w:rsidRDefault="00000000">
      <w:pPr>
        <w:ind w:left="360" w:hanging="216"/>
      </w:pPr>
      <w:r>
        <w:t>• Clarify the daily contact person, reporting time, call responsibilities, and expectations for case logs and feedback.</w:t>
      </w:r>
    </w:p>
    <w:p w14:paraId="38845DA4" w14:textId="77777777" w:rsidR="006B4662" w:rsidRDefault="00000000">
      <w:pPr>
        <w:pStyle w:val="Heading1"/>
      </w:pPr>
      <w:r>
        <w:t>Core expectations during the rotation</w:t>
      </w:r>
    </w:p>
    <w:p w14:paraId="490936A4" w14:textId="77777777" w:rsidR="006B4662" w:rsidRDefault="00000000">
      <w:pPr>
        <w:ind w:left="360" w:hanging="216"/>
      </w:pPr>
      <w:r>
        <w:t>• Perform a structured pre-anesthetic assessment and communicate a patient-specific plan for elective, urgent, and emergent obstetric procedures.</w:t>
      </w:r>
    </w:p>
    <w:p w14:paraId="01821829" w14:textId="77777777" w:rsidR="006B4662" w:rsidRDefault="00000000">
      <w:pPr>
        <w:ind w:left="360" w:hanging="216"/>
      </w:pPr>
      <w:r>
        <w:t>• Check equipment and drugs before cases, including the anesthesia machine, suction, monitors, airway equipment, difficult airway cart, defibrillator, dantrolene, intralipid, emergency drugs, and invasive monitoring supplies.</w:t>
      </w:r>
    </w:p>
    <w:p w14:paraId="76E5838E" w14:textId="77777777" w:rsidR="006B4662" w:rsidRDefault="00000000">
      <w:pPr>
        <w:ind w:left="360" w:hanging="216"/>
      </w:pPr>
      <w:r>
        <w:t>• Confirm blood group and screen, blood product availability, aspiration prophylaxis, antibiotic prophylaxis, uterotonic plan, and postoperative analgesia plan when relevant.</w:t>
      </w:r>
    </w:p>
    <w:p w14:paraId="5DF4D44C" w14:textId="77777777" w:rsidR="006B4662" w:rsidRDefault="00000000">
      <w:pPr>
        <w:ind w:left="360" w:hanging="216"/>
      </w:pPr>
      <w:r>
        <w:t>• Escalate early to the supervising anesthesiologist for high-risk patients, fetal or maternal deterioration, neuraxial failure, hemorrhage, airway concern, severe hypertension, or any uncertainty.</w:t>
      </w:r>
    </w:p>
    <w:p w14:paraId="14815AC7" w14:textId="77777777" w:rsidR="006B4662" w:rsidRDefault="00000000">
      <w:pPr>
        <w:pStyle w:val="Heading1"/>
      </w:pPr>
      <w:r>
        <w:t>Suggested week-by-week structure</w:t>
      </w:r>
    </w:p>
    <w:p w14:paraId="41843EBD" w14:textId="77777777" w:rsidR="006B4662" w:rsidRDefault="00000000">
      <w:pPr>
        <w:pStyle w:val="SmallNote"/>
      </w:pPr>
      <w:r>
        <w:t>The sequence may be adapted according to clinical exposure, staffing, patient acuity, and learner level. Each week should include direct clinical supervision, brief reading, case discussion, and feedback.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016"/>
        <w:gridCol w:w="4552"/>
        <w:gridCol w:w="2112"/>
      </w:tblGrid>
      <w:tr w:rsidR="006B4662" w14:paraId="57C490AE" w14:textId="77777777">
        <w:trPr>
          <w:tblHeader/>
          <w:jc w:val="center"/>
        </w:trPr>
        <w:tc>
          <w:tcPr>
            <w:tcW w:w="2664" w:type="dxa"/>
            <w:shd w:val="clear" w:color="auto" w:fill="006B3C"/>
            <w:vAlign w:val="center"/>
          </w:tcPr>
          <w:p w14:paraId="0967A637" w14:textId="77777777" w:rsidR="006B4662" w:rsidRDefault="00000000">
            <w:pPr>
              <w:pStyle w:val="TableHeader"/>
            </w:pPr>
            <w:r>
              <w:t>Week</w:t>
            </w:r>
          </w:p>
        </w:tc>
        <w:tc>
          <w:tcPr>
            <w:tcW w:w="2664" w:type="dxa"/>
            <w:shd w:val="clear" w:color="auto" w:fill="006B3C"/>
            <w:vAlign w:val="center"/>
          </w:tcPr>
          <w:p w14:paraId="68603F61" w14:textId="77777777" w:rsidR="006B4662" w:rsidRDefault="00000000">
            <w:pPr>
              <w:pStyle w:val="TableHeader"/>
            </w:pPr>
            <w:r>
              <w:t>Focus</w:t>
            </w:r>
          </w:p>
        </w:tc>
        <w:tc>
          <w:tcPr>
            <w:tcW w:w="2664" w:type="dxa"/>
            <w:shd w:val="clear" w:color="auto" w:fill="006B3C"/>
            <w:vAlign w:val="center"/>
          </w:tcPr>
          <w:p w14:paraId="4F6C5D4E" w14:textId="77777777" w:rsidR="006B4662" w:rsidRDefault="00000000">
            <w:pPr>
              <w:pStyle w:val="TableHeader"/>
            </w:pPr>
            <w:r>
              <w:t>Learning objectives and clinical tasks</w:t>
            </w:r>
          </w:p>
        </w:tc>
        <w:tc>
          <w:tcPr>
            <w:tcW w:w="2664" w:type="dxa"/>
            <w:shd w:val="clear" w:color="auto" w:fill="006B3C"/>
            <w:vAlign w:val="center"/>
          </w:tcPr>
          <w:p w14:paraId="0B4456DA" w14:textId="77777777" w:rsidR="006B4662" w:rsidRDefault="00000000">
            <w:pPr>
              <w:pStyle w:val="TableHeader"/>
            </w:pPr>
            <w:r>
              <w:t>Clinical areas</w:t>
            </w:r>
          </w:p>
        </w:tc>
      </w:tr>
      <w:tr w:rsidR="006B4662" w14:paraId="319E07D2" w14:textId="77777777">
        <w:trPr>
          <w:jc w:val="center"/>
        </w:trPr>
        <w:tc>
          <w:tcPr>
            <w:tcW w:w="648" w:type="dxa"/>
          </w:tcPr>
          <w:p w14:paraId="2AEF58DA" w14:textId="67C2F772" w:rsidR="006B4662" w:rsidRDefault="003823D4">
            <w:pPr>
              <w:pStyle w:val="TableText"/>
            </w:pPr>
            <w:r>
              <w:rPr>
                <w:b/>
              </w:rPr>
              <w:t>Before Arrival/Week 1</w:t>
            </w:r>
          </w:p>
        </w:tc>
        <w:tc>
          <w:tcPr>
            <w:tcW w:w="2232" w:type="dxa"/>
          </w:tcPr>
          <w:p w14:paraId="3B305D6A" w14:textId="77777777" w:rsidR="006B4662" w:rsidRDefault="00000000">
            <w:pPr>
              <w:pStyle w:val="TableText"/>
            </w:pPr>
            <w:r>
              <w:rPr>
                <w:b/>
              </w:rPr>
              <w:t>Orientation and safety checks</w:t>
            </w:r>
          </w:p>
        </w:tc>
        <w:tc>
          <w:tcPr>
            <w:tcW w:w="6696" w:type="dxa"/>
          </w:tcPr>
          <w:p w14:paraId="497C8A84" w14:textId="77777777" w:rsidR="006B4662" w:rsidRDefault="00000000">
            <w:pPr>
              <w:pStyle w:val="TableText"/>
              <w:ind w:left="173" w:hanging="115"/>
            </w:pPr>
            <w:r>
              <w:t>• Locate and check anesthesia machines, compressed gas cylinders, suction, monitors, emergency medications, invasive devices, difficult airway kits, LMAs, GlideScope/video laryngoscope, dantrolene, intralipid, resuscitation carts, portable monitors, and defibrillators for the obstetric OR, PACU/LIS, and Labor Ward.</w:t>
            </w:r>
          </w:p>
          <w:p w14:paraId="49DAD015" w14:textId="77777777" w:rsidR="006B4662" w:rsidRDefault="00000000">
            <w:pPr>
              <w:pStyle w:val="TableText"/>
              <w:ind w:left="173" w:hanging="115"/>
            </w:pPr>
            <w:r>
              <w:t>• Perform and document pre-anesthetic equipment checks, including anesthesia machine leak test and availability of airway rescue devices.</w:t>
            </w:r>
          </w:p>
          <w:p w14:paraId="6A6D7F35" w14:textId="77777777" w:rsidR="006B4662" w:rsidRDefault="00000000">
            <w:pPr>
              <w:pStyle w:val="TableText"/>
              <w:ind w:left="173" w:hanging="115"/>
            </w:pPr>
            <w:r>
              <w:t>• Discuss a patient-specific plan for elective and emergency obstetric procedures with the supervising anesthesiologist.</w:t>
            </w:r>
          </w:p>
        </w:tc>
        <w:tc>
          <w:tcPr>
            <w:tcW w:w="2232" w:type="dxa"/>
          </w:tcPr>
          <w:p w14:paraId="05B5FC55" w14:textId="77777777" w:rsidR="006B4662" w:rsidRDefault="00000000">
            <w:pPr>
              <w:pStyle w:val="TableText"/>
            </w:pPr>
            <w:r>
              <w:t>Operating Room; LIS; PACU; Labor Ward</w:t>
            </w:r>
          </w:p>
        </w:tc>
      </w:tr>
      <w:tr w:rsidR="006B4662" w14:paraId="3F7B98B9" w14:textId="77777777">
        <w:trPr>
          <w:jc w:val="center"/>
        </w:trPr>
        <w:tc>
          <w:tcPr>
            <w:tcW w:w="648" w:type="dxa"/>
          </w:tcPr>
          <w:p w14:paraId="169ECCF2" w14:textId="77777777" w:rsidR="006B4662" w:rsidRDefault="00000000">
            <w:pPr>
              <w:pStyle w:val="TableText"/>
            </w:pPr>
            <w:r>
              <w:rPr>
                <w:b/>
              </w:rPr>
              <w:t>2</w:t>
            </w:r>
          </w:p>
        </w:tc>
        <w:tc>
          <w:tcPr>
            <w:tcW w:w="2232" w:type="dxa"/>
          </w:tcPr>
          <w:p w14:paraId="65292898" w14:textId="4278F96D" w:rsidR="006B4662" w:rsidRDefault="00000000">
            <w:pPr>
              <w:pStyle w:val="TableText"/>
            </w:pPr>
            <w:r>
              <w:rPr>
                <w:b/>
              </w:rPr>
              <w:t>Cesarean deliver</w:t>
            </w:r>
            <w:r w:rsidR="003823D4">
              <w:rPr>
                <w:b/>
              </w:rPr>
              <w:t>y</w:t>
            </w:r>
          </w:p>
        </w:tc>
        <w:tc>
          <w:tcPr>
            <w:tcW w:w="6696" w:type="dxa"/>
          </w:tcPr>
          <w:p w14:paraId="77073066" w14:textId="77777777" w:rsidR="006B4662" w:rsidRDefault="00000000">
            <w:pPr>
              <w:pStyle w:val="TableText"/>
              <w:ind w:left="173" w:hanging="115"/>
            </w:pPr>
            <w:r>
              <w:t>• Review basic obstetric terminology and management relevant to anesthesia.</w:t>
            </w:r>
          </w:p>
          <w:p w14:paraId="69D8A972" w14:textId="77777777" w:rsidR="006B4662" w:rsidRDefault="00000000">
            <w:pPr>
              <w:pStyle w:val="TableText"/>
              <w:ind w:left="173" w:hanging="115"/>
            </w:pPr>
            <w:r>
              <w:t xml:space="preserve">• Understand pregnancy-induced anatomical and </w:t>
            </w:r>
            <w:r>
              <w:lastRenderedPageBreak/>
              <w:t>physiological changes and their anesthetic implications.</w:t>
            </w:r>
          </w:p>
          <w:p w14:paraId="37E965F0" w14:textId="77777777" w:rsidR="006B4662" w:rsidRDefault="00000000">
            <w:pPr>
              <w:pStyle w:val="TableText"/>
              <w:ind w:left="173" w:hanging="115"/>
            </w:pPr>
            <w:r>
              <w:t>• Perform focused pre-anesthetic evaluation for elective and emergent cesarean delivery, including history, physical examination, laboratory review, and imaging when relevant.</w:t>
            </w:r>
          </w:p>
          <w:p w14:paraId="0FF874C4" w14:textId="77777777" w:rsidR="006B4662" w:rsidRDefault="00000000">
            <w:pPr>
              <w:pStyle w:val="TableText"/>
              <w:ind w:left="173" w:hanging="115"/>
            </w:pPr>
            <w:r>
              <w:t>• Review aspiration prophylaxis, antibiotic prophylaxis, neuraxial drug choices, vasopressors, oxytocin, uterotonics, nausea/vomiting prevention, and common complications.</w:t>
            </w:r>
          </w:p>
        </w:tc>
        <w:tc>
          <w:tcPr>
            <w:tcW w:w="2232" w:type="dxa"/>
          </w:tcPr>
          <w:p w14:paraId="49A44F1B" w14:textId="77777777" w:rsidR="006B4662" w:rsidRDefault="00000000">
            <w:pPr>
              <w:pStyle w:val="TableText"/>
            </w:pPr>
            <w:r>
              <w:lastRenderedPageBreak/>
              <w:t>Operating Room; LIS; PACU</w:t>
            </w:r>
          </w:p>
        </w:tc>
      </w:tr>
      <w:tr w:rsidR="006B4662" w14:paraId="6E4591FD" w14:textId="77777777">
        <w:trPr>
          <w:jc w:val="center"/>
        </w:trPr>
        <w:tc>
          <w:tcPr>
            <w:tcW w:w="648" w:type="dxa"/>
          </w:tcPr>
          <w:p w14:paraId="039EC9DA" w14:textId="77777777" w:rsidR="006B4662" w:rsidRDefault="00000000">
            <w:pPr>
              <w:pStyle w:val="TableText"/>
            </w:pPr>
            <w:r>
              <w:rPr>
                <w:b/>
              </w:rPr>
              <w:t>3</w:t>
            </w:r>
          </w:p>
        </w:tc>
        <w:tc>
          <w:tcPr>
            <w:tcW w:w="2232" w:type="dxa"/>
          </w:tcPr>
          <w:p w14:paraId="7DB25F19" w14:textId="77777777" w:rsidR="006B4662" w:rsidRDefault="00000000">
            <w:pPr>
              <w:pStyle w:val="TableText"/>
            </w:pPr>
            <w:r>
              <w:rPr>
                <w:b/>
              </w:rPr>
              <w:t>Cesarean delivery: neuraxial, GA, and rescue pathways</w:t>
            </w:r>
          </w:p>
        </w:tc>
        <w:tc>
          <w:tcPr>
            <w:tcW w:w="6696" w:type="dxa"/>
          </w:tcPr>
          <w:p w14:paraId="3EF7370C" w14:textId="77777777" w:rsidR="006B4662" w:rsidRDefault="00000000">
            <w:pPr>
              <w:pStyle w:val="TableText"/>
              <w:ind w:left="173" w:hanging="115"/>
            </w:pPr>
            <w:r>
              <w:t>• Develop practical understanding of spinal, epidural, and combined spinal-epidural anesthesia for cesarean delivery.</w:t>
            </w:r>
          </w:p>
          <w:p w14:paraId="2D078FAB" w14:textId="77777777" w:rsidR="006B4662" w:rsidRDefault="00000000">
            <w:pPr>
              <w:pStyle w:val="TableText"/>
              <w:ind w:left="173" w:hanging="115"/>
            </w:pPr>
            <w:r>
              <w:t>• Convert a functioning labor epidural to cesarean delivery anesthesia under supervision.</w:t>
            </w:r>
          </w:p>
          <w:p w14:paraId="161F5177" w14:textId="77777777" w:rsidR="006B4662" w:rsidRDefault="00000000">
            <w:pPr>
              <w:pStyle w:val="TableText"/>
              <w:ind w:left="173" w:hanging="115"/>
            </w:pPr>
            <w:r>
              <w:t>• Review safe general anesthesia in obstetrics, including preoxygenation, rapid sequence induction, failed airway management, aspiration risk, and postoperative care.</w:t>
            </w:r>
          </w:p>
          <w:p w14:paraId="4A84FA80" w14:textId="77777777" w:rsidR="006B4662" w:rsidRDefault="00000000">
            <w:pPr>
              <w:pStyle w:val="TableText"/>
              <w:ind w:left="173" w:hanging="115"/>
            </w:pPr>
            <w:r>
              <w:t>• Plan safe and effective postoperative analgesia, including neuraxial opioids and alternatives when neuraxial opioids are contraindicated.</w:t>
            </w:r>
          </w:p>
        </w:tc>
        <w:tc>
          <w:tcPr>
            <w:tcW w:w="2232" w:type="dxa"/>
          </w:tcPr>
          <w:p w14:paraId="6A8AEA26" w14:textId="77777777" w:rsidR="006B4662" w:rsidRDefault="00000000">
            <w:pPr>
              <w:pStyle w:val="TableText"/>
            </w:pPr>
            <w:r>
              <w:t>Operating Room; LIS; PACU</w:t>
            </w:r>
          </w:p>
        </w:tc>
      </w:tr>
      <w:tr w:rsidR="006B4662" w14:paraId="7E1B6472" w14:textId="77777777">
        <w:trPr>
          <w:jc w:val="center"/>
        </w:trPr>
        <w:tc>
          <w:tcPr>
            <w:tcW w:w="648" w:type="dxa"/>
          </w:tcPr>
          <w:p w14:paraId="7DFE7D1C" w14:textId="77777777" w:rsidR="006B4662" w:rsidRDefault="00000000">
            <w:pPr>
              <w:pStyle w:val="TableText"/>
            </w:pPr>
            <w:r>
              <w:rPr>
                <w:b/>
              </w:rPr>
              <w:t>4</w:t>
            </w:r>
          </w:p>
        </w:tc>
        <w:tc>
          <w:tcPr>
            <w:tcW w:w="2232" w:type="dxa"/>
          </w:tcPr>
          <w:p w14:paraId="27129216" w14:textId="77777777" w:rsidR="006B4662" w:rsidRDefault="00000000">
            <w:pPr>
              <w:pStyle w:val="TableText"/>
            </w:pPr>
            <w:r>
              <w:rPr>
                <w:b/>
              </w:rPr>
              <w:t>Labor analgesia</w:t>
            </w:r>
          </w:p>
        </w:tc>
        <w:tc>
          <w:tcPr>
            <w:tcW w:w="6696" w:type="dxa"/>
          </w:tcPr>
          <w:p w14:paraId="0E7B13A9" w14:textId="77777777" w:rsidR="006B4662" w:rsidRDefault="00000000">
            <w:pPr>
              <w:pStyle w:val="TableText"/>
              <w:ind w:left="173" w:hanging="115"/>
            </w:pPr>
            <w:r>
              <w:t>• Compare epidural/CSE techniques with systemic opioids, nitrous oxide, and non-pharmacologic analgesia options.</w:t>
            </w:r>
          </w:p>
          <w:p w14:paraId="22AE00AE" w14:textId="77777777" w:rsidR="006B4662" w:rsidRDefault="00000000">
            <w:pPr>
              <w:pStyle w:val="TableText"/>
              <w:ind w:left="173" w:hanging="115"/>
            </w:pPr>
            <w:r>
              <w:t>• Develop supervised epidural and CSE technical skills.</w:t>
            </w:r>
          </w:p>
          <w:p w14:paraId="085CD53A" w14:textId="77777777" w:rsidR="006B4662" w:rsidRDefault="00000000">
            <w:pPr>
              <w:pStyle w:val="TableText"/>
              <w:ind w:left="173" w:hanging="115"/>
            </w:pPr>
            <w:r>
              <w:t>• Manage labor epidurals and understand the PCEA protocol.</w:t>
            </w:r>
          </w:p>
          <w:p w14:paraId="6C6CC685" w14:textId="77777777" w:rsidR="006B4662" w:rsidRDefault="00000000">
            <w:pPr>
              <w:pStyle w:val="TableText"/>
              <w:ind w:left="173" w:hanging="115"/>
            </w:pPr>
            <w:r>
              <w:t>• Recognize and manage complications: post-dural puncture headache, total spinal, local anesthetic systemic toxicity, intralipid resuscitation, and fetal bradycardia associated with neuraxial analgesia.</w:t>
            </w:r>
          </w:p>
        </w:tc>
        <w:tc>
          <w:tcPr>
            <w:tcW w:w="2232" w:type="dxa"/>
          </w:tcPr>
          <w:p w14:paraId="2408BBDA" w14:textId="77777777" w:rsidR="006B4662" w:rsidRDefault="00000000">
            <w:pPr>
              <w:pStyle w:val="TableText"/>
            </w:pPr>
            <w:r>
              <w:t>Labor and Delivery; Operating Room; LIS; PACU</w:t>
            </w:r>
          </w:p>
        </w:tc>
      </w:tr>
      <w:tr w:rsidR="006B4662" w14:paraId="36B2CD3E" w14:textId="77777777">
        <w:trPr>
          <w:jc w:val="center"/>
        </w:trPr>
        <w:tc>
          <w:tcPr>
            <w:tcW w:w="648" w:type="dxa"/>
          </w:tcPr>
          <w:p w14:paraId="7BE969D6" w14:textId="77777777" w:rsidR="006B4662" w:rsidRDefault="00000000">
            <w:pPr>
              <w:pStyle w:val="TableText"/>
            </w:pPr>
            <w:r>
              <w:rPr>
                <w:b/>
              </w:rPr>
              <w:t>5</w:t>
            </w:r>
          </w:p>
        </w:tc>
        <w:tc>
          <w:tcPr>
            <w:tcW w:w="2232" w:type="dxa"/>
          </w:tcPr>
          <w:p w14:paraId="448E43D5" w14:textId="77777777" w:rsidR="006B4662" w:rsidRDefault="00000000">
            <w:pPr>
              <w:pStyle w:val="TableText"/>
            </w:pPr>
            <w:r>
              <w:rPr>
                <w:b/>
              </w:rPr>
              <w:t>Hypertensive disorders of pregnancy</w:t>
            </w:r>
          </w:p>
        </w:tc>
        <w:tc>
          <w:tcPr>
            <w:tcW w:w="6696" w:type="dxa"/>
          </w:tcPr>
          <w:p w14:paraId="20CD1D6B" w14:textId="77777777" w:rsidR="006B4662" w:rsidRDefault="00000000">
            <w:pPr>
              <w:pStyle w:val="TableText"/>
              <w:ind w:left="173" w:hanging="115"/>
            </w:pPr>
            <w:r>
              <w:t>• Review preeclampsia classification, etiology, pathophysiology, obstetric management, and anesthetic implications.</w:t>
            </w:r>
          </w:p>
          <w:p w14:paraId="77EE5FF1" w14:textId="77777777" w:rsidR="006B4662" w:rsidRDefault="00000000">
            <w:pPr>
              <w:pStyle w:val="TableText"/>
              <w:ind w:left="173" w:hanging="115"/>
            </w:pPr>
            <w:r>
              <w:t>• Understand local protocols for magnesium sulfate, labetalol, and other blood pressure medications, including complications and monitoring.</w:t>
            </w:r>
          </w:p>
          <w:p w14:paraId="0EE3AB19" w14:textId="77777777" w:rsidR="006B4662" w:rsidRDefault="00000000">
            <w:pPr>
              <w:pStyle w:val="TableText"/>
              <w:ind w:left="173" w:hanging="115"/>
            </w:pPr>
            <w:r>
              <w:t>• Discuss regional versus general anesthesia in severe preeclampsia.</w:t>
            </w:r>
          </w:p>
          <w:p w14:paraId="4F278C03" w14:textId="77777777" w:rsidR="006B4662" w:rsidRDefault="00000000">
            <w:pPr>
              <w:pStyle w:val="TableText"/>
              <w:ind w:left="173" w:hanging="115"/>
            </w:pPr>
            <w:r>
              <w:t>• Plan peripartum management: invasive monitoring, fluid strategy, analgesia/anesthesia, blood pressure control, seizure prevention/treatment, and escalation.</w:t>
            </w:r>
          </w:p>
        </w:tc>
        <w:tc>
          <w:tcPr>
            <w:tcW w:w="2232" w:type="dxa"/>
          </w:tcPr>
          <w:p w14:paraId="3B333631" w14:textId="77777777" w:rsidR="006B4662" w:rsidRDefault="00000000">
            <w:pPr>
              <w:pStyle w:val="TableText"/>
            </w:pPr>
            <w:r>
              <w:t>Labor and Delivery; Operating Room; PACU</w:t>
            </w:r>
          </w:p>
        </w:tc>
      </w:tr>
      <w:tr w:rsidR="006B4662" w14:paraId="34190109" w14:textId="77777777">
        <w:trPr>
          <w:jc w:val="center"/>
        </w:trPr>
        <w:tc>
          <w:tcPr>
            <w:tcW w:w="648" w:type="dxa"/>
          </w:tcPr>
          <w:p w14:paraId="04789C64" w14:textId="77777777" w:rsidR="006B4662" w:rsidRDefault="00000000">
            <w:pPr>
              <w:pStyle w:val="TableText"/>
            </w:pPr>
            <w:r>
              <w:rPr>
                <w:b/>
              </w:rPr>
              <w:t>6</w:t>
            </w:r>
          </w:p>
        </w:tc>
        <w:tc>
          <w:tcPr>
            <w:tcW w:w="2232" w:type="dxa"/>
          </w:tcPr>
          <w:p w14:paraId="22146C24" w14:textId="77777777" w:rsidR="006B4662" w:rsidRDefault="00000000">
            <w:pPr>
              <w:pStyle w:val="TableText"/>
            </w:pPr>
            <w:r>
              <w:rPr>
                <w:b/>
              </w:rPr>
              <w:t>Postpartum hemorrhage and abnormal placentation</w:t>
            </w:r>
          </w:p>
        </w:tc>
        <w:tc>
          <w:tcPr>
            <w:tcW w:w="6696" w:type="dxa"/>
          </w:tcPr>
          <w:p w14:paraId="04856352" w14:textId="77777777" w:rsidR="006B4662" w:rsidRDefault="00000000">
            <w:pPr>
              <w:pStyle w:val="TableText"/>
              <w:ind w:left="173" w:hanging="115"/>
            </w:pPr>
            <w:r>
              <w:t>• Identify risk factors for major postpartum hemorrhage.</w:t>
            </w:r>
          </w:p>
          <w:p w14:paraId="0C3FE3C9" w14:textId="77777777" w:rsidR="006B4662" w:rsidRDefault="00000000">
            <w:pPr>
              <w:pStyle w:val="TableText"/>
              <w:ind w:left="173" w:hanging="115"/>
            </w:pPr>
            <w:r>
              <w:t>• Review options to control bleeding and mitigate the consequences of hemorrhage.</w:t>
            </w:r>
          </w:p>
          <w:p w14:paraId="0A1242D5" w14:textId="77777777" w:rsidR="006B4662" w:rsidRDefault="00000000">
            <w:pPr>
              <w:pStyle w:val="TableText"/>
              <w:ind w:left="173" w:hanging="115"/>
            </w:pPr>
            <w:r>
              <w:t>• Apply obstetric transfusion practices, massive transfusion protocols, and local blood product guidelines.</w:t>
            </w:r>
          </w:p>
          <w:p w14:paraId="799A8A51" w14:textId="77777777" w:rsidR="006B4662" w:rsidRDefault="00000000">
            <w:pPr>
              <w:pStyle w:val="TableText"/>
              <w:ind w:left="173" w:hanging="115"/>
            </w:pPr>
            <w:r>
              <w:t>• Discuss practical management of suspected placenta accreta spectrum or other abnormal placentation.</w:t>
            </w:r>
          </w:p>
        </w:tc>
        <w:tc>
          <w:tcPr>
            <w:tcW w:w="2232" w:type="dxa"/>
          </w:tcPr>
          <w:p w14:paraId="38B93452" w14:textId="77777777" w:rsidR="006B4662" w:rsidRDefault="00000000">
            <w:pPr>
              <w:pStyle w:val="TableText"/>
            </w:pPr>
            <w:r>
              <w:t>Labor and Delivery; Operating Room; PACU</w:t>
            </w:r>
          </w:p>
        </w:tc>
      </w:tr>
      <w:tr w:rsidR="006B4662" w14:paraId="16426A79" w14:textId="77777777">
        <w:trPr>
          <w:jc w:val="center"/>
        </w:trPr>
        <w:tc>
          <w:tcPr>
            <w:tcW w:w="648" w:type="dxa"/>
          </w:tcPr>
          <w:p w14:paraId="3E49888B" w14:textId="77777777" w:rsidR="006B4662" w:rsidRDefault="00000000">
            <w:pPr>
              <w:pStyle w:val="TableText"/>
            </w:pPr>
            <w:r>
              <w:rPr>
                <w:b/>
              </w:rPr>
              <w:t>7</w:t>
            </w:r>
          </w:p>
        </w:tc>
        <w:tc>
          <w:tcPr>
            <w:tcW w:w="2232" w:type="dxa"/>
          </w:tcPr>
          <w:p w14:paraId="260800E8" w14:textId="77777777" w:rsidR="006B4662" w:rsidRDefault="00000000">
            <w:pPr>
              <w:pStyle w:val="TableText"/>
            </w:pPr>
            <w:r>
              <w:rPr>
                <w:b/>
              </w:rPr>
              <w:t>Obstetric emergencies: airway and cardiac arrest</w:t>
            </w:r>
          </w:p>
        </w:tc>
        <w:tc>
          <w:tcPr>
            <w:tcW w:w="6696" w:type="dxa"/>
          </w:tcPr>
          <w:p w14:paraId="1C1797E7" w14:textId="77777777" w:rsidR="006B4662" w:rsidRDefault="00000000">
            <w:pPr>
              <w:pStyle w:val="TableText"/>
              <w:ind w:left="173" w:hanging="115"/>
            </w:pPr>
            <w:r>
              <w:t>• Recognize and manage the unanticipated difficult airway in obstetric patients.</w:t>
            </w:r>
          </w:p>
          <w:p w14:paraId="502B47AB" w14:textId="77777777" w:rsidR="006B4662" w:rsidRDefault="00000000">
            <w:pPr>
              <w:pStyle w:val="TableText"/>
              <w:ind w:left="173" w:hanging="115"/>
            </w:pPr>
            <w:r>
              <w:t>• Review maternal cardiac arrest in pregnancy, including perimortem cesarean delivery principles and team communication.</w:t>
            </w:r>
          </w:p>
          <w:p w14:paraId="2769414A" w14:textId="77777777" w:rsidR="006B4662" w:rsidRDefault="00000000">
            <w:pPr>
              <w:pStyle w:val="TableText"/>
              <w:ind w:left="173" w:hanging="115"/>
            </w:pPr>
            <w:r>
              <w:t>• Participate in guideline-based discussion and case simulation where available.</w:t>
            </w:r>
          </w:p>
          <w:p w14:paraId="0BFA8961" w14:textId="77777777" w:rsidR="006B4662" w:rsidRDefault="00000000">
            <w:pPr>
              <w:pStyle w:val="TableText"/>
              <w:ind w:left="173" w:hanging="115"/>
            </w:pPr>
            <w:r>
              <w:t>• Practice the use of LMAs and video laryngoscopy as rescue or first-line strategies according to local protocol.</w:t>
            </w:r>
          </w:p>
        </w:tc>
        <w:tc>
          <w:tcPr>
            <w:tcW w:w="2232" w:type="dxa"/>
          </w:tcPr>
          <w:p w14:paraId="25750B62" w14:textId="77777777" w:rsidR="006B4662" w:rsidRDefault="00000000">
            <w:pPr>
              <w:pStyle w:val="TableText"/>
            </w:pPr>
            <w:r>
              <w:t>Labor and Delivery; Operating Room; PACU; Simulation</w:t>
            </w:r>
          </w:p>
        </w:tc>
      </w:tr>
      <w:tr w:rsidR="006B4662" w14:paraId="1E23DC5D" w14:textId="77777777">
        <w:trPr>
          <w:jc w:val="center"/>
        </w:trPr>
        <w:tc>
          <w:tcPr>
            <w:tcW w:w="648" w:type="dxa"/>
          </w:tcPr>
          <w:p w14:paraId="0CFB5C75" w14:textId="77777777" w:rsidR="006B4662" w:rsidRDefault="00000000">
            <w:pPr>
              <w:pStyle w:val="TableText"/>
            </w:pPr>
            <w:r>
              <w:rPr>
                <w:b/>
              </w:rPr>
              <w:t>8</w:t>
            </w:r>
          </w:p>
        </w:tc>
        <w:tc>
          <w:tcPr>
            <w:tcW w:w="2232" w:type="dxa"/>
          </w:tcPr>
          <w:p w14:paraId="2216A655" w14:textId="77777777" w:rsidR="006B4662" w:rsidRDefault="00000000">
            <w:pPr>
              <w:pStyle w:val="TableText"/>
            </w:pPr>
            <w:r>
              <w:rPr>
                <w:b/>
              </w:rPr>
              <w:t>Supervised first shift and common labor ward problems</w:t>
            </w:r>
          </w:p>
        </w:tc>
        <w:tc>
          <w:tcPr>
            <w:tcW w:w="6696" w:type="dxa"/>
          </w:tcPr>
          <w:p w14:paraId="59F7DCB3" w14:textId="77777777" w:rsidR="006B4662" w:rsidRDefault="00000000">
            <w:pPr>
              <w:pStyle w:val="TableText"/>
              <w:ind w:left="173" w:hanging="115"/>
            </w:pPr>
            <w:r>
              <w:t>• Participate in a supervised clinical shift with clear escalation to the responsible senior anesthesiologist.</w:t>
            </w:r>
          </w:p>
          <w:p w14:paraId="14DAA65B" w14:textId="77777777" w:rsidR="006B4662" w:rsidRDefault="00000000">
            <w:pPr>
              <w:pStyle w:val="TableText"/>
              <w:ind w:left="173" w:hanging="115"/>
            </w:pPr>
            <w:r>
              <w:t>• Assess and manage the “not working” labor epidural.</w:t>
            </w:r>
          </w:p>
          <w:p w14:paraId="232CB70B" w14:textId="77777777" w:rsidR="006B4662" w:rsidRDefault="00000000">
            <w:pPr>
              <w:pStyle w:val="TableText"/>
              <w:ind w:left="173" w:hanging="115"/>
            </w:pPr>
            <w:r>
              <w:t>• Manage accidental dural puncture (“wet tap”) intrapartum, including documentation, patient communication, analgesia options, and follow-up.</w:t>
            </w:r>
          </w:p>
          <w:p w14:paraId="0576ED80" w14:textId="77777777" w:rsidR="006B4662" w:rsidRDefault="00000000">
            <w:pPr>
              <w:pStyle w:val="TableText"/>
              <w:ind w:left="173" w:hanging="115"/>
            </w:pPr>
            <w:r>
              <w:t>• Review handover and documentation standards for obstetric anesthesia.</w:t>
            </w:r>
          </w:p>
        </w:tc>
        <w:tc>
          <w:tcPr>
            <w:tcW w:w="2232" w:type="dxa"/>
          </w:tcPr>
          <w:p w14:paraId="3E820C6F" w14:textId="77777777" w:rsidR="006B4662" w:rsidRDefault="00000000">
            <w:pPr>
              <w:pStyle w:val="TableText"/>
            </w:pPr>
            <w:r>
              <w:t>Labor and Delivery; Operating Room; PACU</w:t>
            </w:r>
          </w:p>
        </w:tc>
      </w:tr>
      <w:tr w:rsidR="006B4662" w14:paraId="1D03B28C" w14:textId="77777777">
        <w:trPr>
          <w:jc w:val="center"/>
        </w:trPr>
        <w:tc>
          <w:tcPr>
            <w:tcW w:w="648" w:type="dxa"/>
          </w:tcPr>
          <w:p w14:paraId="60C98DB0" w14:textId="77777777" w:rsidR="006B4662" w:rsidRDefault="00000000">
            <w:pPr>
              <w:pStyle w:val="TableText"/>
            </w:pPr>
            <w:r>
              <w:rPr>
                <w:b/>
              </w:rPr>
              <w:t>9</w:t>
            </w:r>
          </w:p>
        </w:tc>
        <w:tc>
          <w:tcPr>
            <w:tcW w:w="2232" w:type="dxa"/>
          </w:tcPr>
          <w:p w14:paraId="2F4D71BB" w14:textId="77777777" w:rsidR="006B4662" w:rsidRDefault="00000000">
            <w:pPr>
              <w:pStyle w:val="TableText"/>
            </w:pPr>
            <w:r>
              <w:rPr>
                <w:b/>
              </w:rPr>
              <w:t>High-risk maternal cardiac and pulmonary disease</w:t>
            </w:r>
          </w:p>
        </w:tc>
        <w:tc>
          <w:tcPr>
            <w:tcW w:w="6696" w:type="dxa"/>
          </w:tcPr>
          <w:p w14:paraId="4910CFC6" w14:textId="77777777" w:rsidR="006B4662" w:rsidRDefault="00000000">
            <w:pPr>
              <w:pStyle w:val="TableText"/>
              <w:ind w:left="173" w:hanging="115"/>
            </w:pPr>
            <w:r>
              <w:t>• Develop an interdisciplinary approach to high-risk parturients with acute or chronic cardiac or pulmonary disease.</w:t>
            </w:r>
          </w:p>
          <w:p w14:paraId="24FFCBA7" w14:textId="77777777" w:rsidR="006B4662" w:rsidRDefault="00000000">
            <w:pPr>
              <w:pStyle w:val="TableText"/>
              <w:ind w:left="173" w:hanging="115"/>
            </w:pPr>
            <w:r>
              <w:t>• Discuss pulmonary edema, peripartum cardiomyopathy, arrhythmias, severe valvular disease, acute coronary syndrome, pulmonary hypertension, and pulmonary embolism.</w:t>
            </w:r>
          </w:p>
          <w:p w14:paraId="04348EA7" w14:textId="77777777" w:rsidR="006B4662" w:rsidRDefault="00000000">
            <w:pPr>
              <w:pStyle w:val="TableText"/>
              <w:ind w:left="173" w:hanging="115"/>
            </w:pPr>
            <w:r>
              <w:lastRenderedPageBreak/>
              <w:t>• Plan monitoring, location of care, anesthesia technique, postpartum surveillance, and escalation with obstetrics, cardiology, pulmonology, ICU, and neonatology as appropriate.</w:t>
            </w:r>
          </w:p>
        </w:tc>
        <w:tc>
          <w:tcPr>
            <w:tcW w:w="2232" w:type="dxa"/>
          </w:tcPr>
          <w:p w14:paraId="6F514CFF" w14:textId="77777777" w:rsidR="006B4662" w:rsidRDefault="00000000">
            <w:pPr>
              <w:pStyle w:val="TableText"/>
            </w:pPr>
            <w:r>
              <w:lastRenderedPageBreak/>
              <w:t>Operating Room; LIS; Labor and Delivery; PACU</w:t>
            </w:r>
          </w:p>
        </w:tc>
      </w:tr>
      <w:tr w:rsidR="006B4662" w14:paraId="646CB02F" w14:textId="77777777">
        <w:trPr>
          <w:jc w:val="center"/>
        </w:trPr>
        <w:tc>
          <w:tcPr>
            <w:tcW w:w="648" w:type="dxa"/>
          </w:tcPr>
          <w:p w14:paraId="31E56B85" w14:textId="77777777" w:rsidR="006B4662" w:rsidRDefault="00000000">
            <w:pPr>
              <w:pStyle w:val="TableText"/>
            </w:pPr>
            <w:r>
              <w:rPr>
                <w:b/>
              </w:rPr>
              <w:t>10</w:t>
            </w:r>
          </w:p>
        </w:tc>
        <w:tc>
          <w:tcPr>
            <w:tcW w:w="2232" w:type="dxa"/>
          </w:tcPr>
          <w:p w14:paraId="495A8BCE" w14:textId="77777777" w:rsidR="006B4662" w:rsidRDefault="00000000">
            <w:pPr>
              <w:pStyle w:val="TableText"/>
            </w:pPr>
            <w:r>
              <w:rPr>
                <w:b/>
              </w:rPr>
              <w:t>Outpatient and remote-location obstetric anesthesia</w:t>
            </w:r>
          </w:p>
        </w:tc>
        <w:tc>
          <w:tcPr>
            <w:tcW w:w="6696" w:type="dxa"/>
          </w:tcPr>
          <w:p w14:paraId="31B24A69" w14:textId="77777777" w:rsidR="006B4662" w:rsidRDefault="00000000">
            <w:pPr>
              <w:pStyle w:val="TableText"/>
              <w:ind w:left="173" w:hanging="115"/>
            </w:pPr>
            <w:r>
              <w:t>• Understand anesthesia for ovum pick-up/IVF, dilation and curettage, hysteroscopy, and laser procedures.</w:t>
            </w:r>
          </w:p>
          <w:p w14:paraId="1FDD5931" w14:textId="77777777" w:rsidR="006B4662" w:rsidRDefault="00000000">
            <w:pPr>
              <w:pStyle w:val="TableText"/>
              <w:ind w:left="173" w:hanging="115"/>
            </w:pPr>
            <w:r>
              <w:t>• Review procedure-specific complications and postoperative needs.</w:t>
            </w:r>
          </w:p>
          <w:p w14:paraId="09B36560" w14:textId="77777777" w:rsidR="006B4662" w:rsidRDefault="00000000">
            <w:pPr>
              <w:pStyle w:val="TableText"/>
              <w:ind w:left="173" w:hanging="115"/>
            </w:pPr>
            <w:r>
              <w:t>• Plan airway management, monitoring, emergency preparedness, and transfer pathways in remote or non-operating-room locations.</w:t>
            </w:r>
          </w:p>
        </w:tc>
        <w:tc>
          <w:tcPr>
            <w:tcW w:w="2232" w:type="dxa"/>
          </w:tcPr>
          <w:p w14:paraId="4244CCAC" w14:textId="77777777" w:rsidR="006B4662" w:rsidRDefault="00000000">
            <w:pPr>
              <w:pStyle w:val="TableText"/>
            </w:pPr>
            <w:r>
              <w:t>IVF Unit; Outpatient/remote locations</w:t>
            </w:r>
          </w:p>
        </w:tc>
      </w:tr>
      <w:tr w:rsidR="006B4662" w14:paraId="7067B151" w14:textId="77777777">
        <w:trPr>
          <w:jc w:val="center"/>
        </w:trPr>
        <w:tc>
          <w:tcPr>
            <w:tcW w:w="648" w:type="dxa"/>
          </w:tcPr>
          <w:p w14:paraId="38AFE2C7" w14:textId="77777777" w:rsidR="006B4662" w:rsidRDefault="00000000">
            <w:pPr>
              <w:pStyle w:val="TableText"/>
            </w:pPr>
            <w:r>
              <w:rPr>
                <w:b/>
              </w:rPr>
              <w:t>11</w:t>
            </w:r>
          </w:p>
        </w:tc>
        <w:tc>
          <w:tcPr>
            <w:tcW w:w="2232" w:type="dxa"/>
          </w:tcPr>
          <w:p w14:paraId="4E9BAEC1" w14:textId="77777777" w:rsidR="006B4662" w:rsidRDefault="00000000">
            <w:pPr>
              <w:pStyle w:val="TableText"/>
            </w:pPr>
            <w:r>
              <w:rPr>
                <w:b/>
              </w:rPr>
              <w:t>Neurologic complications of neuraxial anesthesia</w:t>
            </w:r>
          </w:p>
        </w:tc>
        <w:tc>
          <w:tcPr>
            <w:tcW w:w="6696" w:type="dxa"/>
          </w:tcPr>
          <w:p w14:paraId="458C0060" w14:textId="77777777" w:rsidR="006B4662" w:rsidRDefault="00000000">
            <w:pPr>
              <w:pStyle w:val="TableText"/>
              <w:ind w:left="173" w:hanging="115"/>
            </w:pPr>
            <w:r>
              <w:t>• Recognize infectious complications, including meningitis and epidural abscess.</w:t>
            </w:r>
          </w:p>
          <w:p w14:paraId="26F729AF" w14:textId="77777777" w:rsidR="006B4662" w:rsidRDefault="00000000">
            <w:pPr>
              <w:pStyle w:val="TableText"/>
              <w:ind w:left="173" w:hanging="115"/>
            </w:pPr>
            <w:r>
              <w:t>• Review epidural hematoma risk factors, coagulopathy, anticoagulant/antiplatelet therapy, and emergency imaging/surgical pathways.</w:t>
            </w:r>
          </w:p>
          <w:p w14:paraId="7306EB00" w14:textId="77777777" w:rsidR="006B4662" w:rsidRDefault="00000000">
            <w:pPr>
              <w:pStyle w:val="TableText"/>
              <w:ind w:left="173" w:hanging="115"/>
            </w:pPr>
            <w:r>
              <w:t>• Discuss direct spinal cord injury, local anesthetic neurotoxicity, obstetric nerve palsies, and pre-existing neurologic disease or deficits.</w:t>
            </w:r>
          </w:p>
          <w:p w14:paraId="6B724354" w14:textId="77777777" w:rsidR="006B4662" w:rsidRDefault="00000000">
            <w:pPr>
              <w:pStyle w:val="TableText"/>
              <w:ind w:left="173" w:hanging="115"/>
            </w:pPr>
            <w:r>
              <w:t>• Practice appropriate documentation, patient counseling, follow-up, and escalation.</w:t>
            </w:r>
          </w:p>
        </w:tc>
        <w:tc>
          <w:tcPr>
            <w:tcW w:w="2232" w:type="dxa"/>
          </w:tcPr>
          <w:p w14:paraId="198DCFC0" w14:textId="77777777" w:rsidR="006B4662" w:rsidRDefault="00000000">
            <w:pPr>
              <w:pStyle w:val="TableText"/>
            </w:pPr>
            <w:r>
              <w:t>Operating Room; LIS; Labor and Delivery; PACU</w:t>
            </w:r>
          </w:p>
        </w:tc>
      </w:tr>
      <w:tr w:rsidR="006B4662" w14:paraId="6D8F8F76" w14:textId="77777777">
        <w:trPr>
          <w:jc w:val="center"/>
        </w:trPr>
        <w:tc>
          <w:tcPr>
            <w:tcW w:w="648" w:type="dxa"/>
          </w:tcPr>
          <w:p w14:paraId="550A75F2" w14:textId="77777777" w:rsidR="006B4662" w:rsidRDefault="00000000">
            <w:pPr>
              <w:pStyle w:val="TableText"/>
            </w:pPr>
            <w:r>
              <w:rPr>
                <w:b/>
              </w:rPr>
              <w:t>12</w:t>
            </w:r>
          </w:p>
        </w:tc>
        <w:tc>
          <w:tcPr>
            <w:tcW w:w="2232" w:type="dxa"/>
          </w:tcPr>
          <w:p w14:paraId="0D5BB922" w14:textId="77777777" w:rsidR="006B4662" w:rsidRDefault="00000000">
            <w:pPr>
              <w:pStyle w:val="TableText"/>
            </w:pPr>
            <w:r>
              <w:rPr>
                <w:b/>
              </w:rPr>
              <w:t>Complex maternal/fetal comorbidity and non-obstetric procedures</w:t>
            </w:r>
          </w:p>
        </w:tc>
        <w:tc>
          <w:tcPr>
            <w:tcW w:w="6696" w:type="dxa"/>
          </w:tcPr>
          <w:p w14:paraId="12D9F644" w14:textId="77777777" w:rsidR="006B4662" w:rsidRDefault="00000000">
            <w:pPr>
              <w:pStyle w:val="TableText"/>
              <w:ind w:left="173" w:hanging="115"/>
            </w:pPr>
            <w:r>
              <w:t>• Plan analgesic/anesthetic management for maternal and fetal comorbidities using a multidisciplinary approach with subspecialist teams.</w:t>
            </w:r>
          </w:p>
          <w:p w14:paraId="4EC948EC" w14:textId="77777777" w:rsidR="006B4662" w:rsidRDefault="00000000">
            <w:pPr>
              <w:pStyle w:val="TableText"/>
              <w:ind w:left="173" w:hanging="115"/>
            </w:pPr>
            <w:r>
              <w:t>• Discuss vaginal and cesarean delivery planning for high-risk maternal or fetal conditions.</w:t>
            </w:r>
          </w:p>
          <w:p w14:paraId="1AFF64BF" w14:textId="77777777" w:rsidR="006B4662" w:rsidRDefault="00000000">
            <w:pPr>
              <w:pStyle w:val="TableText"/>
              <w:ind w:left="173" w:hanging="115"/>
            </w:pPr>
            <w:r>
              <w:t>• Review anesthesia for first-, second-, or third-trimester procedures and operations other than cesarean delivery.</w:t>
            </w:r>
          </w:p>
          <w:p w14:paraId="52C8B326" w14:textId="77777777" w:rsidR="006B4662" w:rsidRDefault="00000000">
            <w:pPr>
              <w:pStyle w:val="TableText"/>
              <w:ind w:left="173" w:hanging="115"/>
            </w:pPr>
            <w:r>
              <w:t>• Summarize learning points and identify ongoing goals for independent practice.</w:t>
            </w:r>
          </w:p>
        </w:tc>
        <w:tc>
          <w:tcPr>
            <w:tcW w:w="2232" w:type="dxa"/>
          </w:tcPr>
          <w:p w14:paraId="788DA8BF" w14:textId="77777777" w:rsidR="006B4662" w:rsidRDefault="00000000">
            <w:pPr>
              <w:pStyle w:val="TableText"/>
            </w:pPr>
            <w:r>
              <w:t>Operating Room; LIS; PACU; Labor and Delivery</w:t>
            </w:r>
          </w:p>
        </w:tc>
      </w:tr>
    </w:tbl>
    <w:p w14:paraId="377F873F" w14:textId="77777777" w:rsidR="006B4662" w:rsidRDefault="00000000">
      <w:pPr>
        <w:pStyle w:val="Heading1"/>
      </w:pPr>
      <w:r>
        <w:t>End-of-rotation requirements</w:t>
      </w:r>
    </w:p>
    <w:p w14:paraId="32744C96" w14:textId="77777777" w:rsidR="006B4662" w:rsidRDefault="00000000">
      <w:pPr>
        <w:ind w:left="360" w:hanging="216"/>
      </w:pPr>
      <w:r>
        <w:t>• Participate in ongoing departmental research or quality improvement projects when available.</w:t>
      </w:r>
    </w:p>
    <w:p w14:paraId="32AAE205" w14:textId="77777777" w:rsidR="006B4662" w:rsidRDefault="00000000">
      <w:pPr>
        <w:ind w:left="360" w:hanging="216"/>
      </w:pPr>
      <w:r>
        <w:t>• Prepare and deliver one obstetric anesthesia case presentation during the rotation, preferably at the departmental morning meeting.</w:t>
      </w:r>
    </w:p>
    <w:p w14:paraId="60ADB740" w14:textId="77777777" w:rsidR="006B4662" w:rsidRDefault="00000000">
      <w:pPr>
        <w:ind w:left="360" w:hanging="216"/>
      </w:pPr>
      <w:r>
        <w:t>• Maintain a brief case log and note key learning points, complications, and follow-up discussions.</w:t>
      </w:r>
    </w:p>
    <w:p w14:paraId="035BFF80" w14:textId="77777777" w:rsidR="006B4662" w:rsidRDefault="00000000">
      <w:pPr>
        <w:ind w:left="360" w:hanging="216"/>
      </w:pPr>
      <w:r>
        <w:t>• Seek formative feedback from supervising anesthesiologists during the rotation and a summative feedback discussion at the end.</w:t>
      </w:r>
    </w:p>
    <w:p w14:paraId="7B657E87" w14:textId="77777777" w:rsidR="006B4662" w:rsidRDefault="00000000">
      <w:pPr>
        <w:pStyle w:val="Heading1"/>
      </w:pPr>
      <w:r>
        <w:t>Daily safety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6B4662" w14:paraId="4577331F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7FB4079C" w14:textId="1F37EF4C" w:rsidR="006B4662" w:rsidRDefault="003823D4">
            <w:pPr>
              <w:pStyle w:val="TableHeader"/>
            </w:pPr>
            <w:r>
              <w:t>On Call Tips</w:t>
            </w:r>
          </w:p>
        </w:tc>
        <w:tc>
          <w:tcPr>
            <w:tcW w:w="5328" w:type="dxa"/>
            <w:shd w:val="clear" w:color="auto" w:fill="1F4E79"/>
          </w:tcPr>
          <w:p w14:paraId="3894F491" w14:textId="77777777" w:rsidR="006B4662" w:rsidRDefault="00000000">
            <w:pPr>
              <w:pStyle w:val="TableHeader"/>
            </w:pPr>
            <w:r>
              <w:t>Before cesarean delivery / procedure</w:t>
            </w:r>
          </w:p>
        </w:tc>
      </w:tr>
      <w:tr w:rsidR="006B4662" w14:paraId="20BFE9C6" w14:textId="77777777">
        <w:trPr>
          <w:jc w:val="center"/>
        </w:trPr>
        <w:tc>
          <w:tcPr>
            <w:tcW w:w="5328" w:type="dxa"/>
          </w:tcPr>
          <w:p w14:paraId="08F0FAF1" w14:textId="77777777" w:rsidR="006B4662" w:rsidRDefault="00000000">
            <w:pPr>
              <w:pStyle w:val="TableText"/>
              <w:ind w:left="173" w:hanging="115"/>
            </w:pPr>
            <w:r>
              <w:t>• Know senior anesthesiologist on duty and escalation pathway.</w:t>
            </w:r>
          </w:p>
          <w:p w14:paraId="4D6D546B" w14:textId="4FFA7289" w:rsidR="003823D4" w:rsidRDefault="00000000" w:rsidP="003823D4">
            <w:pPr>
              <w:pStyle w:val="TableText"/>
              <w:ind w:left="173" w:hanging="115"/>
            </w:pPr>
            <w:r>
              <w:t>• Check airway equipment, suction, monitors, resuscitation cart, defibrillator, intralipid, and emergency drugs.</w:t>
            </w:r>
          </w:p>
          <w:p w14:paraId="2CFDE795" w14:textId="77777777" w:rsidR="006B4662" w:rsidRDefault="00000000">
            <w:pPr>
              <w:pStyle w:val="TableText"/>
              <w:ind w:left="173" w:hanging="115"/>
            </w:pPr>
            <w:r>
              <w:t>• Review high-risk patients on the Labor Ward and update the team plan.</w:t>
            </w:r>
          </w:p>
        </w:tc>
        <w:tc>
          <w:tcPr>
            <w:tcW w:w="5328" w:type="dxa"/>
          </w:tcPr>
          <w:p w14:paraId="23A9FBE6" w14:textId="77777777" w:rsidR="006B4662" w:rsidRDefault="00000000">
            <w:pPr>
              <w:pStyle w:val="TableText"/>
              <w:ind w:left="173" w:hanging="115"/>
            </w:pPr>
            <w:r>
              <w:t>• Confirm indication, urgency category, allergies, fasting/aspiration risk, airway, IV access, labs, and blood availability.</w:t>
            </w:r>
          </w:p>
          <w:p w14:paraId="4B3165F2" w14:textId="77777777" w:rsidR="006B4662" w:rsidRDefault="00000000">
            <w:pPr>
              <w:pStyle w:val="TableText"/>
              <w:ind w:left="173" w:hanging="115"/>
            </w:pPr>
            <w:r>
              <w:t>• Confirm anesthetic plan, backup plan, uterotonic plan, antibiotics, aspiration prophylaxis, vasopressor strategy, and postoperative analgesia.</w:t>
            </w:r>
          </w:p>
          <w:p w14:paraId="4120C204" w14:textId="77777777" w:rsidR="006B4662" w:rsidRDefault="00000000">
            <w:pPr>
              <w:pStyle w:val="TableText"/>
              <w:ind w:left="173" w:hanging="115"/>
            </w:pPr>
            <w:r>
              <w:t>• Communicate clearly with obstetrics, midwifery, neonatology, and PACU/LIS teams.</w:t>
            </w:r>
          </w:p>
        </w:tc>
      </w:tr>
    </w:tbl>
    <w:p w14:paraId="7D780DFE" w14:textId="77777777" w:rsidR="00F61D30" w:rsidRDefault="00F61D30"/>
    <w:sectPr w:rsidR="00F61D30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7264" w14:textId="77777777" w:rsidR="00F61D30" w:rsidRDefault="00F61D30">
      <w:pPr>
        <w:spacing w:after="0" w:line="240" w:lineRule="auto"/>
      </w:pPr>
      <w:r>
        <w:separator/>
      </w:r>
    </w:p>
  </w:endnote>
  <w:endnote w:type="continuationSeparator" w:id="0">
    <w:p w14:paraId="570C4C58" w14:textId="77777777" w:rsidR="00F61D30" w:rsidRDefault="00F61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A4654" w14:textId="77777777" w:rsidR="006B4662" w:rsidRDefault="00000000">
    <w:pPr>
      <w:pStyle w:val="SmallNote"/>
      <w:jc w:val="center"/>
    </w:pPr>
    <w:r>
      <w:t>Obstetric Anesthesia Rotation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1A548" w14:textId="77777777" w:rsidR="00F61D30" w:rsidRDefault="00F61D30">
      <w:pPr>
        <w:spacing w:after="0" w:line="240" w:lineRule="auto"/>
      </w:pPr>
      <w:r>
        <w:separator/>
      </w:r>
    </w:p>
  </w:footnote>
  <w:footnote w:type="continuationSeparator" w:id="0">
    <w:p w14:paraId="69C923A5" w14:textId="77777777" w:rsidR="00F61D30" w:rsidRDefault="00F61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F730" w14:textId="77777777" w:rsidR="006B4662" w:rsidRDefault="00000000">
    <w:pPr>
      <w:pStyle w:val="Header"/>
    </w:pPr>
    <w:r>
      <w:rPr>
        <w:noProof/>
      </w:rPr>
      <w:drawing>
        <wp:inline distT="0" distB="0" distL="0" distR="0" wp14:anchorId="1C62CDE5" wp14:editId="15818A42">
          <wp:extent cx="914400" cy="38446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t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84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22836">
    <w:abstractNumId w:val="8"/>
  </w:num>
  <w:num w:numId="2" w16cid:durableId="813790517">
    <w:abstractNumId w:val="6"/>
  </w:num>
  <w:num w:numId="3" w16cid:durableId="2107386595">
    <w:abstractNumId w:val="5"/>
  </w:num>
  <w:num w:numId="4" w16cid:durableId="1725132243">
    <w:abstractNumId w:val="4"/>
  </w:num>
  <w:num w:numId="5" w16cid:durableId="1060861613">
    <w:abstractNumId w:val="7"/>
  </w:num>
  <w:num w:numId="6" w16cid:durableId="593171618">
    <w:abstractNumId w:val="3"/>
  </w:num>
  <w:num w:numId="7" w16cid:durableId="1923417736">
    <w:abstractNumId w:val="2"/>
  </w:num>
  <w:num w:numId="8" w16cid:durableId="18314843">
    <w:abstractNumId w:val="1"/>
  </w:num>
  <w:num w:numId="9" w16cid:durableId="176954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E7"/>
    <w:rsid w:val="0015074B"/>
    <w:rsid w:val="0029639D"/>
    <w:rsid w:val="00326F90"/>
    <w:rsid w:val="003823D4"/>
    <w:rsid w:val="006B4662"/>
    <w:rsid w:val="00AA1D8D"/>
    <w:rsid w:val="00B47730"/>
    <w:rsid w:val="00CB0664"/>
    <w:rsid w:val="00F61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1F4C4"/>
  <w14:defaultImageDpi w14:val="300"/>
  <w15:docId w15:val="{D18D9885-DB5A-4A5A-8BB7-3C61335B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8282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2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522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eastAsia="Arial" w:hAnsi="Arial"/>
      <w:color w:val="555555"/>
      <w:sz w:val="17"/>
    </w:rPr>
  </w:style>
  <w:style w:type="paragraph" w:customStyle="1" w:styleId="TableText">
    <w:name w:val="Table Text"/>
    <w:pPr>
      <w:spacing w:after="20"/>
    </w:pPr>
    <w:rPr>
      <w:rFonts w:ascii="Arial" w:eastAsia="Arial" w:hAnsi="Arial"/>
      <w:color w:val="282828"/>
      <w:sz w:val="16"/>
    </w:rPr>
  </w:style>
  <w:style w:type="paragraph" w:customStyle="1" w:styleId="TableHeader">
    <w:name w:val="Table Header"/>
    <w:rPr>
      <w:rFonts w:ascii="Arial" w:eastAsia="Arial" w:hAnsi="Arial"/>
      <w:b/>
      <w:color w:val="FFFFF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Obstetric Anesthesia Rotation Instructions</dc:title>
  <dc:subject>Fellowship and residency rotation syllabus</dc:subject>
  <dc:creator>Carolyn Weiniger</dc:creator>
  <cp:keywords>obstetric anesthesia; rotation; fellowship; residency; syllabus</cp:keywords>
  <dc:description>Revised and reformatted from source instructions.</dc:description>
  <cp:lastModifiedBy>Carolyn Weiniger</cp:lastModifiedBy>
  <cp:revision>2</cp:revision>
  <dcterms:created xsi:type="dcterms:W3CDTF">2026-07-01T05:45:00Z</dcterms:created>
  <dcterms:modified xsi:type="dcterms:W3CDTF">2026-07-01T05:45:00Z</dcterms:modified>
  <cp:category/>
</cp:coreProperties>
</file>