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E27E1F" w14:textId="03102D55" w:rsidR="00DA24F1" w:rsidRDefault="00DA24F1" w:rsidP="00A428AF">
      <w:pPr>
        <w:jc w:val="center"/>
      </w:pPr>
      <w:r>
        <w:t>Centro Paula Souza</w:t>
      </w:r>
    </w:p>
    <w:p w14:paraId="249148FF" w14:textId="36CF8407" w:rsidR="00F337DE" w:rsidRDefault="00F337DE" w:rsidP="00A428AF">
      <w:pPr>
        <w:jc w:val="center"/>
      </w:pPr>
      <w:r w:rsidRPr="00F337DE">
        <w:t>Escola Técnica Estadual Vasco Antônio Venchiarutti</w:t>
      </w:r>
    </w:p>
    <w:p w14:paraId="398089D5" w14:textId="77777777" w:rsidR="00F337DE" w:rsidRDefault="00F337DE" w:rsidP="00A428AF">
      <w:pPr>
        <w:jc w:val="center"/>
      </w:pPr>
    </w:p>
    <w:p w14:paraId="627EEE50" w14:textId="77777777" w:rsidR="00F337DE" w:rsidRDefault="00F337DE" w:rsidP="00A428AF">
      <w:pPr>
        <w:jc w:val="center"/>
      </w:pPr>
    </w:p>
    <w:p w14:paraId="45B32DE7" w14:textId="77777777" w:rsidR="00F337DE" w:rsidRDefault="00F337DE" w:rsidP="00A428AF">
      <w:pPr>
        <w:jc w:val="center"/>
      </w:pPr>
    </w:p>
    <w:p w14:paraId="202DC6CF" w14:textId="77777777" w:rsidR="00A428AF" w:rsidRDefault="00A428AF" w:rsidP="00A428AF">
      <w:pPr>
        <w:jc w:val="center"/>
      </w:pPr>
    </w:p>
    <w:p w14:paraId="4251572E" w14:textId="77777777" w:rsidR="00A428AF" w:rsidRDefault="00A428AF" w:rsidP="00A428AF">
      <w:pPr>
        <w:jc w:val="center"/>
      </w:pPr>
    </w:p>
    <w:p w14:paraId="691E566F" w14:textId="77777777" w:rsidR="00A428AF" w:rsidRDefault="00A428AF" w:rsidP="00A428AF">
      <w:pPr>
        <w:jc w:val="center"/>
      </w:pPr>
    </w:p>
    <w:p w14:paraId="30F7B10F" w14:textId="77777777" w:rsidR="00A428AF" w:rsidRDefault="00A428AF" w:rsidP="00A428AF">
      <w:pPr>
        <w:jc w:val="center"/>
      </w:pPr>
      <w:bookmarkStart w:id="0" w:name="_GoBack"/>
    </w:p>
    <w:bookmarkEnd w:id="0"/>
    <w:p w14:paraId="0D3D0D60" w14:textId="77777777" w:rsidR="00A428AF" w:rsidRDefault="00A428AF" w:rsidP="00A428AF">
      <w:pPr>
        <w:jc w:val="center"/>
      </w:pPr>
    </w:p>
    <w:p w14:paraId="25D14972" w14:textId="77777777" w:rsidR="00A428AF" w:rsidRDefault="00A428AF" w:rsidP="00A428AF">
      <w:pPr>
        <w:jc w:val="center"/>
      </w:pPr>
    </w:p>
    <w:p w14:paraId="1A86A4D6" w14:textId="46309D49" w:rsidR="00F337DE" w:rsidRDefault="009043CE" w:rsidP="00A428AF">
      <w:pPr>
        <w:jc w:val="center"/>
      </w:pPr>
      <w:r>
        <w:t xml:space="preserve">Trabalho de Geografia </w:t>
      </w:r>
      <w:r w:rsidR="00A428AF">
        <w:t xml:space="preserve">- </w:t>
      </w:r>
      <w:r w:rsidR="00A428AF" w:rsidRPr="00A428AF">
        <w:t>1ª Série</w:t>
      </w:r>
    </w:p>
    <w:p w14:paraId="357E753C" w14:textId="77777777" w:rsidR="00F337DE" w:rsidRDefault="00F337DE" w:rsidP="00A428AF">
      <w:pPr>
        <w:jc w:val="center"/>
      </w:pPr>
    </w:p>
    <w:p w14:paraId="0C946DBE" w14:textId="77777777" w:rsidR="00A428AF" w:rsidRDefault="00A428AF" w:rsidP="00A428AF">
      <w:pPr>
        <w:jc w:val="center"/>
      </w:pPr>
    </w:p>
    <w:p w14:paraId="60BEAD38" w14:textId="77777777" w:rsidR="00A428AF" w:rsidRDefault="00A428AF" w:rsidP="00A428AF">
      <w:pPr>
        <w:jc w:val="center"/>
      </w:pPr>
    </w:p>
    <w:p w14:paraId="54A3F9AD" w14:textId="0BC37797" w:rsidR="00F337DE" w:rsidRDefault="00F337DE" w:rsidP="00A428AF">
      <w:pPr>
        <w:jc w:val="center"/>
      </w:pPr>
    </w:p>
    <w:p w14:paraId="2A402AB1" w14:textId="73A8C9F7" w:rsidR="00F337DE" w:rsidRDefault="00F337DE" w:rsidP="00A428AF">
      <w:pPr>
        <w:jc w:val="center"/>
      </w:pPr>
      <w:r>
        <w:t>Calebe Barros Ramalho Da Silva</w:t>
      </w:r>
    </w:p>
    <w:p w14:paraId="4982441F" w14:textId="77777777" w:rsidR="00F337DE" w:rsidRDefault="00F337DE" w:rsidP="00A428AF">
      <w:pPr>
        <w:jc w:val="center"/>
      </w:pPr>
    </w:p>
    <w:p w14:paraId="2BB53C1B" w14:textId="77777777" w:rsidR="00F337DE" w:rsidRDefault="00F337DE" w:rsidP="00A428AF">
      <w:pPr>
        <w:jc w:val="center"/>
      </w:pPr>
    </w:p>
    <w:p w14:paraId="535AF06F" w14:textId="77777777" w:rsidR="00F337DE" w:rsidRDefault="00F337DE" w:rsidP="00A428AF">
      <w:pPr>
        <w:jc w:val="center"/>
      </w:pPr>
    </w:p>
    <w:p w14:paraId="7D991877" w14:textId="77777777" w:rsidR="00F337DE" w:rsidRDefault="00F337DE" w:rsidP="00A428AF">
      <w:pPr>
        <w:jc w:val="center"/>
      </w:pPr>
    </w:p>
    <w:p w14:paraId="68262F78" w14:textId="77777777" w:rsidR="00A428AF" w:rsidRDefault="00A428AF" w:rsidP="00A428AF">
      <w:pPr>
        <w:jc w:val="center"/>
      </w:pPr>
    </w:p>
    <w:p w14:paraId="1662A988" w14:textId="77777777" w:rsidR="00A428AF" w:rsidRDefault="00A428AF" w:rsidP="00A428AF">
      <w:pPr>
        <w:jc w:val="center"/>
      </w:pPr>
    </w:p>
    <w:p w14:paraId="6E01F44E" w14:textId="77777777" w:rsidR="00A428AF" w:rsidRDefault="00A428AF" w:rsidP="00A428AF">
      <w:pPr>
        <w:jc w:val="center"/>
      </w:pPr>
    </w:p>
    <w:p w14:paraId="15000B51" w14:textId="77777777" w:rsidR="00F337DE" w:rsidRDefault="00F337DE" w:rsidP="00A428AF">
      <w:pPr>
        <w:jc w:val="center"/>
      </w:pPr>
    </w:p>
    <w:p w14:paraId="608AA946" w14:textId="0C2A153F" w:rsidR="00F337DE" w:rsidRDefault="00F337DE" w:rsidP="00A428AF">
      <w:pPr>
        <w:jc w:val="center"/>
      </w:pPr>
      <w:r>
        <w:t>Jundiaí</w:t>
      </w:r>
    </w:p>
    <w:p w14:paraId="0414FD74" w14:textId="47FDC10E" w:rsidR="00F337DE" w:rsidRDefault="00F337DE" w:rsidP="00A428AF">
      <w:pPr>
        <w:jc w:val="center"/>
      </w:pPr>
      <w:r>
        <w:t>2026</w:t>
      </w:r>
    </w:p>
    <w:p w14:paraId="3A5D5544" w14:textId="14E1CA9A" w:rsidR="00AC2574" w:rsidRDefault="00AC2574" w:rsidP="00AC2574">
      <w:pPr>
        <w:pStyle w:val="Ttulo"/>
      </w:pPr>
      <w:r w:rsidRPr="00AC2574">
        <w:lastRenderedPageBreak/>
        <w:t>Resumo:</w:t>
      </w:r>
    </w:p>
    <w:p w14:paraId="2192A008" w14:textId="77777777" w:rsidR="00BE0478" w:rsidRPr="00BE0478" w:rsidRDefault="00BE0478" w:rsidP="00BE0478">
      <w:r w:rsidRPr="00BE0478">
        <w:t>Este trabalho aborda a importância da cartografia tátil, do piso tátil e da legislação relacionada à acessibilidade para pessoas com deficiência visual. A cartografia tátil permite a representação de informações geográficas por meio de relevos e texturas, facilitando a orientação e a compreensão do espaço. O piso tátil auxilia na locomoção segura e autônoma, sendo dividido em piso direcional e piso de alerta. Além disso, são apresentadas as principais normas e leis brasileiras que garantem a acessibilidade, como a Lei Brasileira de Inclusão e a ABNT NBR 9050. Conclui-se que esses recursos são fundamentais para promover a inclusão social, a autonomia e a igualdade de oportunidades.</w:t>
      </w:r>
    </w:p>
    <w:p w14:paraId="1C016188" w14:textId="77777777" w:rsidR="00BE0478" w:rsidRDefault="00BE0478" w:rsidP="00BE0478">
      <w:r w:rsidRPr="00BE0478">
        <w:t>Palavras-chave: Cartografia tátil; piso tátil; acessibilidade; inclusão; deficiência visual.</w:t>
      </w:r>
    </w:p>
    <w:p w14:paraId="7D332187" w14:textId="5071223C" w:rsidR="00BE0478" w:rsidRDefault="00BE0478" w:rsidP="00BE0478">
      <w:pPr>
        <w:pStyle w:val="Ttulo"/>
      </w:pPr>
      <w:r>
        <w:lastRenderedPageBreak/>
        <w:t>Abstract:</w:t>
      </w:r>
    </w:p>
    <w:p w14:paraId="00603E54" w14:textId="77777777" w:rsidR="00E35930" w:rsidRPr="00E35930" w:rsidRDefault="00E35930" w:rsidP="00E35930">
      <w:pPr>
        <w:rPr>
          <w:lang w:val="en-GB"/>
        </w:rPr>
      </w:pPr>
      <w:r w:rsidRPr="00E35930">
        <w:rPr>
          <w:lang w:val="en-GB"/>
        </w:rPr>
        <w:t>This paper discusses the importance of tactile cartography, tactile paving, and accessibility legislation for people with visual impairments. Tactile cartography represents geographic information through textures and reliefs, helping users understand and navigate spaces. Tactile paving supports safe and independent mobility and is divided into directional and warning paving. The study also presents the main Brazilian laws and standards related to accessibility, including the Brazilian Inclusion Law and ABNT NBR 9050. It concludes that these resources are essential for promoting social inclusion, autonomy, and equal opportunities.</w:t>
      </w:r>
    </w:p>
    <w:p w14:paraId="295ED6AB" w14:textId="77777777" w:rsidR="00E35930" w:rsidRDefault="00E35930" w:rsidP="00E35930">
      <w:pPr>
        <w:rPr>
          <w:lang w:val="en-GB"/>
        </w:rPr>
      </w:pPr>
      <w:r w:rsidRPr="00E35930">
        <w:rPr>
          <w:lang w:val="en-GB"/>
        </w:rPr>
        <w:t>Keywords: Tactile cartography; tactile paving; accessibility; inclusion; visual impairment.</w:t>
      </w:r>
    </w:p>
    <w:p w14:paraId="42E15B8C" w14:textId="522D8699" w:rsidR="00BA42B9" w:rsidRDefault="00BA42B9" w:rsidP="00BA42B9">
      <w:pPr>
        <w:pStyle w:val="Ttulo"/>
        <w:rPr>
          <w:lang w:val="en-GB"/>
        </w:rPr>
      </w:pPr>
      <w:r>
        <w:rPr>
          <w:lang w:val="en-GB"/>
        </w:rPr>
        <w:t>Introdução:</w:t>
      </w:r>
    </w:p>
    <w:p w14:paraId="645DAA5E" w14:textId="04504630" w:rsidR="00BA42B9" w:rsidRDefault="00C902BC" w:rsidP="00BA42B9">
      <w:r w:rsidRPr="00C902BC">
        <w:t>A acessibilidade é um direito fundamental que garante a participação de todas as pessoas na sociedade. Entre os recursos criados para promover a inclusão das pessoas com deficiência visual, destacam-se a cartografia tátil e o piso tátil. Esses instrumentos permitem maior autonomia, segurança e acesso à informação. Além disso, a legislação brasileira estabelece normas que garantem a implementação desses recursos em espaços públicos e privados.</w:t>
      </w:r>
    </w:p>
    <w:sdt>
      <w:sdtPr>
        <w:rPr>
          <w:rFonts w:eastAsiaTheme="minorHAnsi" w:cstheme="minorBidi"/>
          <w:spacing w:val="0"/>
          <w:kern w:val="0"/>
          <w:sz w:val="24"/>
          <w:szCs w:val="24"/>
        </w:rPr>
        <w:id w:val="-456265396"/>
        <w:docPartObj>
          <w:docPartGallery w:val="Table of Contents"/>
          <w:docPartUnique/>
        </w:docPartObj>
      </w:sdtPr>
      <w:sdtEndPr>
        <w:rPr>
          <w:b/>
          <w:bCs/>
          <w:u w:val="single"/>
        </w:rPr>
      </w:sdtEndPr>
      <w:sdtContent>
        <w:p w14:paraId="05487E1E" w14:textId="037674AF" w:rsidR="0062427E" w:rsidRPr="00BB4A3E" w:rsidRDefault="0062427E" w:rsidP="0062427E">
          <w:pPr>
            <w:pStyle w:val="Ttulo"/>
            <w:rPr>
              <w:sz w:val="32"/>
              <w:szCs w:val="72"/>
            </w:rPr>
          </w:pPr>
          <w:r w:rsidRPr="00BB4A3E">
            <w:rPr>
              <w:sz w:val="32"/>
              <w:szCs w:val="72"/>
            </w:rPr>
            <w:t>Sumário</w:t>
          </w:r>
        </w:p>
        <w:p w14:paraId="73FE062F" w14:textId="2E0AD61A" w:rsidR="0062427E" w:rsidRPr="00A12945" w:rsidRDefault="0062427E">
          <w:pPr>
            <w:pStyle w:val="Sumrio1"/>
            <w:tabs>
              <w:tab w:val="left" w:pos="480"/>
              <w:tab w:val="right" w:leader="dot" w:pos="9061"/>
            </w:tabs>
            <w:rPr>
              <w:noProof/>
              <w:sz w:val="28"/>
              <w:szCs w:val="28"/>
              <w:u w:val="single"/>
            </w:rPr>
          </w:pPr>
          <w:r w:rsidRPr="00A12945">
            <w:rPr>
              <w:sz w:val="28"/>
              <w:szCs w:val="28"/>
              <w:u w:val="single"/>
            </w:rPr>
            <w:fldChar w:fldCharType="begin"/>
          </w:r>
          <w:r w:rsidRPr="00A12945">
            <w:rPr>
              <w:sz w:val="28"/>
              <w:szCs w:val="28"/>
              <w:u w:val="single"/>
            </w:rPr>
            <w:instrText xml:space="preserve"> TOC \o "1-3" \h \z \u </w:instrText>
          </w:r>
          <w:r w:rsidRPr="00A12945">
            <w:rPr>
              <w:sz w:val="28"/>
              <w:szCs w:val="28"/>
              <w:u w:val="single"/>
            </w:rPr>
            <w:fldChar w:fldCharType="separate"/>
          </w:r>
          <w:hyperlink w:anchor="_Toc231124544" w:history="1">
            <w:r w:rsidRPr="00A12945">
              <w:rPr>
                <w:rStyle w:val="Hyperlink"/>
                <w:noProof/>
                <w:sz w:val="28"/>
                <w:szCs w:val="28"/>
              </w:rPr>
              <w:t>1.</w:t>
            </w:r>
            <w:r w:rsidRPr="00A12945">
              <w:rPr>
                <w:noProof/>
                <w:sz w:val="28"/>
                <w:szCs w:val="28"/>
                <w:u w:val="single"/>
              </w:rPr>
              <w:tab/>
            </w:r>
            <w:r w:rsidRPr="00A12945">
              <w:rPr>
                <w:rStyle w:val="Hyperlink"/>
                <w:noProof/>
                <w:sz w:val="28"/>
                <w:szCs w:val="28"/>
              </w:rPr>
              <w:t>Cartografia Tátil</w:t>
            </w:r>
            <w:r w:rsidRPr="00A12945">
              <w:rPr>
                <w:noProof/>
                <w:webHidden/>
                <w:sz w:val="28"/>
                <w:szCs w:val="28"/>
                <w:u w:val="single"/>
              </w:rPr>
              <w:tab/>
            </w:r>
            <w:r w:rsidRPr="00A12945">
              <w:rPr>
                <w:noProof/>
                <w:webHidden/>
                <w:sz w:val="28"/>
                <w:szCs w:val="28"/>
                <w:u w:val="single"/>
              </w:rPr>
              <w:fldChar w:fldCharType="begin"/>
            </w:r>
            <w:r w:rsidRPr="00A12945">
              <w:rPr>
                <w:noProof/>
                <w:webHidden/>
                <w:sz w:val="28"/>
                <w:szCs w:val="28"/>
                <w:u w:val="single"/>
              </w:rPr>
              <w:instrText xml:space="preserve"> PAGEREF _Toc231124544 \h </w:instrText>
            </w:r>
            <w:r w:rsidRPr="00A12945">
              <w:rPr>
                <w:noProof/>
                <w:webHidden/>
                <w:sz w:val="28"/>
                <w:szCs w:val="28"/>
                <w:u w:val="single"/>
              </w:rPr>
            </w:r>
            <w:r w:rsidRPr="00A12945">
              <w:rPr>
                <w:noProof/>
                <w:webHidden/>
                <w:sz w:val="28"/>
                <w:szCs w:val="28"/>
                <w:u w:val="single"/>
              </w:rPr>
              <w:fldChar w:fldCharType="separate"/>
            </w:r>
            <w:r w:rsidRPr="00A12945">
              <w:rPr>
                <w:noProof/>
                <w:webHidden/>
                <w:sz w:val="28"/>
                <w:szCs w:val="28"/>
                <w:u w:val="single"/>
              </w:rPr>
              <w:t>6</w:t>
            </w:r>
            <w:r w:rsidRPr="00A12945">
              <w:rPr>
                <w:noProof/>
                <w:webHidden/>
                <w:sz w:val="28"/>
                <w:szCs w:val="28"/>
                <w:u w:val="single"/>
              </w:rPr>
              <w:fldChar w:fldCharType="end"/>
            </w:r>
          </w:hyperlink>
        </w:p>
        <w:p w14:paraId="73403048" w14:textId="3958559C" w:rsidR="0062427E" w:rsidRPr="00A12945" w:rsidRDefault="00F87367">
          <w:pPr>
            <w:pStyle w:val="Sumrio1"/>
            <w:tabs>
              <w:tab w:val="left" w:pos="480"/>
              <w:tab w:val="right" w:leader="dot" w:pos="9061"/>
            </w:tabs>
            <w:rPr>
              <w:noProof/>
              <w:sz w:val="28"/>
              <w:szCs w:val="28"/>
              <w:u w:val="single"/>
            </w:rPr>
          </w:pPr>
          <w:hyperlink w:anchor="_Toc231124545" w:history="1">
            <w:r w:rsidR="0062427E" w:rsidRPr="00A12945">
              <w:rPr>
                <w:rStyle w:val="Hyperlink"/>
                <w:noProof/>
                <w:sz w:val="28"/>
                <w:szCs w:val="28"/>
              </w:rPr>
              <w:t>2.</w:t>
            </w:r>
            <w:r w:rsidR="0062427E" w:rsidRPr="00A12945">
              <w:rPr>
                <w:noProof/>
                <w:sz w:val="28"/>
                <w:szCs w:val="28"/>
                <w:u w:val="single"/>
              </w:rPr>
              <w:tab/>
            </w:r>
            <w:r w:rsidR="0062427E" w:rsidRPr="00A12945">
              <w:rPr>
                <w:rStyle w:val="Hyperlink"/>
                <w:noProof/>
                <w:sz w:val="28"/>
                <w:szCs w:val="28"/>
              </w:rPr>
              <w:t>Piso Tátil</w:t>
            </w:r>
            <w:r w:rsidR="0062427E" w:rsidRPr="00A12945">
              <w:rPr>
                <w:noProof/>
                <w:webHidden/>
                <w:sz w:val="28"/>
                <w:szCs w:val="28"/>
                <w:u w:val="single"/>
              </w:rPr>
              <w:tab/>
            </w:r>
            <w:r w:rsidR="0062427E" w:rsidRPr="00A12945">
              <w:rPr>
                <w:noProof/>
                <w:webHidden/>
                <w:sz w:val="28"/>
                <w:szCs w:val="28"/>
                <w:u w:val="single"/>
              </w:rPr>
              <w:fldChar w:fldCharType="begin"/>
            </w:r>
            <w:r w:rsidR="0062427E" w:rsidRPr="00A12945">
              <w:rPr>
                <w:noProof/>
                <w:webHidden/>
                <w:sz w:val="28"/>
                <w:szCs w:val="28"/>
                <w:u w:val="single"/>
              </w:rPr>
              <w:instrText xml:space="preserve"> PAGEREF _Toc231124545 \h </w:instrText>
            </w:r>
            <w:r w:rsidR="0062427E" w:rsidRPr="00A12945">
              <w:rPr>
                <w:noProof/>
                <w:webHidden/>
                <w:sz w:val="28"/>
                <w:szCs w:val="28"/>
                <w:u w:val="single"/>
              </w:rPr>
            </w:r>
            <w:r w:rsidR="0062427E" w:rsidRPr="00A12945">
              <w:rPr>
                <w:noProof/>
                <w:webHidden/>
                <w:sz w:val="28"/>
                <w:szCs w:val="28"/>
                <w:u w:val="single"/>
              </w:rPr>
              <w:fldChar w:fldCharType="separate"/>
            </w:r>
            <w:r w:rsidR="0062427E" w:rsidRPr="00A12945">
              <w:rPr>
                <w:noProof/>
                <w:webHidden/>
                <w:sz w:val="28"/>
                <w:szCs w:val="28"/>
                <w:u w:val="single"/>
              </w:rPr>
              <w:t>7</w:t>
            </w:r>
            <w:r w:rsidR="0062427E" w:rsidRPr="00A12945">
              <w:rPr>
                <w:noProof/>
                <w:webHidden/>
                <w:sz w:val="28"/>
                <w:szCs w:val="28"/>
                <w:u w:val="single"/>
              </w:rPr>
              <w:fldChar w:fldCharType="end"/>
            </w:r>
          </w:hyperlink>
        </w:p>
        <w:p w14:paraId="00893A10" w14:textId="014EB344" w:rsidR="0062427E" w:rsidRPr="00A12945" w:rsidRDefault="00F87367">
          <w:pPr>
            <w:pStyle w:val="Sumrio1"/>
            <w:tabs>
              <w:tab w:val="left" w:pos="480"/>
              <w:tab w:val="right" w:leader="dot" w:pos="9061"/>
            </w:tabs>
            <w:rPr>
              <w:noProof/>
              <w:sz w:val="28"/>
              <w:szCs w:val="28"/>
              <w:u w:val="single"/>
            </w:rPr>
          </w:pPr>
          <w:hyperlink w:anchor="_Toc231124546" w:history="1">
            <w:r w:rsidR="0062427E" w:rsidRPr="00A12945">
              <w:rPr>
                <w:rStyle w:val="Hyperlink"/>
                <w:noProof/>
                <w:sz w:val="28"/>
                <w:szCs w:val="28"/>
              </w:rPr>
              <w:t>3.</w:t>
            </w:r>
            <w:r w:rsidR="0062427E" w:rsidRPr="00A12945">
              <w:rPr>
                <w:noProof/>
                <w:sz w:val="28"/>
                <w:szCs w:val="28"/>
                <w:u w:val="single"/>
              </w:rPr>
              <w:tab/>
            </w:r>
            <w:r w:rsidR="0062427E" w:rsidRPr="00A12945">
              <w:rPr>
                <w:rStyle w:val="Hyperlink"/>
                <w:noProof/>
                <w:sz w:val="28"/>
                <w:szCs w:val="28"/>
              </w:rPr>
              <w:t>Legislação</w:t>
            </w:r>
            <w:r w:rsidR="0062427E" w:rsidRPr="00A12945">
              <w:rPr>
                <w:noProof/>
                <w:webHidden/>
                <w:sz w:val="28"/>
                <w:szCs w:val="28"/>
                <w:u w:val="single"/>
              </w:rPr>
              <w:tab/>
            </w:r>
            <w:r w:rsidR="0062427E" w:rsidRPr="00A12945">
              <w:rPr>
                <w:noProof/>
                <w:webHidden/>
                <w:sz w:val="28"/>
                <w:szCs w:val="28"/>
                <w:u w:val="single"/>
              </w:rPr>
              <w:fldChar w:fldCharType="begin"/>
            </w:r>
            <w:r w:rsidR="0062427E" w:rsidRPr="00A12945">
              <w:rPr>
                <w:noProof/>
                <w:webHidden/>
                <w:sz w:val="28"/>
                <w:szCs w:val="28"/>
                <w:u w:val="single"/>
              </w:rPr>
              <w:instrText xml:space="preserve"> PAGEREF _Toc231124546 \h </w:instrText>
            </w:r>
            <w:r w:rsidR="0062427E" w:rsidRPr="00A12945">
              <w:rPr>
                <w:noProof/>
                <w:webHidden/>
                <w:sz w:val="28"/>
                <w:szCs w:val="28"/>
                <w:u w:val="single"/>
              </w:rPr>
            </w:r>
            <w:r w:rsidR="0062427E" w:rsidRPr="00A12945">
              <w:rPr>
                <w:noProof/>
                <w:webHidden/>
                <w:sz w:val="28"/>
                <w:szCs w:val="28"/>
                <w:u w:val="single"/>
              </w:rPr>
              <w:fldChar w:fldCharType="separate"/>
            </w:r>
            <w:r w:rsidR="0062427E" w:rsidRPr="00A12945">
              <w:rPr>
                <w:noProof/>
                <w:webHidden/>
                <w:sz w:val="28"/>
                <w:szCs w:val="28"/>
                <w:u w:val="single"/>
              </w:rPr>
              <w:t>8</w:t>
            </w:r>
            <w:r w:rsidR="0062427E" w:rsidRPr="00A12945">
              <w:rPr>
                <w:noProof/>
                <w:webHidden/>
                <w:sz w:val="28"/>
                <w:szCs w:val="28"/>
                <w:u w:val="single"/>
              </w:rPr>
              <w:fldChar w:fldCharType="end"/>
            </w:r>
          </w:hyperlink>
        </w:p>
        <w:p w14:paraId="0DC52A1E" w14:textId="77777777" w:rsidR="00260D33" w:rsidRDefault="0062427E">
          <w:pPr>
            <w:rPr>
              <w:b/>
              <w:bCs/>
              <w:u w:val="single"/>
            </w:rPr>
          </w:pPr>
          <w:r w:rsidRPr="00A12945">
            <w:rPr>
              <w:b/>
              <w:bCs/>
              <w:sz w:val="28"/>
              <w:szCs w:val="28"/>
              <w:u w:val="single"/>
            </w:rPr>
            <w:fldChar w:fldCharType="end"/>
          </w:r>
        </w:p>
      </w:sdtContent>
    </w:sdt>
    <w:p w14:paraId="47A3DACE" w14:textId="77777777" w:rsidR="00260D33" w:rsidRDefault="00260D33">
      <w:pPr>
        <w:rPr>
          <w:u w:val="single"/>
        </w:rPr>
        <w:sectPr w:rsidR="00260D33" w:rsidSect="00CA54BB">
          <w:pgSz w:w="11906" w:h="16838"/>
          <w:pgMar w:top="1134" w:right="1701" w:bottom="1701" w:left="1134" w:header="720" w:footer="720" w:gutter="0"/>
          <w:cols w:space="720"/>
          <w:docGrid w:linePitch="360"/>
        </w:sectPr>
      </w:pPr>
    </w:p>
    <w:p w14:paraId="39B1DC5B" w14:textId="65A3C895" w:rsidR="00C902BC" w:rsidRDefault="00C902BC" w:rsidP="00C902BC">
      <w:pPr>
        <w:pStyle w:val="Ttulo1"/>
      </w:pPr>
      <w:bookmarkStart w:id="1" w:name="_Toc231124544"/>
      <w:r w:rsidRPr="00C902BC">
        <w:t>Cartografia Tátil</w:t>
      </w:r>
      <w:bookmarkEnd w:id="1"/>
    </w:p>
    <w:p w14:paraId="2C28AADF" w14:textId="77777777" w:rsidR="00E475A2" w:rsidRDefault="00E475A2" w:rsidP="000A19BB">
      <w:r w:rsidRPr="00E475A2">
        <w:t>A cartografia tátil é uma forma de representação de informações geográficas por meio do tato. Ela utiliza relevo, texturas e símbolos adaptados para que pessoas com deficiência visual possam compreender mapas, plantas e outros elementos cartográficos.</w:t>
      </w:r>
    </w:p>
    <w:p w14:paraId="60D14760" w14:textId="77777777" w:rsidR="00E475A2" w:rsidRDefault="00E475A2" w:rsidP="000A19BB">
      <w:r w:rsidRPr="00E475A2">
        <w:t>Os mapas táteis são importantes porque possibilitam a orientação espacial, auxiliam na locomoção e permitem o acesso ao conhecimento geográfico. Eles são utilizados em escolas, universidades, estações de transporte, parques, museus e diversos outros locais.</w:t>
      </w:r>
    </w:p>
    <w:p w14:paraId="4062E4EA" w14:textId="63E7C2D4" w:rsidR="00260D33" w:rsidRDefault="00E475A2" w:rsidP="000A19BB">
      <w:r w:rsidRPr="00E475A2">
        <w:t>A cartografia tátil contribui para a inclusão social, pois permite que pessoas com deficiência visual tenham acesso às mesmas informações que as demais pessoas, promovendo maior independência e participação na sociedade.</w:t>
      </w:r>
    </w:p>
    <w:p w14:paraId="105D6791" w14:textId="31256693" w:rsidR="00260D33" w:rsidRDefault="00260D33" w:rsidP="000A19BB">
      <w:r>
        <w:pict w14:anchorId="1558F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53pt;height:297.75pt">
            <v:imagedata r:id="rId8" o:title="1"/>
          </v:shape>
        </w:pict>
      </w:r>
    </w:p>
    <w:p w14:paraId="77C1293D" w14:textId="7B3C30BD" w:rsidR="00260D33" w:rsidRPr="00C902BC" w:rsidRDefault="00260D33" w:rsidP="000A19BB">
      <w:r>
        <w:t>Além de promover a acessibilidade, a cartografia tátil desempenha um papel importante no ambiente educacional, contribuindo para a inclusão e a participação de todos os alunos nas atividades escolares. O uso de mapas táteis possibilita o estudo de conteúdos como relevo, localização, orientação e organização do espaço geográfico, favorecendo a construção do conhecimento de forma prática. A interação dos estudantes com o material, como mostrado na imagem, evidencia que a cartografia tátil beneficia não apenas pessoas com deficiência visual, mas também enriquece o processo de aprendizagem ao estimular diferentes formas de percepção e compreensão do espaço.</w:t>
      </w:r>
    </w:p>
    <w:p w14:paraId="3B344D50" w14:textId="42A098E2" w:rsidR="00BE0478" w:rsidRDefault="001A7029" w:rsidP="00E475A2">
      <w:pPr>
        <w:pStyle w:val="Ttulo1"/>
      </w:pPr>
      <w:bookmarkStart w:id="2" w:name="_Toc231124545"/>
      <w:r w:rsidRPr="001A7029">
        <w:t>Piso Tátil</w:t>
      </w:r>
      <w:bookmarkEnd w:id="2"/>
    </w:p>
    <w:p w14:paraId="1294F90F" w14:textId="7FA5F539" w:rsidR="000A19BB" w:rsidRPr="00260D33" w:rsidRDefault="000A19BB" w:rsidP="000A19BB">
      <w:pPr>
        <w:rPr>
          <w:rFonts w:ascii="Times New Roman" w:hAnsi="Times New Roman"/>
          <w:color w:val="auto"/>
        </w:rPr>
      </w:pPr>
      <w:r>
        <w:t>O piso tátil é um recurso de acessibilidade utilizado para orientar pessoas com deficiência visual durante seus deslocamentos. Ele é instalado em calçadas, estações de transporte, prédios públicos, escolas, hospitais e outros locais de circulação.</w:t>
      </w:r>
      <w:r w:rsidR="00260D33">
        <w:rPr>
          <w:rFonts w:ascii="Times New Roman" w:hAnsi="Times New Roman"/>
          <w:color w:val="auto"/>
        </w:rPr>
        <w:t xml:space="preserve"> </w:t>
      </w:r>
      <w:r>
        <w:t>Existem dois tipos principais de piso tátil:</w:t>
      </w:r>
    </w:p>
    <w:p w14:paraId="67F2CCB1" w14:textId="77777777" w:rsidR="004965DE" w:rsidRPr="004965DE" w:rsidRDefault="004965DE" w:rsidP="004965DE">
      <w:pPr>
        <w:rPr>
          <w:b/>
          <w:bCs/>
        </w:rPr>
      </w:pPr>
      <w:r w:rsidRPr="004965DE">
        <w:rPr>
          <w:b/>
          <w:bCs/>
        </w:rPr>
        <w:t>Piso Tátil Direcional</w:t>
      </w:r>
    </w:p>
    <w:p w14:paraId="68A380A2" w14:textId="77777777" w:rsidR="004965DE" w:rsidRPr="004965DE" w:rsidRDefault="004965DE" w:rsidP="004965DE">
      <w:r w:rsidRPr="004965DE">
        <w:t>O piso tátil direcional possui linhas em relevo que indicam o caminho que deve ser seguido. Ele orienta a direção do deslocamento, facilitando a locomoção de pessoas com deficiência visual.</w:t>
      </w:r>
    </w:p>
    <w:p w14:paraId="638ABAFD" w14:textId="77777777" w:rsidR="004965DE" w:rsidRPr="004965DE" w:rsidRDefault="004965DE" w:rsidP="004965DE">
      <w:pPr>
        <w:rPr>
          <w:b/>
          <w:bCs/>
        </w:rPr>
      </w:pPr>
      <w:r w:rsidRPr="004965DE">
        <w:rPr>
          <w:b/>
          <w:bCs/>
        </w:rPr>
        <w:t>Piso Tátil de Alerta</w:t>
      </w:r>
    </w:p>
    <w:p w14:paraId="5C346A94" w14:textId="77777777" w:rsidR="004965DE" w:rsidRPr="004965DE" w:rsidRDefault="004965DE" w:rsidP="004965DE">
      <w:r w:rsidRPr="004965DE">
        <w:t>O piso tátil de alerta apresenta relevos em forma de pontos ou círculos. Sua função é avisar sobre situações que exigem atenção, como escadas, mudanças de direção, cruzamentos, rampas, obstáculos ou áreas de risco.</w:t>
      </w:r>
    </w:p>
    <w:p w14:paraId="61E99478" w14:textId="62291246" w:rsidR="004965DE" w:rsidRDefault="004965DE" w:rsidP="004965DE">
      <w:r w:rsidRPr="004965DE">
        <w:t>A utilização correta do piso tátil aumenta a segurança e a autonomia das pessoas com deficiência visual, tornando os ambientes mais acessíveis.</w:t>
      </w:r>
    </w:p>
    <w:p w14:paraId="5CAEFE57" w14:textId="269F4E9E" w:rsidR="00260D33" w:rsidRDefault="00260D33" w:rsidP="004965DE">
      <w:r>
        <w:pict w14:anchorId="32D104A8">
          <v:shape id="_x0000_i1052" type="#_x0000_t75" style="width:453pt;height:165.75pt">
            <v:imagedata r:id="rId9" o:title="2" croptop="20182f" cropbottom="21375f"/>
          </v:shape>
        </w:pict>
      </w:r>
    </w:p>
    <w:p w14:paraId="2C5B565B" w14:textId="77777777" w:rsidR="00260D33" w:rsidRDefault="00260D33" w:rsidP="00260D33">
      <w:r>
        <w:t xml:space="preserve">Cada cor pode representar um elemento específico dentro de um mapa tátil, dependendo da finalidade do material. </w:t>
      </w:r>
    </w:p>
    <w:p w14:paraId="4998FC68" w14:textId="77777777" w:rsidR="00260D33" w:rsidRDefault="00260D33" w:rsidP="00260D33">
      <w:r>
        <w:t xml:space="preserve">A placa </w:t>
      </w:r>
      <w:r>
        <w:rPr>
          <w:rStyle w:val="Forte"/>
        </w:rPr>
        <w:t>laranja</w:t>
      </w:r>
      <w:r>
        <w:t xml:space="preserve"> pode simbolizar áreas u</w:t>
      </w:r>
      <w:r>
        <w:t xml:space="preserve">rbanas ou regiões de destaque; </w:t>
      </w:r>
    </w:p>
    <w:p w14:paraId="5C4E98D8" w14:textId="12EDBF2D" w:rsidR="00260D33" w:rsidRDefault="00260D33" w:rsidP="00260D33">
      <w:r>
        <w:t>A</w:t>
      </w:r>
      <w:r>
        <w:t xml:space="preserve"> </w:t>
      </w:r>
      <w:r>
        <w:rPr>
          <w:rStyle w:val="Forte"/>
        </w:rPr>
        <w:t>verde</w:t>
      </w:r>
      <w:r>
        <w:t xml:space="preserve"> geralmente representa ve</w:t>
      </w:r>
      <w:r>
        <w:t>getação, parques ou florestas;</w:t>
      </w:r>
    </w:p>
    <w:p w14:paraId="00FDD99B" w14:textId="77777777" w:rsidR="00260D33" w:rsidRDefault="00260D33" w:rsidP="00260D33">
      <w:r>
        <w:t>A</w:t>
      </w:r>
      <w:r>
        <w:t xml:space="preserve"> </w:t>
      </w:r>
      <w:r>
        <w:rPr>
          <w:rStyle w:val="Forte"/>
        </w:rPr>
        <w:t>cinza</w:t>
      </w:r>
      <w:r>
        <w:t xml:space="preserve"> pode indicar áreas construídas, </w:t>
      </w:r>
      <w:r>
        <w:t xml:space="preserve">estradas ou zonas industriais; </w:t>
      </w:r>
    </w:p>
    <w:p w14:paraId="0A7EE300" w14:textId="77777777" w:rsidR="00260D33" w:rsidRDefault="00260D33" w:rsidP="00260D33">
      <w:r>
        <w:t>A</w:t>
      </w:r>
      <w:r>
        <w:t xml:space="preserve"> </w:t>
      </w:r>
      <w:r>
        <w:rPr>
          <w:rStyle w:val="Forte"/>
        </w:rPr>
        <w:t>vermelha</w:t>
      </w:r>
      <w:r>
        <w:t xml:space="preserve"> costuma ser utilizada para destacar pontos importantes ou áreas de atenção; a </w:t>
      </w:r>
      <w:r>
        <w:rPr>
          <w:rStyle w:val="Forte"/>
        </w:rPr>
        <w:t>azul</w:t>
      </w:r>
      <w:r>
        <w:t xml:space="preserve"> representa rios, l</w:t>
      </w:r>
      <w:r>
        <w:t xml:space="preserve">agos e outros corpos d'água; </w:t>
      </w:r>
    </w:p>
    <w:p w14:paraId="57881592" w14:textId="7611F7FF" w:rsidR="00260D33" w:rsidRDefault="00260D33" w:rsidP="004965DE">
      <w:r>
        <w:t>A</w:t>
      </w:r>
      <w:r>
        <w:t xml:space="preserve"> </w:t>
      </w:r>
      <w:r>
        <w:rPr>
          <w:rStyle w:val="Forte"/>
        </w:rPr>
        <w:t>preta</w:t>
      </w:r>
      <w:r>
        <w:t xml:space="preserve"> pode ser empregada para limites, obstáculos ou informações de contraste. A combinação de cores e texturas torna a cartografia tátil mais eficiente, permitindo uma melhor compreensão do espaço geográfico e promovendo maior acessibilidade aos usuários.</w:t>
      </w:r>
    </w:p>
    <w:p w14:paraId="5845B3F6" w14:textId="308AF7B5" w:rsidR="001E0486" w:rsidRDefault="004002AF" w:rsidP="001E0486">
      <w:pPr>
        <w:pStyle w:val="Ttulo1"/>
      </w:pPr>
      <w:bookmarkStart w:id="3" w:name="_Toc231124546"/>
      <w:r w:rsidRPr="004002AF">
        <w:t>Legislação</w:t>
      </w:r>
      <w:bookmarkEnd w:id="3"/>
    </w:p>
    <w:p w14:paraId="4B068984" w14:textId="77777777" w:rsidR="003274B5" w:rsidRPr="003274B5" w:rsidRDefault="003274B5" w:rsidP="003274B5">
      <w:r w:rsidRPr="003274B5">
        <w:t>A legislação brasileira garante o direito à acessibilidade para pessoas com deficiência, incluindo o acesso à informação e à orientação espacial por meio de recursos como a cartografia tátil e o piso tátil. A principal norma é a Lei Brasileira de Inclusão da Pessoa com Deficiência (Lei nº 13.146/2015), que estabelece medidas para promover a inclusão e a igualdade de oportunidades.</w:t>
      </w:r>
    </w:p>
    <w:p w14:paraId="5821352D" w14:textId="264DF201" w:rsidR="003274B5" w:rsidRPr="003274B5" w:rsidRDefault="003274B5" w:rsidP="003274B5">
      <w:pPr>
        <w:rPr>
          <w:lang w:eastAsia="pt-BR"/>
        </w:rPr>
      </w:pPr>
      <w:r w:rsidRPr="003274B5">
        <w:rPr>
          <w:lang w:eastAsia="pt-BR"/>
        </w:rPr>
        <w:t>Além disso, a Associação Brasileira de Normas Técnicas define padrões técnicos por meio da NBR 9050 e da NBR 16537, que orientam a instalação de pisos táteis e outros recursos de acessibilidade em espaços públicos e privados. Essas normas contribuem para garantir mais autonomia, segurança e mobilidade às pessoas com deficiência visual.</w:t>
      </w:r>
    </w:p>
    <w:p w14:paraId="30B76B10" w14:textId="22641311" w:rsidR="004002AF" w:rsidRPr="003274B5" w:rsidRDefault="004002AF" w:rsidP="004002AF">
      <w:pPr>
        <w:rPr>
          <w:rFonts w:ascii="Times New Roman" w:hAnsi="Times New Roman"/>
          <w:color w:val="auto"/>
        </w:rPr>
      </w:pPr>
      <w:r>
        <w:t>No Brasil, existem leis e normas que garantem os direitos das pessoas com deficiência e determinam a adoção de medidas de acessibilidade.</w:t>
      </w:r>
      <w:r w:rsidR="003274B5">
        <w:rPr>
          <w:rFonts w:ascii="Times New Roman" w:hAnsi="Times New Roman"/>
          <w:color w:val="auto"/>
        </w:rPr>
        <w:t xml:space="preserve"> </w:t>
      </w:r>
      <w:r>
        <w:t>O cumprimento dessas normas é fundamental para garantir o direito de ir e vir, a segurança e a inclusão social das pessoas com deficiência visual.</w:t>
      </w:r>
    </w:p>
    <w:p w14:paraId="243A4755" w14:textId="77777777" w:rsidR="002F4264" w:rsidRPr="002F4264" w:rsidRDefault="002F4264" w:rsidP="002F4264">
      <w:pPr>
        <w:rPr>
          <w:b/>
          <w:bCs/>
        </w:rPr>
      </w:pPr>
      <w:r w:rsidRPr="002F4264">
        <w:rPr>
          <w:b/>
          <w:bCs/>
        </w:rPr>
        <w:t>Conclusão</w:t>
      </w:r>
    </w:p>
    <w:p w14:paraId="44346C2C" w14:textId="264FAC37" w:rsidR="003274B5" w:rsidRDefault="003274B5" w:rsidP="003274B5">
      <w:pPr>
        <w:rPr>
          <w:lang w:eastAsia="pt-BR"/>
        </w:rPr>
      </w:pPr>
      <w:r w:rsidRPr="003274B5">
        <w:rPr>
          <w:lang w:eastAsia="pt-BR"/>
        </w:rPr>
        <w:t>A cartografia tátil e o piso tátil desempenham um papel fundamental na promoção da acessibilidade para pessoas com deficiência visual. Esses recursos permitem maior independência na locomoção, facilitando a orientação em diferentes ambientes e reduzindo riscos de acidentes. Além disso, contribuem para a inclusão social ao garantir o acesso à informação e aos espaços públicos de forma mais segura e autônoma.</w:t>
      </w:r>
    </w:p>
    <w:p w14:paraId="598E72ED" w14:textId="476752AA" w:rsidR="003274B5" w:rsidRPr="003274B5" w:rsidRDefault="003274B5" w:rsidP="003274B5">
      <w:pPr>
        <w:rPr>
          <w:b/>
          <w:lang w:eastAsia="pt-BR"/>
        </w:rPr>
      </w:pPr>
      <w:r w:rsidRPr="003274B5">
        <w:rPr>
          <w:b/>
          <w:lang w:eastAsia="pt-BR"/>
        </w:rPr>
        <w:t>Benefícios</w:t>
      </w:r>
    </w:p>
    <w:p w14:paraId="6ACF3FB3" w14:textId="57EC06AF" w:rsidR="002F4264" w:rsidRDefault="003274B5" w:rsidP="003274B5">
      <w:pPr>
        <w:rPr>
          <w:lang w:eastAsia="pt-BR"/>
        </w:rPr>
      </w:pPr>
      <w:r w:rsidRPr="003274B5">
        <w:rPr>
          <w:lang w:eastAsia="pt-BR"/>
        </w:rPr>
        <w:t>No ambiente educacional, a cartografia tátil auxilia na aprendizagem de conteúdos geográficos, permitindo que estudantes compreendam mapas, relevo e localização por meio do tato. Já o piso tátil melhora a mobilidade em locais de grande circulação, como escolas, estações de transporte, hospitais e centros comerciais. Dessa forma, ambos os recursos promovem igualdade de oportunidades, cidadania e melhor qualidade de vida para as pessoas com deficiência visual.</w:t>
      </w:r>
    </w:p>
    <w:p w14:paraId="14C93B46" w14:textId="2FB90FC3" w:rsidR="003274B5" w:rsidRPr="003274B5" w:rsidRDefault="003274B5" w:rsidP="003274B5">
      <w:pPr>
        <w:rPr>
          <w:b/>
          <w:lang w:eastAsia="pt-BR"/>
        </w:rPr>
      </w:pPr>
      <w:r w:rsidRPr="003274B5">
        <w:rPr>
          <w:b/>
          <w:lang w:eastAsia="pt-BR"/>
        </w:rPr>
        <w:t>Desafios para a Implementação</w:t>
      </w:r>
    </w:p>
    <w:p w14:paraId="0F425318" w14:textId="478DBB93" w:rsidR="003274B5" w:rsidRPr="002F4264" w:rsidRDefault="003274B5" w:rsidP="003274B5">
      <w:pPr>
        <w:rPr>
          <w:lang w:eastAsia="pt-BR"/>
        </w:rPr>
      </w:pPr>
      <w:r w:rsidRPr="003274B5">
        <w:rPr>
          <w:lang w:eastAsia="pt-BR"/>
        </w:rPr>
        <w:t>Apesar dos avanços nas leis e normas de acessibilidade, ainda existem desafios para a implementação da cartografia tátil e do piso tátil em muitos locais. Em diversas cidades, a falta de manutenção, a instalação inadequada e a ausência desses recursos dificultam a locomoção e a orientação das pessoas com deficiência visual. Além disso, muitos estabelecimentos ainda não cumprem totalmente as normas de acessibilidade previstas na legislação brasileira.</w:t>
      </w:r>
      <w:r>
        <w:rPr>
          <w:lang w:eastAsia="pt-BR"/>
        </w:rPr>
        <w:t xml:space="preserve"> </w:t>
      </w:r>
      <w:r w:rsidRPr="003274B5">
        <w:rPr>
          <w:lang w:eastAsia="pt-BR"/>
        </w:rPr>
        <w:t>Outro desafio é a ampliação do uso da cartografia tátil nas escolas e instituições de ensino. A falta de materiais adaptados e de profissionais capacitados pode limitar o acesso dos estudantes com deficiência visual ao conhecimento geográfico. Por isso, é importante que governos, instituições e a sociedade invistam em acessibilidade, garantindo ambientes mais inclusivos, seguros e adequados para todos.</w:t>
      </w:r>
    </w:p>
    <w:p w14:paraId="29FB6316" w14:textId="24A6E3F1" w:rsidR="004002AF" w:rsidRDefault="002F4264" w:rsidP="002F4264">
      <w:pPr>
        <w:pStyle w:val="Ttulo"/>
      </w:pPr>
      <w:r>
        <w:t>Referências:</w:t>
      </w:r>
    </w:p>
    <w:p w14:paraId="5EA2209B" w14:textId="77777777" w:rsidR="0062427E" w:rsidRPr="0062427E" w:rsidRDefault="0062427E" w:rsidP="0062427E">
      <w:r w:rsidRPr="0062427E">
        <w:t xml:space="preserve">ASSOCIAÇÃO BRASILEIRA DE NORMAS TÉCNICAS. </w:t>
      </w:r>
      <w:r w:rsidRPr="0062427E">
        <w:rPr>
          <w:b/>
          <w:bCs/>
        </w:rPr>
        <w:t>NBR 9050: Acessibilidade a edificações, mobiliário, espaços e equipamentos urbanos</w:t>
      </w:r>
      <w:r w:rsidRPr="0062427E">
        <w:t>. Rio de Janeiro: ABNT, 2020.</w:t>
      </w:r>
    </w:p>
    <w:p w14:paraId="0CC9C456" w14:textId="77777777" w:rsidR="0062427E" w:rsidRPr="0062427E" w:rsidRDefault="0062427E" w:rsidP="0062427E">
      <w:r w:rsidRPr="0062427E">
        <w:t xml:space="preserve">BRASIL. </w:t>
      </w:r>
      <w:r w:rsidRPr="0062427E">
        <w:rPr>
          <w:b/>
          <w:bCs/>
        </w:rPr>
        <w:t>Lei nº 13.146, de 6 de julho de 2015</w:t>
      </w:r>
      <w:r w:rsidRPr="0062427E">
        <w:t>. Institui a Lei Brasileira de Inclusão da Pessoa com Deficiência (Estatuto da Pessoa com Deficiência). Brasília, DF: Presidência da República, 2015.</w:t>
      </w:r>
    </w:p>
    <w:p w14:paraId="337DCB8B" w14:textId="77777777" w:rsidR="0062427E" w:rsidRPr="0062427E" w:rsidRDefault="0062427E" w:rsidP="0062427E">
      <w:r w:rsidRPr="0062427E">
        <w:t xml:space="preserve">INSTITUTO BRASILEIRO DE GEOGRAFIA E ESTATÍSTICA (IBGE). </w:t>
      </w:r>
      <w:r w:rsidRPr="0062427E">
        <w:rPr>
          <w:b/>
          <w:bCs/>
        </w:rPr>
        <w:t>Noções básicas de cartografia</w:t>
      </w:r>
      <w:r w:rsidRPr="0062427E">
        <w:t>. Rio de Janeiro: IBGE, 2022.</w:t>
      </w:r>
    </w:p>
    <w:p w14:paraId="7BF66517" w14:textId="77777777" w:rsidR="0062427E" w:rsidRPr="0062427E" w:rsidRDefault="0062427E" w:rsidP="0062427E">
      <w:r w:rsidRPr="0062427E">
        <w:t xml:space="preserve">MINISTÉRIO DOS DIREITOS HUMANOS E DA CIDADANIA. </w:t>
      </w:r>
      <w:r w:rsidRPr="0062427E">
        <w:rPr>
          <w:b/>
          <w:bCs/>
        </w:rPr>
        <w:t>Acessibilidade e inclusão social</w:t>
      </w:r>
      <w:r w:rsidRPr="0062427E">
        <w:t>. Brasília, DF: Governo Federal, 2023.</w:t>
      </w:r>
    </w:p>
    <w:p w14:paraId="19966ADB" w14:textId="77777777" w:rsidR="002F4264" w:rsidRPr="002F4264" w:rsidRDefault="002F4264" w:rsidP="002F4264"/>
    <w:p w14:paraId="6E1EA20A" w14:textId="77777777" w:rsidR="001A7029" w:rsidRPr="001A7029" w:rsidRDefault="001A7029" w:rsidP="001A7029"/>
    <w:p w14:paraId="5C99D9CF" w14:textId="77777777" w:rsidR="00AC2574" w:rsidRPr="00C902BC" w:rsidRDefault="00AC2574" w:rsidP="00AC2574"/>
    <w:sectPr w:rsidR="00AC2574" w:rsidRPr="00C902BC" w:rsidSect="00CA54BB">
      <w:headerReference w:type="default" r:id="rId10"/>
      <w:pgSz w:w="11906" w:h="16838"/>
      <w:pgMar w:top="1134" w:right="1701"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B047E8" w14:textId="77777777" w:rsidR="00260D33" w:rsidRDefault="00260D33" w:rsidP="00260D33">
      <w:pPr>
        <w:spacing w:before="0" w:after="0"/>
      </w:pPr>
      <w:r>
        <w:separator/>
      </w:r>
    </w:p>
  </w:endnote>
  <w:endnote w:type="continuationSeparator" w:id="0">
    <w:p w14:paraId="09B4868F" w14:textId="77777777" w:rsidR="00260D33" w:rsidRDefault="00260D33" w:rsidP="00260D3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5AB92F" w14:textId="77777777" w:rsidR="00260D33" w:rsidRDefault="00260D33" w:rsidP="00260D33">
      <w:pPr>
        <w:spacing w:before="0" w:after="0"/>
      </w:pPr>
      <w:r>
        <w:separator/>
      </w:r>
    </w:p>
  </w:footnote>
  <w:footnote w:type="continuationSeparator" w:id="0">
    <w:p w14:paraId="25B4CED0" w14:textId="77777777" w:rsidR="00260D33" w:rsidRDefault="00260D33" w:rsidP="00260D3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6703431"/>
      <w:docPartObj>
        <w:docPartGallery w:val="Page Numbers (Top of Page)"/>
        <w:docPartUnique/>
      </w:docPartObj>
    </w:sdtPr>
    <w:sdtContent>
      <w:p w14:paraId="5EDEC1FC" w14:textId="5641DA80" w:rsidR="00260D33" w:rsidRDefault="00260D33">
        <w:pPr>
          <w:pStyle w:val="Cabealho"/>
          <w:jc w:val="right"/>
        </w:pPr>
        <w:r w:rsidRPr="00260D33">
          <w:fldChar w:fldCharType="begin"/>
        </w:r>
        <w:r w:rsidRPr="00260D33">
          <w:instrText>PAGE   \* MERGEFORMAT</w:instrText>
        </w:r>
        <w:r w:rsidRPr="00260D33">
          <w:fldChar w:fldCharType="separate"/>
        </w:r>
        <w:r w:rsidR="00F87367">
          <w:rPr>
            <w:noProof/>
          </w:rPr>
          <w:t>9</w:t>
        </w:r>
        <w:r w:rsidRPr="00260D33">
          <w:fldChar w:fldCharType="end"/>
        </w:r>
      </w:p>
    </w:sdtContent>
  </w:sdt>
  <w:p w14:paraId="2369E917" w14:textId="77777777" w:rsidR="00260D33" w:rsidRDefault="00260D3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A29B1"/>
    <w:multiLevelType w:val="hybridMultilevel"/>
    <w:tmpl w:val="4F34D302"/>
    <w:lvl w:ilvl="0" w:tplc="F65CCFCE">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n-GB"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62306B"/>
    <w:rsid w:val="000A19BB"/>
    <w:rsid w:val="001A7029"/>
    <w:rsid w:val="001E0486"/>
    <w:rsid w:val="00260D33"/>
    <w:rsid w:val="002F4264"/>
    <w:rsid w:val="003274B5"/>
    <w:rsid w:val="004002AF"/>
    <w:rsid w:val="004965DE"/>
    <w:rsid w:val="00530CC3"/>
    <w:rsid w:val="0062427E"/>
    <w:rsid w:val="00896527"/>
    <w:rsid w:val="009043CE"/>
    <w:rsid w:val="009A732B"/>
    <w:rsid w:val="00A12945"/>
    <w:rsid w:val="00A428AF"/>
    <w:rsid w:val="00AC2574"/>
    <w:rsid w:val="00B16B94"/>
    <w:rsid w:val="00BA42B9"/>
    <w:rsid w:val="00BB4A3E"/>
    <w:rsid w:val="00BE0478"/>
    <w:rsid w:val="00C902BC"/>
    <w:rsid w:val="00CA54BB"/>
    <w:rsid w:val="00DA24F1"/>
    <w:rsid w:val="00E347AE"/>
    <w:rsid w:val="00E35930"/>
    <w:rsid w:val="00E475A2"/>
    <w:rsid w:val="00F337DE"/>
    <w:rsid w:val="00F87367"/>
    <w:rsid w:val="436230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B71B"/>
  <w15:chartTrackingRefBased/>
  <w15:docId w15:val="{38C0FBFF-55EA-42EC-BD4E-D4DB8127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4BB"/>
    <w:pPr>
      <w:spacing w:before="240" w:after="120" w:line="240" w:lineRule="auto"/>
    </w:pPr>
    <w:rPr>
      <w:rFonts w:ascii="Arial" w:hAnsi="Arial"/>
      <w:color w:val="000000" w:themeColor="text1"/>
    </w:rPr>
  </w:style>
  <w:style w:type="paragraph" w:styleId="Ttulo1">
    <w:name w:val="heading 1"/>
    <w:basedOn w:val="Normal"/>
    <w:next w:val="Normal"/>
    <w:link w:val="Ttulo1Char"/>
    <w:uiPriority w:val="9"/>
    <w:qFormat/>
    <w:rsid w:val="00CA54BB"/>
    <w:pPr>
      <w:keepNext/>
      <w:keepLines/>
      <w:pageBreakBefore/>
      <w:numPr>
        <w:numId w:val="1"/>
      </w:numPr>
      <w:spacing w:line="360" w:lineRule="auto"/>
      <w:outlineLvl w:val="0"/>
    </w:pPr>
    <w:rPr>
      <w:rFonts w:eastAsiaTheme="majorEastAsia" w:cstheme="majorBidi"/>
      <w:sz w:val="28"/>
      <w:szCs w:val="32"/>
    </w:rPr>
  </w:style>
  <w:style w:type="paragraph" w:styleId="Ttulo2">
    <w:name w:val="heading 2"/>
    <w:basedOn w:val="Normal"/>
    <w:next w:val="Normal"/>
    <w:link w:val="Ttulo2Char"/>
    <w:uiPriority w:val="9"/>
    <w:semiHidden/>
    <w:unhideWhenUsed/>
    <w:qFormat/>
    <w:rsid w:val="002F426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semiHidden/>
    <w:unhideWhenUsed/>
    <w:qFormat/>
    <w:rsid w:val="004965D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A54BB"/>
    <w:rPr>
      <w:rFonts w:ascii="Arial" w:eastAsiaTheme="majorEastAsia" w:hAnsi="Arial" w:cstheme="majorBidi"/>
      <w:color w:val="000000" w:themeColor="text1"/>
      <w:sz w:val="28"/>
      <w:szCs w:val="32"/>
    </w:rPr>
  </w:style>
  <w:style w:type="paragraph" w:styleId="Ttulo">
    <w:name w:val="Title"/>
    <w:basedOn w:val="Normal"/>
    <w:next w:val="Normal"/>
    <w:link w:val="TtuloChar"/>
    <w:uiPriority w:val="10"/>
    <w:qFormat/>
    <w:rsid w:val="00CA54BB"/>
    <w:pPr>
      <w:pageBreakBefore/>
      <w:spacing w:line="360" w:lineRule="auto"/>
      <w:contextualSpacing/>
    </w:pPr>
    <w:rPr>
      <w:rFonts w:eastAsiaTheme="majorEastAsia" w:cstheme="majorBidi"/>
      <w:spacing w:val="-10"/>
      <w:kern w:val="28"/>
      <w:sz w:val="28"/>
      <w:szCs w:val="56"/>
    </w:rPr>
  </w:style>
  <w:style w:type="character" w:customStyle="1" w:styleId="TtuloChar">
    <w:name w:val="Título Char"/>
    <w:basedOn w:val="Fontepargpadro"/>
    <w:link w:val="Ttulo"/>
    <w:uiPriority w:val="10"/>
    <w:rsid w:val="00CA54BB"/>
    <w:rPr>
      <w:rFonts w:ascii="Arial" w:eastAsiaTheme="majorEastAsia" w:hAnsi="Arial" w:cstheme="majorBidi"/>
      <w:color w:val="000000" w:themeColor="text1"/>
      <w:spacing w:val="-10"/>
      <w:kern w:val="28"/>
      <w:sz w:val="28"/>
      <w:szCs w:val="56"/>
    </w:rPr>
  </w:style>
  <w:style w:type="paragraph" w:styleId="SemEspaamento">
    <w:name w:val="No Spacing"/>
    <w:uiPriority w:val="1"/>
    <w:qFormat/>
    <w:rsid w:val="00A428AF"/>
    <w:pPr>
      <w:spacing w:after="0" w:line="240" w:lineRule="auto"/>
    </w:pPr>
    <w:rPr>
      <w:rFonts w:ascii="Arial" w:hAnsi="Arial"/>
      <w:color w:val="000000" w:themeColor="text1"/>
    </w:rPr>
  </w:style>
  <w:style w:type="paragraph" w:customStyle="1" w:styleId="isselectedend">
    <w:name w:val="isselectedend"/>
    <w:basedOn w:val="Normal"/>
    <w:rsid w:val="000A19BB"/>
    <w:pPr>
      <w:spacing w:before="100" w:beforeAutospacing="1" w:after="100" w:afterAutospacing="1"/>
    </w:pPr>
    <w:rPr>
      <w:rFonts w:ascii="Times New Roman" w:eastAsia="Times New Roman" w:hAnsi="Times New Roman" w:cs="Times New Roman"/>
      <w:color w:val="auto"/>
      <w:lang w:eastAsia="pt-BR"/>
    </w:rPr>
  </w:style>
  <w:style w:type="paragraph" w:styleId="NormalWeb">
    <w:name w:val="Normal (Web)"/>
    <w:basedOn w:val="Normal"/>
    <w:uiPriority w:val="99"/>
    <w:semiHidden/>
    <w:unhideWhenUsed/>
    <w:rsid w:val="000A19BB"/>
    <w:pPr>
      <w:spacing w:before="100" w:beforeAutospacing="1" w:after="100" w:afterAutospacing="1"/>
    </w:pPr>
    <w:rPr>
      <w:rFonts w:ascii="Times New Roman" w:eastAsia="Times New Roman" w:hAnsi="Times New Roman" w:cs="Times New Roman"/>
      <w:color w:val="auto"/>
      <w:lang w:eastAsia="pt-BR"/>
    </w:rPr>
  </w:style>
  <w:style w:type="character" w:customStyle="1" w:styleId="Ttulo3Char">
    <w:name w:val="Título 3 Char"/>
    <w:basedOn w:val="Fontepargpadro"/>
    <w:link w:val="Ttulo3"/>
    <w:uiPriority w:val="9"/>
    <w:semiHidden/>
    <w:rsid w:val="004965DE"/>
    <w:rPr>
      <w:rFonts w:asciiTheme="majorHAnsi" w:eastAsiaTheme="majorEastAsia" w:hAnsiTheme="majorHAnsi" w:cstheme="majorBidi"/>
      <w:color w:val="0A2F40" w:themeColor="accent1" w:themeShade="7F"/>
    </w:rPr>
  </w:style>
  <w:style w:type="character" w:customStyle="1" w:styleId="Ttulo2Char">
    <w:name w:val="Título 2 Char"/>
    <w:basedOn w:val="Fontepargpadro"/>
    <w:link w:val="Ttulo2"/>
    <w:uiPriority w:val="9"/>
    <w:semiHidden/>
    <w:rsid w:val="002F4264"/>
    <w:rPr>
      <w:rFonts w:asciiTheme="majorHAnsi" w:eastAsiaTheme="majorEastAsia" w:hAnsiTheme="majorHAnsi" w:cstheme="majorBidi"/>
      <w:color w:val="0F4761" w:themeColor="accent1" w:themeShade="BF"/>
      <w:sz w:val="26"/>
      <w:szCs w:val="26"/>
    </w:rPr>
  </w:style>
  <w:style w:type="paragraph" w:styleId="CabealhodoSumrio">
    <w:name w:val="TOC Heading"/>
    <w:basedOn w:val="Ttulo1"/>
    <w:next w:val="Normal"/>
    <w:uiPriority w:val="39"/>
    <w:unhideWhenUsed/>
    <w:qFormat/>
    <w:rsid w:val="0062427E"/>
    <w:pPr>
      <w:pageBreakBefore w:val="0"/>
      <w:numPr>
        <w:numId w:val="0"/>
      </w:numPr>
      <w:spacing w:after="0" w:line="259" w:lineRule="auto"/>
      <w:outlineLvl w:val="9"/>
    </w:pPr>
    <w:rPr>
      <w:rFonts w:asciiTheme="majorHAnsi" w:hAnsiTheme="majorHAnsi"/>
      <w:color w:val="0F4761" w:themeColor="accent1" w:themeShade="BF"/>
      <w:sz w:val="32"/>
      <w:lang w:eastAsia="pt-BR"/>
    </w:rPr>
  </w:style>
  <w:style w:type="paragraph" w:styleId="Sumrio1">
    <w:name w:val="toc 1"/>
    <w:basedOn w:val="Normal"/>
    <w:next w:val="Normal"/>
    <w:autoRedefine/>
    <w:uiPriority w:val="39"/>
    <w:unhideWhenUsed/>
    <w:rsid w:val="0062427E"/>
    <w:pPr>
      <w:spacing w:after="100"/>
    </w:pPr>
  </w:style>
  <w:style w:type="character" w:styleId="Hyperlink">
    <w:name w:val="Hyperlink"/>
    <w:basedOn w:val="Fontepargpadro"/>
    <w:uiPriority w:val="99"/>
    <w:unhideWhenUsed/>
    <w:rsid w:val="0062427E"/>
    <w:rPr>
      <w:color w:val="467886" w:themeColor="hyperlink"/>
      <w:u w:val="single"/>
    </w:rPr>
  </w:style>
  <w:style w:type="paragraph" w:styleId="Cabealho">
    <w:name w:val="header"/>
    <w:basedOn w:val="Normal"/>
    <w:link w:val="CabealhoChar"/>
    <w:uiPriority w:val="99"/>
    <w:unhideWhenUsed/>
    <w:rsid w:val="00260D33"/>
    <w:pPr>
      <w:tabs>
        <w:tab w:val="center" w:pos="4252"/>
        <w:tab w:val="right" w:pos="8504"/>
      </w:tabs>
      <w:spacing w:before="0" w:after="0"/>
    </w:pPr>
  </w:style>
  <w:style w:type="character" w:customStyle="1" w:styleId="CabealhoChar">
    <w:name w:val="Cabeçalho Char"/>
    <w:basedOn w:val="Fontepargpadro"/>
    <w:link w:val="Cabealho"/>
    <w:uiPriority w:val="99"/>
    <w:rsid w:val="00260D33"/>
    <w:rPr>
      <w:rFonts w:ascii="Arial" w:hAnsi="Arial"/>
      <w:color w:val="000000" w:themeColor="text1"/>
    </w:rPr>
  </w:style>
  <w:style w:type="paragraph" w:styleId="Rodap">
    <w:name w:val="footer"/>
    <w:basedOn w:val="Normal"/>
    <w:link w:val="RodapChar"/>
    <w:uiPriority w:val="99"/>
    <w:unhideWhenUsed/>
    <w:rsid w:val="00260D33"/>
    <w:pPr>
      <w:tabs>
        <w:tab w:val="center" w:pos="4252"/>
        <w:tab w:val="right" w:pos="8504"/>
      </w:tabs>
      <w:spacing w:before="0" w:after="0"/>
    </w:pPr>
  </w:style>
  <w:style w:type="character" w:customStyle="1" w:styleId="RodapChar">
    <w:name w:val="Rodapé Char"/>
    <w:basedOn w:val="Fontepargpadro"/>
    <w:link w:val="Rodap"/>
    <w:uiPriority w:val="99"/>
    <w:rsid w:val="00260D33"/>
    <w:rPr>
      <w:rFonts w:ascii="Arial" w:hAnsi="Arial"/>
      <w:color w:val="000000" w:themeColor="text1"/>
    </w:rPr>
  </w:style>
  <w:style w:type="character" w:styleId="Forte">
    <w:name w:val="Strong"/>
    <w:basedOn w:val="Fontepargpadro"/>
    <w:uiPriority w:val="22"/>
    <w:qFormat/>
    <w:rsid w:val="00260D33"/>
    <w:rPr>
      <w:b/>
      <w:bCs/>
    </w:rPr>
  </w:style>
  <w:style w:type="character" w:customStyle="1" w:styleId="whitespace-normal">
    <w:name w:val="whitespace-normal"/>
    <w:basedOn w:val="Fontepargpadro"/>
    <w:rsid w:val="00327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2861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884">
          <w:marLeft w:val="0"/>
          <w:marRight w:val="0"/>
          <w:marTop w:val="0"/>
          <w:marBottom w:val="0"/>
          <w:divBdr>
            <w:top w:val="none" w:sz="0" w:space="0" w:color="auto"/>
            <w:left w:val="none" w:sz="0" w:space="0" w:color="auto"/>
            <w:bottom w:val="none" w:sz="0" w:space="0" w:color="auto"/>
            <w:right w:val="none" w:sz="0" w:space="0" w:color="auto"/>
          </w:divBdr>
          <w:divsChild>
            <w:div w:id="1054278116">
              <w:marLeft w:val="0"/>
              <w:marRight w:val="0"/>
              <w:marTop w:val="0"/>
              <w:marBottom w:val="0"/>
              <w:divBdr>
                <w:top w:val="none" w:sz="0" w:space="0" w:color="auto"/>
                <w:left w:val="none" w:sz="0" w:space="0" w:color="auto"/>
                <w:bottom w:val="none" w:sz="0" w:space="0" w:color="auto"/>
                <w:right w:val="none" w:sz="0" w:space="0" w:color="auto"/>
              </w:divBdr>
              <w:divsChild>
                <w:div w:id="540022490">
                  <w:marLeft w:val="0"/>
                  <w:marRight w:val="0"/>
                  <w:marTop w:val="0"/>
                  <w:marBottom w:val="0"/>
                  <w:divBdr>
                    <w:top w:val="none" w:sz="0" w:space="0" w:color="auto"/>
                    <w:left w:val="none" w:sz="0" w:space="0" w:color="auto"/>
                    <w:bottom w:val="none" w:sz="0" w:space="0" w:color="auto"/>
                    <w:right w:val="none" w:sz="0" w:space="0" w:color="auto"/>
                  </w:divBdr>
                  <w:divsChild>
                    <w:div w:id="367877274">
                      <w:marLeft w:val="0"/>
                      <w:marRight w:val="0"/>
                      <w:marTop w:val="0"/>
                      <w:marBottom w:val="0"/>
                      <w:divBdr>
                        <w:top w:val="none" w:sz="0" w:space="0" w:color="auto"/>
                        <w:left w:val="none" w:sz="0" w:space="0" w:color="auto"/>
                        <w:bottom w:val="none" w:sz="0" w:space="0" w:color="auto"/>
                        <w:right w:val="none" w:sz="0" w:space="0" w:color="auto"/>
                      </w:divBdr>
                      <w:divsChild>
                        <w:div w:id="644354170">
                          <w:marLeft w:val="0"/>
                          <w:marRight w:val="0"/>
                          <w:marTop w:val="0"/>
                          <w:marBottom w:val="0"/>
                          <w:divBdr>
                            <w:top w:val="none" w:sz="0" w:space="0" w:color="auto"/>
                            <w:left w:val="none" w:sz="0" w:space="0" w:color="auto"/>
                            <w:bottom w:val="none" w:sz="0" w:space="0" w:color="auto"/>
                            <w:right w:val="none" w:sz="0" w:space="0" w:color="auto"/>
                          </w:divBdr>
                          <w:divsChild>
                            <w:div w:id="2021464083">
                              <w:marLeft w:val="0"/>
                              <w:marRight w:val="0"/>
                              <w:marTop w:val="0"/>
                              <w:marBottom w:val="0"/>
                              <w:divBdr>
                                <w:top w:val="none" w:sz="0" w:space="0" w:color="auto"/>
                                <w:left w:val="none" w:sz="0" w:space="0" w:color="auto"/>
                                <w:bottom w:val="none" w:sz="0" w:space="0" w:color="auto"/>
                                <w:right w:val="none" w:sz="0" w:space="0" w:color="auto"/>
                              </w:divBdr>
                              <w:divsChild>
                                <w:div w:id="1322386715">
                                  <w:marLeft w:val="0"/>
                                  <w:marRight w:val="0"/>
                                  <w:marTop w:val="0"/>
                                  <w:marBottom w:val="0"/>
                                  <w:divBdr>
                                    <w:top w:val="none" w:sz="0" w:space="0" w:color="auto"/>
                                    <w:left w:val="none" w:sz="0" w:space="0" w:color="auto"/>
                                    <w:bottom w:val="none" w:sz="0" w:space="0" w:color="auto"/>
                                    <w:right w:val="none" w:sz="0" w:space="0" w:color="auto"/>
                                  </w:divBdr>
                                  <w:divsChild>
                                    <w:div w:id="407576056">
                                      <w:marLeft w:val="0"/>
                                      <w:marRight w:val="0"/>
                                      <w:marTop w:val="0"/>
                                      <w:marBottom w:val="0"/>
                                      <w:divBdr>
                                        <w:top w:val="none" w:sz="0" w:space="0" w:color="auto"/>
                                        <w:left w:val="none" w:sz="0" w:space="0" w:color="auto"/>
                                        <w:bottom w:val="none" w:sz="0" w:space="0" w:color="auto"/>
                                        <w:right w:val="none" w:sz="0" w:space="0" w:color="auto"/>
                                      </w:divBdr>
                                      <w:divsChild>
                                        <w:div w:id="1792479877">
                                          <w:marLeft w:val="0"/>
                                          <w:marRight w:val="0"/>
                                          <w:marTop w:val="0"/>
                                          <w:marBottom w:val="0"/>
                                          <w:divBdr>
                                            <w:top w:val="none" w:sz="0" w:space="0" w:color="auto"/>
                                            <w:left w:val="none" w:sz="0" w:space="0" w:color="auto"/>
                                            <w:bottom w:val="none" w:sz="0" w:space="0" w:color="auto"/>
                                            <w:right w:val="none" w:sz="0" w:space="0" w:color="auto"/>
                                          </w:divBdr>
                                          <w:divsChild>
                                            <w:div w:id="14956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8529989">
          <w:marLeft w:val="0"/>
          <w:marRight w:val="0"/>
          <w:marTop w:val="0"/>
          <w:marBottom w:val="0"/>
          <w:divBdr>
            <w:top w:val="none" w:sz="0" w:space="0" w:color="auto"/>
            <w:left w:val="none" w:sz="0" w:space="0" w:color="auto"/>
            <w:bottom w:val="none" w:sz="0" w:space="0" w:color="auto"/>
            <w:right w:val="none" w:sz="0" w:space="0" w:color="auto"/>
          </w:divBdr>
          <w:divsChild>
            <w:div w:id="416944044">
              <w:marLeft w:val="0"/>
              <w:marRight w:val="0"/>
              <w:marTop w:val="0"/>
              <w:marBottom w:val="0"/>
              <w:divBdr>
                <w:top w:val="none" w:sz="0" w:space="0" w:color="auto"/>
                <w:left w:val="none" w:sz="0" w:space="0" w:color="auto"/>
                <w:bottom w:val="none" w:sz="0" w:space="0" w:color="auto"/>
                <w:right w:val="none" w:sz="0" w:space="0" w:color="auto"/>
              </w:divBdr>
              <w:divsChild>
                <w:div w:id="779180909">
                  <w:marLeft w:val="0"/>
                  <w:marRight w:val="0"/>
                  <w:marTop w:val="0"/>
                  <w:marBottom w:val="0"/>
                  <w:divBdr>
                    <w:top w:val="none" w:sz="0" w:space="0" w:color="auto"/>
                    <w:left w:val="none" w:sz="0" w:space="0" w:color="auto"/>
                    <w:bottom w:val="none" w:sz="0" w:space="0" w:color="auto"/>
                    <w:right w:val="none" w:sz="0" w:space="0" w:color="auto"/>
                  </w:divBdr>
                  <w:divsChild>
                    <w:div w:id="190723060">
                      <w:marLeft w:val="0"/>
                      <w:marRight w:val="0"/>
                      <w:marTop w:val="0"/>
                      <w:marBottom w:val="0"/>
                      <w:divBdr>
                        <w:top w:val="none" w:sz="0" w:space="0" w:color="auto"/>
                        <w:left w:val="none" w:sz="0" w:space="0" w:color="auto"/>
                        <w:bottom w:val="none" w:sz="0" w:space="0" w:color="auto"/>
                        <w:right w:val="none" w:sz="0" w:space="0" w:color="auto"/>
                      </w:divBdr>
                      <w:divsChild>
                        <w:div w:id="1401750332">
                          <w:marLeft w:val="0"/>
                          <w:marRight w:val="0"/>
                          <w:marTop w:val="0"/>
                          <w:marBottom w:val="0"/>
                          <w:divBdr>
                            <w:top w:val="none" w:sz="0" w:space="0" w:color="auto"/>
                            <w:left w:val="none" w:sz="0" w:space="0" w:color="auto"/>
                            <w:bottom w:val="none" w:sz="0" w:space="0" w:color="auto"/>
                            <w:right w:val="none" w:sz="0" w:space="0" w:color="auto"/>
                          </w:divBdr>
                          <w:divsChild>
                            <w:div w:id="349576446">
                              <w:marLeft w:val="0"/>
                              <w:marRight w:val="0"/>
                              <w:marTop w:val="0"/>
                              <w:marBottom w:val="0"/>
                              <w:divBdr>
                                <w:top w:val="none" w:sz="0" w:space="0" w:color="auto"/>
                                <w:left w:val="none" w:sz="0" w:space="0" w:color="auto"/>
                                <w:bottom w:val="none" w:sz="0" w:space="0" w:color="auto"/>
                                <w:right w:val="none" w:sz="0" w:space="0" w:color="auto"/>
                              </w:divBdr>
                              <w:divsChild>
                                <w:div w:id="417673864">
                                  <w:marLeft w:val="0"/>
                                  <w:marRight w:val="0"/>
                                  <w:marTop w:val="0"/>
                                  <w:marBottom w:val="0"/>
                                  <w:divBdr>
                                    <w:top w:val="none" w:sz="0" w:space="0" w:color="auto"/>
                                    <w:left w:val="none" w:sz="0" w:space="0" w:color="auto"/>
                                    <w:bottom w:val="none" w:sz="0" w:space="0" w:color="auto"/>
                                    <w:right w:val="none" w:sz="0" w:space="0" w:color="auto"/>
                                  </w:divBdr>
                                  <w:divsChild>
                                    <w:div w:id="25105510">
                                      <w:marLeft w:val="0"/>
                                      <w:marRight w:val="0"/>
                                      <w:marTop w:val="0"/>
                                      <w:marBottom w:val="0"/>
                                      <w:divBdr>
                                        <w:top w:val="none" w:sz="0" w:space="0" w:color="auto"/>
                                        <w:left w:val="none" w:sz="0" w:space="0" w:color="auto"/>
                                        <w:bottom w:val="none" w:sz="0" w:space="0" w:color="auto"/>
                                        <w:right w:val="none" w:sz="0" w:space="0" w:color="auto"/>
                                      </w:divBdr>
                                      <w:divsChild>
                                        <w:div w:id="1358314970">
                                          <w:marLeft w:val="0"/>
                                          <w:marRight w:val="0"/>
                                          <w:marTop w:val="0"/>
                                          <w:marBottom w:val="0"/>
                                          <w:divBdr>
                                            <w:top w:val="none" w:sz="0" w:space="0" w:color="auto"/>
                                            <w:left w:val="none" w:sz="0" w:space="0" w:color="auto"/>
                                            <w:bottom w:val="none" w:sz="0" w:space="0" w:color="auto"/>
                                            <w:right w:val="none" w:sz="0" w:space="0" w:color="auto"/>
                                          </w:divBdr>
                                          <w:divsChild>
                                            <w:div w:id="1335303739">
                                              <w:marLeft w:val="0"/>
                                              <w:marRight w:val="0"/>
                                              <w:marTop w:val="0"/>
                                              <w:marBottom w:val="0"/>
                                              <w:divBdr>
                                                <w:top w:val="none" w:sz="0" w:space="0" w:color="auto"/>
                                                <w:left w:val="none" w:sz="0" w:space="0" w:color="auto"/>
                                                <w:bottom w:val="none" w:sz="0" w:space="0" w:color="auto"/>
                                                <w:right w:val="none" w:sz="0" w:space="0" w:color="auto"/>
                                              </w:divBdr>
                                              <w:divsChild>
                                                <w:div w:id="1122964346">
                                                  <w:marLeft w:val="0"/>
                                                  <w:marRight w:val="0"/>
                                                  <w:marTop w:val="0"/>
                                                  <w:marBottom w:val="0"/>
                                                  <w:divBdr>
                                                    <w:top w:val="none" w:sz="0" w:space="0" w:color="auto"/>
                                                    <w:left w:val="none" w:sz="0" w:space="0" w:color="auto"/>
                                                    <w:bottom w:val="none" w:sz="0" w:space="0" w:color="auto"/>
                                                    <w:right w:val="none" w:sz="0" w:space="0" w:color="auto"/>
                                                  </w:divBdr>
                                                  <w:divsChild>
                                                    <w:div w:id="659886239">
                                                      <w:marLeft w:val="0"/>
                                                      <w:marRight w:val="0"/>
                                                      <w:marTop w:val="0"/>
                                                      <w:marBottom w:val="0"/>
                                                      <w:divBdr>
                                                        <w:top w:val="none" w:sz="0" w:space="0" w:color="auto"/>
                                                        <w:left w:val="none" w:sz="0" w:space="0" w:color="auto"/>
                                                        <w:bottom w:val="none" w:sz="0" w:space="0" w:color="auto"/>
                                                        <w:right w:val="none" w:sz="0" w:space="0" w:color="auto"/>
                                                      </w:divBdr>
                                                      <w:divsChild>
                                                        <w:div w:id="1064911908">
                                                          <w:marLeft w:val="0"/>
                                                          <w:marRight w:val="0"/>
                                                          <w:marTop w:val="0"/>
                                                          <w:marBottom w:val="0"/>
                                                          <w:divBdr>
                                                            <w:top w:val="none" w:sz="0" w:space="0" w:color="auto"/>
                                                            <w:left w:val="none" w:sz="0" w:space="0" w:color="auto"/>
                                                            <w:bottom w:val="none" w:sz="0" w:space="0" w:color="auto"/>
                                                            <w:right w:val="none" w:sz="0" w:space="0" w:color="auto"/>
                                                          </w:divBdr>
                                                          <w:divsChild>
                                                            <w:div w:id="1632902271">
                                                              <w:marLeft w:val="0"/>
                                                              <w:marRight w:val="0"/>
                                                              <w:marTop w:val="0"/>
                                                              <w:marBottom w:val="0"/>
                                                              <w:divBdr>
                                                                <w:top w:val="none" w:sz="0" w:space="0" w:color="auto"/>
                                                                <w:left w:val="none" w:sz="0" w:space="0" w:color="auto"/>
                                                                <w:bottom w:val="none" w:sz="0" w:space="0" w:color="auto"/>
                                                                <w:right w:val="none" w:sz="0" w:space="0" w:color="auto"/>
                                                              </w:divBdr>
                                                              <w:divsChild>
                                                                <w:div w:id="22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3647701">
      <w:bodyDiv w:val="1"/>
      <w:marLeft w:val="0"/>
      <w:marRight w:val="0"/>
      <w:marTop w:val="0"/>
      <w:marBottom w:val="0"/>
      <w:divBdr>
        <w:top w:val="none" w:sz="0" w:space="0" w:color="auto"/>
        <w:left w:val="none" w:sz="0" w:space="0" w:color="auto"/>
        <w:bottom w:val="none" w:sz="0" w:space="0" w:color="auto"/>
        <w:right w:val="none" w:sz="0" w:space="0" w:color="auto"/>
      </w:divBdr>
    </w:div>
    <w:div w:id="1467504897">
      <w:bodyDiv w:val="1"/>
      <w:marLeft w:val="0"/>
      <w:marRight w:val="0"/>
      <w:marTop w:val="0"/>
      <w:marBottom w:val="0"/>
      <w:divBdr>
        <w:top w:val="none" w:sz="0" w:space="0" w:color="auto"/>
        <w:left w:val="none" w:sz="0" w:space="0" w:color="auto"/>
        <w:bottom w:val="none" w:sz="0" w:space="0" w:color="auto"/>
        <w:right w:val="none" w:sz="0" w:space="0" w:color="auto"/>
      </w:divBdr>
    </w:div>
    <w:div w:id="1896157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75AF7-8FDA-4AB8-AB39-D5CC74A57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1386</Words>
  <Characters>7487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aleatorio 29</dc:creator>
  <cp:keywords/>
  <dc:description/>
  <cp:lastModifiedBy>EtecVAV</cp:lastModifiedBy>
  <cp:revision>2</cp:revision>
  <dcterms:created xsi:type="dcterms:W3CDTF">2026-06-18T13:38:00Z</dcterms:created>
  <dcterms:modified xsi:type="dcterms:W3CDTF">2026-06-18T13:38:00Z</dcterms:modified>
</cp:coreProperties>
</file>