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241" w:rsidRPr="00950241" w:rsidRDefault="001A40E7" w:rsidP="00950241">
      <w:pPr>
        <w:pStyle w:val="TitleofPaper"/>
        <w:rPr>
          <w:sz w:val="36"/>
          <w:szCs w:val="36"/>
        </w:rPr>
      </w:pPr>
      <w:bookmarkStart w:id="0" w:name="OLE_LINK1"/>
      <w:bookmarkStart w:id="1" w:name="_Hlk220832889"/>
      <w:bookmarkStart w:id="2" w:name="OLE_LINK2"/>
      <w:bookmarkStart w:id="3" w:name="OLE_LINK3"/>
      <w:bookmarkStart w:id="4" w:name="OLE_LINK4"/>
      <w:r>
        <w:rPr>
          <w:sz w:val="36"/>
          <w:szCs w:val="36"/>
        </w:rPr>
        <w:t>4</w:t>
      </w:r>
      <w:r>
        <w:rPr>
          <w:sz w:val="36"/>
          <w:szCs w:val="36"/>
          <w:vertAlign w:val="superscript"/>
        </w:rPr>
        <w:t>th</w:t>
      </w:r>
      <w:r w:rsidR="00950241" w:rsidRPr="00950241">
        <w:rPr>
          <w:sz w:val="36"/>
          <w:szCs w:val="36"/>
        </w:rPr>
        <w:t xml:space="preserve"> International Conference on Research Frontiers in </w:t>
      </w:r>
      <w:proofErr w:type="spellStart"/>
      <w:r w:rsidR="00950241" w:rsidRPr="00950241">
        <w:rPr>
          <w:sz w:val="36"/>
          <w:szCs w:val="36"/>
        </w:rPr>
        <w:t>Chalcogen</w:t>
      </w:r>
      <w:proofErr w:type="spellEnd"/>
      <w:r w:rsidR="00950241" w:rsidRPr="00950241">
        <w:rPr>
          <w:sz w:val="36"/>
          <w:szCs w:val="36"/>
        </w:rPr>
        <w:t xml:space="preserve"> Cycle Science &amp; Technology </w:t>
      </w:r>
      <w:bookmarkEnd w:id="0"/>
      <w:bookmarkEnd w:id="1"/>
      <w:bookmarkEnd w:id="2"/>
      <w:bookmarkEnd w:id="3"/>
      <w:bookmarkEnd w:id="4"/>
      <w:r w:rsidR="00950241" w:rsidRPr="00950241">
        <w:rPr>
          <w:sz w:val="36"/>
          <w:szCs w:val="36"/>
        </w:rPr>
        <w:t>Instructions for Authors</w:t>
      </w:r>
      <w:bookmarkStart w:id="5" w:name="_GoBack"/>
      <w:bookmarkEnd w:id="5"/>
    </w:p>
    <w:p w:rsidR="00950241" w:rsidRPr="00191E7A" w:rsidRDefault="00950241" w:rsidP="00950241">
      <w:pPr>
        <w:pStyle w:val="AuthorsNames"/>
        <w:spacing w:after="0"/>
        <w:rPr>
          <w:vertAlign w:val="superscript"/>
        </w:rPr>
      </w:pPr>
      <w:proofErr w:type="spellStart"/>
      <w:r w:rsidRPr="00950241">
        <w:t>Pimluck</w:t>
      </w:r>
      <w:proofErr w:type="spellEnd"/>
      <w:r w:rsidRPr="00950241">
        <w:t xml:space="preserve"> Kijjanapanich</w:t>
      </w:r>
      <w:r w:rsidR="00191E7A" w:rsidRPr="00191E7A">
        <w:rPr>
          <w:vertAlign w:val="superscript"/>
        </w:rPr>
        <w:t>1</w:t>
      </w:r>
      <w:r w:rsidR="00E21311">
        <w:t xml:space="preserve"> and </w:t>
      </w:r>
      <w:r w:rsidRPr="00950241">
        <w:t>Piet N. L. Lens</w:t>
      </w:r>
      <w:r w:rsidR="00191E7A">
        <w:rPr>
          <w:vertAlign w:val="superscript"/>
        </w:rPr>
        <w:t>2</w:t>
      </w:r>
    </w:p>
    <w:p w:rsidR="00950241" w:rsidRPr="00950241" w:rsidRDefault="00950241" w:rsidP="00950241">
      <w:pPr>
        <w:rPr>
          <w:rFonts w:ascii="Times New Roman" w:hAnsi="Times New Roman"/>
          <w:lang w:val="en-US"/>
        </w:rPr>
      </w:pPr>
    </w:p>
    <w:p w:rsidR="00950241" w:rsidRPr="00191E7A" w:rsidRDefault="00950241" w:rsidP="00950241">
      <w:pPr>
        <w:rPr>
          <w:rStyle w:val="blockemailwithname"/>
          <w:rFonts w:ascii="Times New Roman" w:hAnsi="Times New Roman"/>
          <w:i/>
          <w:iCs/>
          <w:sz w:val="16"/>
          <w:szCs w:val="16"/>
        </w:rPr>
      </w:pPr>
      <w:r w:rsidRPr="00191E7A">
        <w:rPr>
          <w:rStyle w:val="FootnoteReference"/>
          <w:rFonts w:ascii="Times New Roman" w:hAnsi="Times New Roman"/>
          <w:i/>
          <w:iCs/>
          <w:sz w:val="16"/>
          <w:szCs w:val="16"/>
        </w:rPr>
        <w:footnoteRef/>
      </w:r>
      <w:r w:rsidRPr="00191E7A">
        <w:rPr>
          <w:rFonts w:ascii="Times New Roman" w:hAnsi="Times New Roman"/>
          <w:i/>
          <w:iCs/>
          <w:sz w:val="16"/>
          <w:szCs w:val="16"/>
        </w:rPr>
        <w:t xml:space="preserve"> Corresponding author: Environmental Engineering and Management, Asian Institute of Technology, PO Box 4, Klongluang, Pathumthani 12120, Thailand </w:t>
      </w:r>
      <w:r w:rsidR="006D00BD">
        <w:fldChar w:fldCharType="begin"/>
      </w:r>
      <w:r w:rsidR="00E47AD7">
        <w:instrText>HYPERLINK "mailto:som_cheng00@hotmail.com"</w:instrText>
      </w:r>
      <w:r w:rsidR="006D00BD">
        <w:fldChar w:fldCharType="separate"/>
      </w:r>
      <w:r w:rsidRPr="00191E7A">
        <w:rPr>
          <w:rStyle w:val="Hyperlink"/>
          <w:rFonts w:ascii="Times New Roman" w:hAnsi="Times New Roman"/>
          <w:i/>
          <w:iCs/>
          <w:sz w:val="16"/>
          <w:szCs w:val="16"/>
        </w:rPr>
        <w:t>som_cheng00@hotmail.com</w:t>
      </w:r>
      <w:r w:rsidR="006D00BD">
        <w:fldChar w:fldCharType="end"/>
      </w:r>
    </w:p>
    <w:p w:rsidR="00950241" w:rsidRPr="00191E7A" w:rsidRDefault="00950241" w:rsidP="00950241">
      <w:pPr>
        <w:rPr>
          <w:rFonts w:ascii="Times New Roman" w:hAnsi="Times New Roman"/>
          <w:i/>
          <w:iCs/>
          <w:sz w:val="16"/>
          <w:szCs w:val="16"/>
        </w:rPr>
      </w:pPr>
      <w:r w:rsidRPr="00191E7A">
        <w:rPr>
          <w:rStyle w:val="FootnoteReference"/>
          <w:rFonts w:ascii="Times New Roman" w:hAnsi="Times New Roman"/>
          <w:i/>
          <w:iCs/>
          <w:sz w:val="16"/>
          <w:szCs w:val="16"/>
        </w:rPr>
        <w:t>2</w:t>
      </w:r>
      <w:r w:rsidRPr="00191E7A">
        <w:rPr>
          <w:rFonts w:ascii="Times New Roman" w:hAnsi="Times New Roman"/>
          <w:i/>
          <w:iCs/>
          <w:sz w:val="16"/>
          <w:szCs w:val="16"/>
        </w:rPr>
        <w:t xml:space="preserve"> UNESCO-IHE Institute for Water Education, 2601 DA Delft, The Netherlands </w:t>
      </w:r>
      <w:r w:rsidR="006D00BD">
        <w:fldChar w:fldCharType="begin"/>
      </w:r>
      <w:r w:rsidR="00E47AD7">
        <w:instrText>HYPERLINK "mailto:p.lens@unesco-ihe.org"</w:instrText>
      </w:r>
      <w:r w:rsidR="006D00BD">
        <w:fldChar w:fldCharType="separate"/>
      </w:r>
      <w:r w:rsidRPr="00191E7A">
        <w:rPr>
          <w:rStyle w:val="Hyperlink"/>
          <w:rFonts w:ascii="Times New Roman" w:hAnsi="Times New Roman"/>
          <w:i/>
          <w:iCs/>
          <w:sz w:val="16"/>
          <w:szCs w:val="16"/>
        </w:rPr>
        <w:t>p.lens@unesco-ihe.org</w:t>
      </w:r>
      <w:r w:rsidR="006D00BD">
        <w:fldChar w:fldCharType="end"/>
      </w:r>
    </w:p>
    <w:p w:rsidR="00950241" w:rsidRPr="00950241" w:rsidRDefault="00950241" w:rsidP="00950241">
      <w:pPr>
        <w:pStyle w:val="AbstractTitle"/>
      </w:pPr>
      <w:r w:rsidRPr="00950241">
        <w:t>Abstract</w:t>
      </w:r>
    </w:p>
    <w:p w:rsidR="00950241" w:rsidRPr="00950241" w:rsidRDefault="00950241" w:rsidP="00950241">
      <w:pPr>
        <w:pStyle w:val="AbstractText"/>
      </w:pPr>
      <w:r w:rsidRPr="00950241">
        <w:t xml:space="preserve">This document is a guide and sample paper for </w:t>
      </w:r>
      <w:r w:rsidR="001A40E7">
        <w:t>4</w:t>
      </w:r>
      <w:r w:rsidR="001A40E7">
        <w:rPr>
          <w:vertAlign w:val="superscript"/>
        </w:rPr>
        <w:t>th</w:t>
      </w:r>
      <w:r w:rsidRPr="00950241">
        <w:t xml:space="preserve">International Conference on Research Frontiers in </w:t>
      </w:r>
      <w:proofErr w:type="spellStart"/>
      <w:r w:rsidRPr="00950241">
        <w:t>Chalcogen</w:t>
      </w:r>
      <w:proofErr w:type="spellEnd"/>
      <w:r w:rsidRPr="00950241">
        <w:t xml:space="preserve"> Cycle Science &amp; Technology. For your paper to be published in the conference proceedings, you must use this document as both an instruction set and as a template into which you can type your own text. </w:t>
      </w:r>
    </w:p>
    <w:p w:rsidR="00950241" w:rsidRPr="00950241" w:rsidRDefault="00950241" w:rsidP="00950241">
      <w:pPr>
        <w:pStyle w:val="Keywords"/>
      </w:pPr>
      <w:r w:rsidRPr="00950241">
        <w:t xml:space="preserve">Keywords: </w:t>
      </w:r>
    </w:p>
    <w:p w:rsidR="00950241" w:rsidRPr="00950241" w:rsidRDefault="00950241" w:rsidP="00950241">
      <w:pPr>
        <w:pStyle w:val="Heading1"/>
      </w:pPr>
      <w:r w:rsidRPr="00950241">
        <w:t>Introduction</w:t>
      </w:r>
    </w:p>
    <w:p w:rsidR="00950241" w:rsidRPr="00950241" w:rsidRDefault="00950241" w:rsidP="00950241">
      <w:pPr>
        <w:pStyle w:val="BodyText"/>
      </w:pPr>
      <w:r w:rsidRPr="00950241">
        <w:t xml:space="preserve">This document is a template. An electronic copy can be downloaded from the </w:t>
      </w:r>
      <w:r w:rsidR="00364647">
        <w:t>conference</w:t>
      </w:r>
      <w:r w:rsidRPr="00950241">
        <w:t xml:space="preserve"> website (</w:t>
      </w:r>
      <w:hyperlink r:id="rId8" w:history="1">
        <w:r w:rsidRPr="00950241">
          <w:rPr>
            <w:rStyle w:val="Hyperlink"/>
          </w:rPr>
          <w:t>http://</w:t>
        </w:r>
        <w:r w:rsidR="001A40E7" w:rsidRPr="001A40E7">
          <w:t xml:space="preserve"> </w:t>
        </w:r>
        <w:r w:rsidR="001A40E7" w:rsidRPr="001A40E7">
          <w:rPr>
            <w:rStyle w:val="Hyperlink"/>
          </w:rPr>
          <w:t>http://g16.unesco-ihe.org/</w:t>
        </w:r>
      </w:hyperlink>
      <w:r w:rsidRPr="00950241">
        <w:t xml:space="preserve">). For questions on paper guideline, please contact the symposium organizing committee </w:t>
      </w:r>
      <w:r w:rsidR="00364647">
        <w:t xml:space="preserve">via sending an e-mail to: </w:t>
      </w:r>
      <w:hyperlink r:id="rId9" w:history="1">
        <w:r w:rsidR="00364647" w:rsidRPr="00950241">
          <w:rPr>
            <w:rStyle w:val="Hyperlink"/>
            <w:szCs w:val="18"/>
          </w:rPr>
          <w:t>G16@unesco-ihe.org</w:t>
        </w:r>
      </w:hyperlink>
      <w:r w:rsidRPr="00950241">
        <w:t>. An electronic file containing a copy of the paper in WORD format (.doc or .</w:t>
      </w:r>
      <w:proofErr w:type="spellStart"/>
      <w:r w:rsidRPr="00950241">
        <w:t>docx</w:t>
      </w:r>
      <w:proofErr w:type="spellEnd"/>
      <w:r w:rsidRPr="00950241">
        <w:t>) should be send to</w:t>
      </w:r>
      <w:r w:rsidRPr="00950241">
        <w:rPr>
          <w:szCs w:val="18"/>
        </w:rPr>
        <w:t xml:space="preserve">: </w:t>
      </w:r>
      <w:hyperlink r:id="rId10" w:history="1">
        <w:r w:rsidRPr="00950241">
          <w:rPr>
            <w:rStyle w:val="Hyperlink"/>
            <w:szCs w:val="18"/>
          </w:rPr>
          <w:t>G16@unesco-ihe.org</w:t>
        </w:r>
      </w:hyperlink>
      <w:r w:rsidRPr="00950241">
        <w:rPr>
          <w:szCs w:val="18"/>
        </w:rPr>
        <w:t>.</w:t>
      </w:r>
    </w:p>
    <w:p w:rsidR="00950241" w:rsidRPr="00950241" w:rsidRDefault="00950241" w:rsidP="00950241">
      <w:pPr>
        <w:pStyle w:val="BodyText"/>
      </w:pPr>
      <w:r w:rsidRPr="00950241">
        <w:t>The file should be named with the surname of the Corresponding Author</w:t>
      </w:r>
      <w:r w:rsidR="00E21311">
        <w:t xml:space="preserve"> and the First Word of the Title of the paper</w:t>
      </w:r>
      <w:r w:rsidRPr="00950241">
        <w:t xml:space="preserve">. </w:t>
      </w:r>
    </w:p>
    <w:p w:rsidR="00950241" w:rsidRPr="00950241" w:rsidRDefault="00950241" w:rsidP="00950241">
      <w:pPr>
        <w:pStyle w:val="BodyText"/>
      </w:pPr>
      <w:r w:rsidRPr="00950241">
        <w:rPr>
          <w:b/>
        </w:rPr>
        <w:t>Example file name</w:t>
      </w:r>
      <w:r w:rsidRPr="00950241">
        <w:t>: Kijjanapanich</w:t>
      </w:r>
      <w:r w:rsidR="00E21311">
        <w:t>-</w:t>
      </w:r>
      <w:r w:rsidR="001A40E7">
        <w:t>4th</w:t>
      </w:r>
      <w:r w:rsidR="00E21311">
        <w:t xml:space="preserve"> </w:t>
      </w:r>
      <w:r w:rsidR="001A40E7">
        <w:t>G16</w:t>
      </w:r>
      <w:r w:rsidRPr="00950241">
        <w:t>.doc</w:t>
      </w:r>
    </w:p>
    <w:p w:rsidR="00950241" w:rsidRPr="00950241" w:rsidRDefault="00950241" w:rsidP="00950241">
      <w:pPr>
        <w:pStyle w:val="BodyText"/>
      </w:pPr>
      <w:r w:rsidRPr="00950241">
        <w:t xml:space="preserve">Before submitting your final paper, check that the format conforms to this template. Specifically, check the appearance of the title and author block, the appearance of section headings, document margins, column width and other features. Please make sure that the use of other languages in figures and tables is avoided. </w:t>
      </w:r>
    </w:p>
    <w:p w:rsidR="00950241" w:rsidRPr="00950241" w:rsidRDefault="00950241" w:rsidP="00950241">
      <w:pPr>
        <w:pStyle w:val="BodyText"/>
      </w:pPr>
      <w:r w:rsidRPr="00950241">
        <w:t>Both oral and poster presentations will be published in the proceeding book and will be distributed to participants at the time of registration in the conference.</w:t>
      </w:r>
    </w:p>
    <w:p w:rsidR="00950241" w:rsidRPr="00950241" w:rsidRDefault="00950241" w:rsidP="00950241">
      <w:pPr>
        <w:pStyle w:val="BodyText"/>
      </w:pPr>
      <w:r w:rsidRPr="00950241">
        <w:t>Brief curriculum vitae (maximum 5 lines) can also be provided for the presenting author at the end of the paper (optional).</w:t>
      </w:r>
    </w:p>
    <w:p w:rsidR="00950241" w:rsidRPr="00950241" w:rsidRDefault="00950241" w:rsidP="00950241">
      <w:pPr>
        <w:pStyle w:val="Heading1"/>
      </w:pPr>
      <w:r w:rsidRPr="00950241">
        <w:t>Page Layout</w:t>
      </w:r>
    </w:p>
    <w:p w:rsidR="00950241" w:rsidRPr="00950241" w:rsidRDefault="00950241" w:rsidP="00950241">
      <w:pPr>
        <w:pStyle w:val="BodyText"/>
      </w:pPr>
      <w:r w:rsidRPr="00950241">
        <w:t>An easy way to comply with the conference paper formatting requirements is to use this document as a template and simply type your text into it</w:t>
      </w:r>
      <w:r w:rsidR="00E21311">
        <w:t xml:space="preserve"> OR-Copy and paste the already typed info into this file</w:t>
      </w:r>
      <w:r w:rsidRPr="00950241">
        <w:t>.</w:t>
      </w:r>
    </w:p>
    <w:p w:rsidR="00950241" w:rsidRPr="00950241" w:rsidRDefault="00950241" w:rsidP="00191E7A">
      <w:pPr>
        <w:pStyle w:val="Heading2"/>
      </w:pPr>
      <w:r w:rsidRPr="00950241">
        <w:t>Page Layout</w:t>
      </w:r>
    </w:p>
    <w:p w:rsidR="00950241" w:rsidRPr="00950241" w:rsidRDefault="00950241" w:rsidP="00191E7A">
      <w:pPr>
        <w:pStyle w:val="ListParagraph"/>
        <w:numPr>
          <w:ilvl w:val="0"/>
          <w:numId w:val="31"/>
        </w:numPr>
        <w:rPr>
          <w:rFonts w:ascii="Times New Roman" w:hAnsi="Times New Roman"/>
        </w:rPr>
      </w:pPr>
      <w:r w:rsidRPr="00950241">
        <w:rPr>
          <w:rFonts w:ascii="Times New Roman" w:hAnsi="Times New Roman"/>
        </w:rPr>
        <w:t>You should write your paper in Microsoft Office Word. The acceptable file extension is only “</w:t>
      </w:r>
      <w:r w:rsidRPr="00950241">
        <w:rPr>
          <w:rFonts w:ascii="Times New Roman" w:hAnsi="Times New Roman"/>
          <w:b/>
        </w:rPr>
        <w:t>doc</w:t>
      </w:r>
      <w:r w:rsidRPr="00950241">
        <w:rPr>
          <w:rFonts w:ascii="Times New Roman" w:hAnsi="Times New Roman"/>
        </w:rPr>
        <w:t>” or “</w:t>
      </w:r>
      <w:r w:rsidRPr="00950241">
        <w:rPr>
          <w:rFonts w:ascii="Times New Roman" w:hAnsi="Times New Roman"/>
          <w:b/>
        </w:rPr>
        <w:t>docx</w:t>
      </w:r>
      <w:r w:rsidRPr="00950241">
        <w:rPr>
          <w:rFonts w:ascii="Times New Roman" w:hAnsi="Times New Roman"/>
        </w:rPr>
        <w:t>”.</w:t>
      </w:r>
    </w:p>
    <w:p w:rsidR="0075363C" w:rsidRPr="00950241" w:rsidRDefault="0075363C" w:rsidP="00191E7A">
      <w:pPr>
        <w:pStyle w:val="BodyText"/>
        <w:numPr>
          <w:ilvl w:val="0"/>
          <w:numId w:val="14"/>
        </w:numPr>
      </w:pPr>
      <w:r w:rsidRPr="00950241">
        <w:t xml:space="preserve">Your paper must use a page size corresponding to </w:t>
      </w:r>
      <w:r w:rsidRPr="00950241">
        <w:rPr>
          <w:b/>
        </w:rPr>
        <w:t>A4</w:t>
      </w:r>
      <w:r w:rsidRPr="00950241">
        <w:t xml:space="preserve"> which is 210 mm wide and 297 mm long. The margins must be set as follows:</w:t>
      </w:r>
    </w:p>
    <w:p w:rsidR="0075363C" w:rsidRPr="00950241" w:rsidRDefault="0075363C" w:rsidP="00191E7A">
      <w:pPr>
        <w:pStyle w:val="BodyText"/>
        <w:ind w:left="11" w:firstLine="709"/>
      </w:pPr>
      <w:r w:rsidRPr="00950241">
        <w:t>Top = 30 mm</w:t>
      </w:r>
    </w:p>
    <w:p w:rsidR="00950241" w:rsidRPr="00950241" w:rsidRDefault="0075363C" w:rsidP="00191E7A">
      <w:pPr>
        <w:pStyle w:val="BodyText"/>
        <w:ind w:left="11" w:firstLine="709"/>
      </w:pPr>
      <w:r w:rsidRPr="00950241">
        <w:t>Bottom = 30 mm</w:t>
      </w:r>
    </w:p>
    <w:p w:rsidR="001A096B" w:rsidRPr="00950241" w:rsidRDefault="001A096B" w:rsidP="00950241">
      <w:pPr>
        <w:pStyle w:val="BodyText"/>
        <w:ind w:left="11" w:firstLine="709"/>
      </w:pPr>
      <w:r w:rsidRPr="00950241">
        <w:t>Left = Right = 30 mm</w:t>
      </w:r>
    </w:p>
    <w:p w:rsidR="001A096B" w:rsidRDefault="001A096B" w:rsidP="00E873F2">
      <w:pPr>
        <w:pStyle w:val="BodyText"/>
        <w:numPr>
          <w:ilvl w:val="0"/>
          <w:numId w:val="15"/>
        </w:numPr>
      </w:pPr>
      <w:r w:rsidRPr="00950241">
        <w:t xml:space="preserve">Your paper must be in </w:t>
      </w:r>
      <w:r w:rsidR="009F6117" w:rsidRPr="00950241">
        <w:rPr>
          <w:b/>
        </w:rPr>
        <w:t>single-</w:t>
      </w:r>
      <w:r w:rsidRPr="00950241">
        <w:rPr>
          <w:b/>
        </w:rPr>
        <w:t>column</w:t>
      </w:r>
      <w:r w:rsidRPr="00950241">
        <w:t xml:space="preserve"> format.</w:t>
      </w:r>
    </w:p>
    <w:p w:rsidR="00950241" w:rsidRPr="00950241" w:rsidRDefault="00950241" w:rsidP="00E873F2">
      <w:pPr>
        <w:pStyle w:val="BodyText"/>
        <w:numPr>
          <w:ilvl w:val="0"/>
          <w:numId w:val="15"/>
        </w:numPr>
      </w:pPr>
      <w:r>
        <w:lastRenderedPageBreak/>
        <w:t xml:space="preserve">The maximum page count should be </w:t>
      </w:r>
      <w:r w:rsidRPr="00950241">
        <w:rPr>
          <w:b/>
          <w:bCs/>
        </w:rPr>
        <w:t>less than 1</w:t>
      </w:r>
      <w:r w:rsidR="00F443AF">
        <w:rPr>
          <w:b/>
          <w:bCs/>
        </w:rPr>
        <w:t>2</w:t>
      </w:r>
      <w:r w:rsidRPr="00950241">
        <w:rPr>
          <w:b/>
          <w:bCs/>
        </w:rPr>
        <w:t xml:space="preserve"> pages</w:t>
      </w:r>
      <w:r>
        <w:t>.</w:t>
      </w:r>
    </w:p>
    <w:p w:rsidR="008860DF" w:rsidRPr="00950241" w:rsidRDefault="00E873F2" w:rsidP="00943ACD">
      <w:pPr>
        <w:pStyle w:val="Heading1"/>
      </w:pPr>
      <w:r w:rsidRPr="00950241">
        <w:t>PAGE STYLE</w:t>
      </w:r>
    </w:p>
    <w:p w:rsidR="008860DF" w:rsidRPr="00950241" w:rsidRDefault="008860DF" w:rsidP="00E873F2">
      <w:pPr>
        <w:pStyle w:val="BodyText"/>
      </w:pPr>
      <w:r w:rsidRPr="00950241">
        <w:t>All paragraphs must be justified, i.e. both left-justified and right-justified.</w:t>
      </w:r>
    </w:p>
    <w:p w:rsidR="008860DF" w:rsidRPr="00950241" w:rsidRDefault="008860DF" w:rsidP="00943ACD">
      <w:pPr>
        <w:pStyle w:val="Heading2"/>
      </w:pPr>
      <w:r w:rsidRPr="00950241">
        <w:t>Text Font of Entire Document</w:t>
      </w:r>
    </w:p>
    <w:p w:rsidR="008860DF" w:rsidRPr="00950241" w:rsidRDefault="008860DF" w:rsidP="00E873F2">
      <w:pPr>
        <w:pStyle w:val="BodyText"/>
      </w:pPr>
      <w:r w:rsidRPr="00950241">
        <w:t>The entire docume</w:t>
      </w:r>
      <w:r w:rsidR="00741686" w:rsidRPr="00950241">
        <w:t>nt should be in Times New Roman</w:t>
      </w:r>
      <w:r w:rsidRPr="00950241">
        <w:t xml:space="preserve">. </w:t>
      </w:r>
    </w:p>
    <w:p w:rsidR="00284B5E" w:rsidRPr="00950241" w:rsidRDefault="00284B5E" w:rsidP="00943ACD">
      <w:pPr>
        <w:pStyle w:val="Heading2"/>
      </w:pPr>
      <w:r w:rsidRPr="00950241">
        <w:t>Title and Author Details</w:t>
      </w:r>
    </w:p>
    <w:p w:rsidR="00284B5E" w:rsidRPr="00950241" w:rsidRDefault="00284B5E" w:rsidP="00E873F2">
      <w:pPr>
        <w:pStyle w:val="BodyText"/>
      </w:pPr>
      <w:r w:rsidRPr="00950241">
        <w:t xml:space="preserve">Title must be in </w:t>
      </w:r>
      <w:r w:rsidR="00A47472">
        <w:t>18</w:t>
      </w:r>
      <w:r w:rsidRPr="00950241">
        <w:t xml:space="preserve"> pt bold, author name must be in 12 pt</w:t>
      </w:r>
      <w:r w:rsidR="007A265E" w:rsidRPr="00950241">
        <w:t xml:space="preserve"> italic</w:t>
      </w:r>
      <w:r w:rsidRPr="00950241">
        <w:t xml:space="preserve">, </w:t>
      </w:r>
      <w:r w:rsidR="002D59A0" w:rsidRPr="00950241">
        <w:t>authors’</w:t>
      </w:r>
      <w:r w:rsidRPr="00950241">
        <w:t xml:space="preserve"> address</w:t>
      </w:r>
      <w:r w:rsidR="007A265E" w:rsidRPr="00950241">
        <w:t>es and e-mails must be in 8 pt i</w:t>
      </w:r>
      <w:r w:rsidRPr="00950241">
        <w:t>talic.</w:t>
      </w:r>
    </w:p>
    <w:p w:rsidR="009F6117" w:rsidRPr="00950241" w:rsidRDefault="009F6117" w:rsidP="00E873F2">
      <w:pPr>
        <w:pStyle w:val="BodyText"/>
      </w:pPr>
      <w:r w:rsidRPr="00950241">
        <w:t>All title and author names must be in single-column format and must be centered.</w:t>
      </w:r>
    </w:p>
    <w:p w:rsidR="009F6117" w:rsidRPr="00950241" w:rsidRDefault="009F6117" w:rsidP="00E873F2">
      <w:pPr>
        <w:pStyle w:val="BodyText"/>
      </w:pPr>
      <w:r w:rsidRPr="00950241">
        <w:t>Every word in a title must be capitalized except for short minor words such as “a”, “an”, “and”, “as”, “at”, “by”, “for”, “from”, “if”, “in”, “into”, “on”, “or”, “of”, “the”, “to”, “with”.</w:t>
      </w:r>
    </w:p>
    <w:p w:rsidR="009F6117" w:rsidRPr="00950241" w:rsidRDefault="009F6117" w:rsidP="00E873F2">
      <w:pPr>
        <w:pStyle w:val="BodyText"/>
      </w:pPr>
      <w:r w:rsidRPr="00950241">
        <w:t xml:space="preserve">To avoid confusion, the family name must be written as the last part of each author name (e.g. </w:t>
      </w:r>
      <w:r w:rsidR="00E21311">
        <w:t xml:space="preserve">Eldon R. Rene, </w:t>
      </w:r>
      <w:proofErr w:type="spellStart"/>
      <w:r w:rsidR="00E21311" w:rsidRPr="00E21311">
        <w:t>Pimluck</w:t>
      </w:r>
      <w:proofErr w:type="spellEnd"/>
      <w:r w:rsidR="00E21311" w:rsidRPr="00E21311">
        <w:t xml:space="preserve"> </w:t>
      </w:r>
      <w:proofErr w:type="spellStart"/>
      <w:r w:rsidR="00E21311" w:rsidRPr="00E21311">
        <w:t>Kijjanapanich</w:t>
      </w:r>
      <w:proofErr w:type="spellEnd"/>
      <w:r w:rsidR="00E21311">
        <w:t>, etc</w:t>
      </w:r>
      <w:proofErr w:type="gramStart"/>
      <w:r w:rsidR="00E21311">
        <w:t>..</w:t>
      </w:r>
      <w:r w:rsidRPr="00950241">
        <w:t>)</w:t>
      </w:r>
      <w:proofErr w:type="gramEnd"/>
      <w:r w:rsidRPr="00950241">
        <w:t>.</w:t>
      </w:r>
    </w:p>
    <w:p w:rsidR="00284B5E" w:rsidRPr="00950241" w:rsidRDefault="009F6117" w:rsidP="00E873F2">
      <w:pPr>
        <w:pStyle w:val="BodyText"/>
      </w:pPr>
      <w:r w:rsidRPr="00950241">
        <w:t>Email address is compulsory for the corresponding author.</w:t>
      </w:r>
    </w:p>
    <w:p w:rsidR="009F6117" w:rsidRPr="00950241" w:rsidRDefault="009F6117" w:rsidP="00943ACD">
      <w:pPr>
        <w:pStyle w:val="Heading2"/>
      </w:pPr>
      <w:r w:rsidRPr="00950241">
        <w:t>Section Headings</w:t>
      </w:r>
    </w:p>
    <w:p w:rsidR="009F6117" w:rsidRPr="00950241" w:rsidRDefault="009F6117" w:rsidP="00E873F2">
      <w:pPr>
        <w:pStyle w:val="BodyText"/>
      </w:pPr>
      <w:r w:rsidRPr="00950241">
        <w:t>No more than 3 levels of headings should be use</w:t>
      </w:r>
      <w:r w:rsidR="007C4D67" w:rsidRPr="00950241">
        <w:t>d. All headings must be in 10pt</w:t>
      </w:r>
      <w:r w:rsidRPr="00950241">
        <w:t>. Every word in a heading must be capitalized except for short minor words as listed in Section 3.2.</w:t>
      </w:r>
    </w:p>
    <w:p w:rsidR="009F6117" w:rsidRPr="00950241" w:rsidRDefault="009F6117" w:rsidP="00E873F2">
      <w:pPr>
        <w:pStyle w:val="BodyText"/>
        <w:numPr>
          <w:ilvl w:val="0"/>
          <w:numId w:val="16"/>
        </w:numPr>
      </w:pPr>
      <w:r w:rsidRPr="00950241">
        <w:t xml:space="preserve">Level-1 Heading: 1. level-1 heading must be </w:t>
      </w:r>
      <w:r w:rsidR="007A265E" w:rsidRPr="00950241">
        <w:t xml:space="preserve">capitalized </w:t>
      </w:r>
      <w:r w:rsidR="007C4D67" w:rsidRPr="00950241">
        <w:t xml:space="preserve">bold </w:t>
      </w:r>
      <w:r w:rsidRPr="00950241">
        <w:t xml:space="preserve">in left-justified and numbered. For example, see heading “3. </w:t>
      </w:r>
      <w:r w:rsidR="007A265E" w:rsidRPr="00950241">
        <w:t>PAGE STYLE</w:t>
      </w:r>
      <w:r w:rsidRPr="00950241">
        <w:t>” of this document. The two level-1 headings which must not be numbered are “Acknowledgment”</w:t>
      </w:r>
      <w:r w:rsidR="007A265E" w:rsidRPr="00950241">
        <w:t>,</w:t>
      </w:r>
      <w:r w:rsidRPr="00950241">
        <w:t xml:space="preserve"> “References”</w:t>
      </w:r>
      <w:r w:rsidR="007A265E" w:rsidRPr="00950241">
        <w:t xml:space="preserve"> and “Biography”</w:t>
      </w:r>
      <w:r w:rsidRPr="00950241">
        <w:t>.</w:t>
      </w:r>
    </w:p>
    <w:p w:rsidR="009F6117" w:rsidRPr="00950241" w:rsidRDefault="009F6117" w:rsidP="00E873F2">
      <w:pPr>
        <w:pStyle w:val="BodyText"/>
        <w:numPr>
          <w:ilvl w:val="0"/>
          <w:numId w:val="16"/>
        </w:numPr>
      </w:pPr>
      <w:r w:rsidRPr="00950241">
        <w:t>Level-2 Heading: 1.1.</w:t>
      </w:r>
      <w:r w:rsidR="007A265E" w:rsidRPr="00950241">
        <w:t xml:space="preserve"> </w:t>
      </w:r>
      <w:proofErr w:type="gramStart"/>
      <w:r w:rsidR="007A265E" w:rsidRPr="00950241">
        <w:t>level-2</w:t>
      </w:r>
      <w:proofErr w:type="gramEnd"/>
      <w:r w:rsidR="007A265E" w:rsidRPr="00950241">
        <w:t xml:space="preserve"> heading must be </w:t>
      </w:r>
      <w:r w:rsidR="007C4D67" w:rsidRPr="00950241">
        <w:t xml:space="preserve">bold and </w:t>
      </w:r>
      <w:r w:rsidR="007A265E" w:rsidRPr="00950241">
        <w:t>i</w:t>
      </w:r>
      <w:r w:rsidRPr="00950241">
        <w:t>talic, left-justified and numbered using an number followed by a period. For example, see heading “3.3. Section Headings” above.</w:t>
      </w:r>
    </w:p>
    <w:p w:rsidR="009F6117" w:rsidRPr="00950241" w:rsidRDefault="009F6117" w:rsidP="00E873F2">
      <w:pPr>
        <w:pStyle w:val="BodyText"/>
        <w:numPr>
          <w:ilvl w:val="0"/>
          <w:numId w:val="16"/>
        </w:numPr>
      </w:pPr>
      <w:r w:rsidRPr="00950241">
        <w:t xml:space="preserve">Level-3 Heading: 1.1.1. </w:t>
      </w:r>
      <w:proofErr w:type="gramStart"/>
      <w:r w:rsidRPr="00950241">
        <w:t>level-3</w:t>
      </w:r>
      <w:proofErr w:type="gramEnd"/>
      <w:r w:rsidRPr="00950241">
        <w:t xml:space="preserve"> heading must be in Italic </w:t>
      </w:r>
      <w:r w:rsidR="00E873F2" w:rsidRPr="00950241">
        <w:t>left-justified and numbered using an number followed by a period.</w:t>
      </w:r>
    </w:p>
    <w:p w:rsidR="00E873F2" w:rsidRPr="00950241" w:rsidRDefault="00E873F2" w:rsidP="00943ACD">
      <w:pPr>
        <w:pStyle w:val="Heading2"/>
      </w:pPr>
      <w:r w:rsidRPr="00950241">
        <w:t>Figures and Tables</w:t>
      </w:r>
    </w:p>
    <w:p w:rsidR="00E873F2" w:rsidRPr="00950241" w:rsidRDefault="00E873F2" w:rsidP="00E873F2">
      <w:pPr>
        <w:pStyle w:val="BodyText"/>
      </w:pPr>
      <w:r w:rsidRPr="00950241">
        <w:t xml:space="preserve">Figures and tables must be centered in the column. </w:t>
      </w:r>
    </w:p>
    <w:p w:rsidR="000C7A9A" w:rsidRDefault="001A40E7" w:rsidP="00E5455C">
      <w:pPr>
        <w:pStyle w:val="Caption"/>
      </w:pPr>
      <w:r w:rsidRPr="001A40E7">
        <w:rPr>
          <w:noProof/>
          <w:lang w:val="nl-NL" w:eastAsia="nl-NL"/>
        </w:rPr>
        <w:drawing>
          <wp:inline distT="0" distB="0" distL="0" distR="0">
            <wp:extent cx="2228850" cy="1327150"/>
            <wp:effectExtent l="0" t="0" r="0" b="0"/>
            <wp:docPr id="58"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873F2" w:rsidRPr="00950241" w:rsidRDefault="00E5455C" w:rsidP="00E5455C">
      <w:pPr>
        <w:pStyle w:val="Caption"/>
      </w:pPr>
      <w:proofErr w:type="gramStart"/>
      <w:r w:rsidRPr="00950241">
        <w:t xml:space="preserve">Figure </w:t>
      </w:r>
      <w:r w:rsidR="006D00BD" w:rsidRPr="00950241">
        <w:fldChar w:fldCharType="begin"/>
      </w:r>
      <w:r w:rsidRPr="00950241">
        <w:instrText xml:space="preserve"> SEQ Figure \* ARABIC </w:instrText>
      </w:r>
      <w:r w:rsidR="006D00BD" w:rsidRPr="00950241">
        <w:fldChar w:fldCharType="separate"/>
      </w:r>
      <w:r w:rsidR="00CE3000" w:rsidRPr="00950241">
        <w:rPr>
          <w:noProof/>
        </w:rPr>
        <w:t>1</w:t>
      </w:r>
      <w:r w:rsidR="006D00BD" w:rsidRPr="00950241">
        <w:fldChar w:fldCharType="end"/>
      </w:r>
      <w:r w:rsidR="00DC1D63" w:rsidRPr="00950241">
        <w:t>.</w:t>
      </w:r>
      <w:proofErr w:type="gramEnd"/>
      <w:r w:rsidR="0042684A" w:rsidRPr="00950241">
        <w:t xml:space="preserve"> </w:t>
      </w:r>
      <w:r w:rsidR="00E873F2" w:rsidRPr="00950241">
        <w:t xml:space="preserve">A sample line graph </w:t>
      </w:r>
      <w:r w:rsidR="001A40E7">
        <w:t>showing the sulfate removal profiles as a function of the experimental time of operation</w:t>
      </w:r>
    </w:p>
    <w:p w:rsidR="00897140" w:rsidRPr="00950241" w:rsidRDefault="00DC1D63" w:rsidP="00DC1D63">
      <w:pPr>
        <w:pStyle w:val="Caption"/>
      </w:pPr>
      <w:proofErr w:type="gramStart"/>
      <w:r w:rsidRPr="00950241">
        <w:t xml:space="preserve">Table </w:t>
      </w:r>
      <w:r w:rsidR="006D00BD" w:rsidRPr="00950241">
        <w:fldChar w:fldCharType="begin"/>
      </w:r>
      <w:r w:rsidRPr="00950241">
        <w:instrText xml:space="preserve"> SEQ Table \* ARABIC </w:instrText>
      </w:r>
      <w:r w:rsidR="006D00BD" w:rsidRPr="00950241">
        <w:fldChar w:fldCharType="separate"/>
      </w:r>
      <w:r w:rsidR="00CE3000" w:rsidRPr="00950241">
        <w:rPr>
          <w:noProof/>
        </w:rPr>
        <w:t>1</w:t>
      </w:r>
      <w:r w:rsidR="006D00BD" w:rsidRPr="00950241">
        <w:fldChar w:fldCharType="end"/>
      </w:r>
      <w:r w:rsidRPr="00950241">
        <w:t>.</w:t>
      </w:r>
      <w:proofErr w:type="gramEnd"/>
      <w:r w:rsidRPr="00950241">
        <w:t xml:space="preserve"> </w:t>
      </w:r>
      <w:r w:rsidR="00897140" w:rsidRPr="00950241">
        <w:t>Sample table</w:t>
      </w:r>
    </w:p>
    <w:tbl>
      <w:tblPr>
        <w:tblW w:w="0" w:type="auto"/>
        <w:jc w:val="center"/>
        <w:tblLook w:val="04A0"/>
      </w:tblPr>
      <w:tblGrid>
        <w:gridCol w:w="1488"/>
        <w:gridCol w:w="1489"/>
      </w:tblGrid>
      <w:tr w:rsidR="00897140" w:rsidRPr="00950241" w:rsidTr="00897140">
        <w:trPr>
          <w:jc w:val="center"/>
        </w:trPr>
        <w:tc>
          <w:tcPr>
            <w:tcW w:w="1488" w:type="dxa"/>
            <w:tcBorders>
              <w:top w:val="single" w:sz="8" w:space="0" w:color="auto"/>
              <w:left w:val="nil"/>
              <w:bottom w:val="single" w:sz="4" w:space="0" w:color="auto"/>
              <w:right w:val="nil"/>
            </w:tcBorders>
            <w:vAlign w:val="center"/>
            <w:hideMark/>
          </w:tcPr>
          <w:p w:rsidR="00897140" w:rsidRPr="00950241" w:rsidRDefault="00897140">
            <w:pPr>
              <w:jc w:val="center"/>
              <w:rPr>
                <w:rStyle w:val="Kaln"/>
                <w:rFonts w:ascii="Times New Roman" w:hAnsi="Times New Roman"/>
                <w:sz w:val="16"/>
                <w:lang w:val="en-US"/>
              </w:rPr>
            </w:pPr>
            <w:r w:rsidRPr="00950241">
              <w:rPr>
                <w:rStyle w:val="Kaln"/>
                <w:rFonts w:ascii="Times New Roman" w:hAnsi="Times New Roman"/>
                <w:sz w:val="16"/>
                <w:lang w:val="en-US"/>
              </w:rPr>
              <w:t>Text</w:t>
            </w:r>
          </w:p>
        </w:tc>
        <w:tc>
          <w:tcPr>
            <w:tcW w:w="1489" w:type="dxa"/>
            <w:tcBorders>
              <w:top w:val="single" w:sz="8" w:space="0" w:color="auto"/>
              <w:left w:val="nil"/>
              <w:bottom w:val="single" w:sz="4" w:space="0" w:color="auto"/>
              <w:right w:val="nil"/>
            </w:tcBorders>
            <w:vAlign w:val="center"/>
            <w:hideMark/>
          </w:tcPr>
          <w:p w:rsidR="00897140" w:rsidRPr="00950241" w:rsidRDefault="00897140">
            <w:pPr>
              <w:jc w:val="center"/>
              <w:rPr>
                <w:rStyle w:val="Kaln"/>
                <w:rFonts w:ascii="Times New Roman" w:hAnsi="Times New Roman"/>
                <w:sz w:val="16"/>
                <w:lang w:val="en-US"/>
              </w:rPr>
            </w:pPr>
            <w:r w:rsidRPr="00950241">
              <w:rPr>
                <w:rStyle w:val="Kaln"/>
                <w:rFonts w:ascii="Times New Roman" w:hAnsi="Times New Roman"/>
                <w:sz w:val="16"/>
                <w:lang w:val="en-US"/>
              </w:rPr>
              <w:t>Text</w:t>
            </w:r>
          </w:p>
        </w:tc>
      </w:tr>
      <w:tr w:rsidR="00897140" w:rsidRPr="00950241" w:rsidTr="00897140">
        <w:trPr>
          <w:jc w:val="center"/>
        </w:trPr>
        <w:tc>
          <w:tcPr>
            <w:tcW w:w="1488" w:type="dxa"/>
            <w:tcBorders>
              <w:top w:val="single" w:sz="4" w:space="0" w:color="auto"/>
              <w:left w:val="nil"/>
              <w:bottom w:val="nil"/>
              <w:right w:val="nil"/>
            </w:tcBorders>
            <w:vAlign w:val="center"/>
            <w:hideMark/>
          </w:tcPr>
          <w:p w:rsidR="00897140" w:rsidRPr="00950241" w:rsidRDefault="00897140">
            <w:pPr>
              <w:jc w:val="center"/>
              <w:rPr>
                <w:rFonts w:ascii="Times New Roman" w:hAnsi="Times New Roman"/>
                <w:sz w:val="16"/>
                <w:lang w:val="en-US"/>
              </w:rPr>
            </w:pPr>
            <w:r w:rsidRPr="00950241">
              <w:rPr>
                <w:rFonts w:ascii="Times New Roman" w:hAnsi="Times New Roman"/>
                <w:sz w:val="16"/>
                <w:lang w:val="en-US"/>
              </w:rPr>
              <w:t>1</w:t>
            </w:r>
          </w:p>
        </w:tc>
        <w:tc>
          <w:tcPr>
            <w:tcW w:w="1489" w:type="dxa"/>
            <w:tcBorders>
              <w:top w:val="single" w:sz="4" w:space="0" w:color="auto"/>
              <w:left w:val="nil"/>
              <w:bottom w:val="nil"/>
              <w:right w:val="nil"/>
            </w:tcBorders>
            <w:vAlign w:val="center"/>
            <w:hideMark/>
          </w:tcPr>
          <w:p w:rsidR="00897140" w:rsidRPr="00950241" w:rsidRDefault="00CF076D">
            <w:pPr>
              <w:jc w:val="center"/>
              <w:rPr>
                <w:rFonts w:ascii="Times New Roman" w:hAnsi="Times New Roman"/>
                <w:sz w:val="16"/>
                <w:lang w:val="en-US"/>
              </w:rPr>
            </w:pPr>
            <w:r>
              <w:rPr>
                <w:rFonts w:ascii="Times New Roman" w:hAnsi="Times New Roman"/>
                <w:sz w:val="16"/>
                <w:lang w:val="en-US"/>
              </w:rPr>
              <w:t>22</w:t>
            </w:r>
          </w:p>
        </w:tc>
      </w:tr>
      <w:tr w:rsidR="00897140" w:rsidRPr="00950241" w:rsidTr="00897140">
        <w:trPr>
          <w:jc w:val="center"/>
        </w:trPr>
        <w:tc>
          <w:tcPr>
            <w:tcW w:w="1488" w:type="dxa"/>
            <w:vAlign w:val="center"/>
            <w:hideMark/>
          </w:tcPr>
          <w:p w:rsidR="00897140" w:rsidRPr="00950241" w:rsidRDefault="00897140">
            <w:pPr>
              <w:jc w:val="center"/>
              <w:rPr>
                <w:rFonts w:ascii="Times New Roman" w:hAnsi="Times New Roman"/>
                <w:sz w:val="16"/>
                <w:lang w:val="en-US"/>
              </w:rPr>
            </w:pPr>
            <w:r w:rsidRPr="00950241">
              <w:rPr>
                <w:rFonts w:ascii="Times New Roman" w:hAnsi="Times New Roman"/>
                <w:sz w:val="16"/>
                <w:lang w:val="en-US"/>
              </w:rPr>
              <w:t>2</w:t>
            </w:r>
          </w:p>
        </w:tc>
        <w:tc>
          <w:tcPr>
            <w:tcW w:w="1489" w:type="dxa"/>
            <w:vAlign w:val="center"/>
            <w:hideMark/>
          </w:tcPr>
          <w:p w:rsidR="00897140" w:rsidRPr="00950241" w:rsidRDefault="00CF076D">
            <w:pPr>
              <w:jc w:val="center"/>
              <w:rPr>
                <w:rFonts w:ascii="Times New Roman" w:hAnsi="Times New Roman"/>
                <w:sz w:val="16"/>
                <w:lang w:val="en-US"/>
              </w:rPr>
            </w:pPr>
            <w:r>
              <w:rPr>
                <w:rFonts w:ascii="Times New Roman" w:hAnsi="Times New Roman"/>
                <w:sz w:val="16"/>
                <w:lang w:val="en-US"/>
              </w:rPr>
              <w:t>58</w:t>
            </w:r>
          </w:p>
        </w:tc>
      </w:tr>
      <w:tr w:rsidR="00897140" w:rsidRPr="00950241" w:rsidTr="00897140">
        <w:trPr>
          <w:jc w:val="center"/>
        </w:trPr>
        <w:tc>
          <w:tcPr>
            <w:tcW w:w="1488" w:type="dxa"/>
            <w:vAlign w:val="center"/>
            <w:hideMark/>
          </w:tcPr>
          <w:p w:rsidR="00897140" w:rsidRPr="00950241" w:rsidRDefault="00897140">
            <w:pPr>
              <w:jc w:val="center"/>
              <w:rPr>
                <w:rFonts w:ascii="Times New Roman" w:hAnsi="Times New Roman"/>
                <w:sz w:val="16"/>
                <w:lang w:val="en-US"/>
              </w:rPr>
            </w:pPr>
            <w:r w:rsidRPr="00950241">
              <w:rPr>
                <w:rFonts w:ascii="Times New Roman" w:hAnsi="Times New Roman"/>
                <w:sz w:val="16"/>
                <w:lang w:val="en-US"/>
              </w:rPr>
              <w:t>3</w:t>
            </w:r>
          </w:p>
        </w:tc>
        <w:tc>
          <w:tcPr>
            <w:tcW w:w="1489" w:type="dxa"/>
            <w:vAlign w:val="center"/>
            <w:hideMark/>
          </w:tcPr>
          <w:p w:rsidR="00897140" w:rsidRPr="00950241" w:rsidRDefault="00CF076D">
            <w:pPr>
              <w:jc w:val="center"/>
              <w:rPr>
                <w:rFonts w:ascii="Times New Roman" w:hAnsi="Times New Roman"/>
                <w:sz w:val="16"/>
                <w:lang w:val="en-US"/>
              </w:rPr>
            </w:pPr>
            <w:r>
              <w:rPr>
                <w:rFonts w:ascii="Times New Roman" w:hAnsi="Times New Roman"/>
                <w:sz w:val="16"/>
                <w:lang w:val="en-US"/>
              </w:rPr>
              <w:t>46</w:t>
            </w:r>
          </w:p>
        </w:tc>
      </w:tr>
      <w:tr w:rsidR="00897140" w:rsidRPr="00950241" w:rsidTr="00897140">
        <w:trPr>
          <w:jc w:val="center"/>
        </w:trPr>
        <w:tc>
          <w:tcPr>
            <w:tcW w:w="1488" w:type="dxa"/>
            <w:vAlign w:val="center"/>
            <w:hideMark/>
          </w:tcPr>
          <w:p w:rsidR="00897140" w:rsidRPr="00950241" w:rsidRDefault="00897140">
            <w:pPr>
              <w:jc w:val="center"/>
              <w:rPr>
                <w:rFonts w:ascii="Times New Roman" w:hAnsi="Times New Roman"/>
                <w:sz w:val="16"/>
                <w:lang w:val="en-US"/>
              </w:rPr>
            </w:pPr>
            <w:r w:rsidRPr="00950241">
              <w:rPr>
                <w:rFonts w:ascii="Times New Roman" w:hAnsi="Times New Roman"/>
                <w:sz w:val="16"/>
                <w:lang w:val="en-US"/>
              </w:rPr>
              <w:t>4</w:t>
            </w:r>
          </w:p>
        </w:tc>
        <w:tc>
          <w:tcPr>
            <w:tcW w:w="1489" w:type="dxa"/>
            <w:vAlign w:val="center"/>
            <w:hideMark/>
          </w:tcPr>
          <w:p w:rsidR="00897140" w:rsidRPr="00950241" w:rsidRDefault="00CF076D">
            <w:pPr>
              <w:jc w:val="center"/>
              <w:rPr>
                <w:rFonts w:ascii="Times New Roman" w:hAnsi="Times New Roman"/>
                <w:sz w:val="16"/>
                <w:lang w:val="en-US"/>
              </w:rPr>
            </w:pPr>
            <w:r>
              <w:rPr>
                <w:rFonts w:ascii="Times New Roman" w:hAnsi="Times New Roman"/>
                <w:sz w:val="16"/>
                <w:lang w:val="en-US"/>
              </w:rPr>
              <w:t>69</w:t>
            </w:r>
          </w:p>
        </w:tc>
      </w:tr>
      <w:tr w:rsidR="00897140" w:rsidRPr="00950241" w:rsidTr="00897140">
        <w:trPr>
          <w:jc w:val="center"/>
        </w:trPr>
        <w:tc>
          <w:tcPr>
            <w:tcW w:w="1488" w:type="dxa"/>
            <w:vAlign w:val="center"/>
            <w:hideMark/>
          </w:tcPr>
          <w:p w:rsidR="00897140" w:rsidRPr="00950241" w:rsidRDefault="00897140">
            <w:pPr>
              <w:jc w:val="center"/>
              <w:rPr>
                <w:rFonts w:ascii="Times New Roman" w:hAnsi="Times New Roman"/>
                <w:sz w:val="16"/>
                <w:lang w:val="en-US"/>
              </w:rPr>
            </w:pPr>
            <w:r w:rsidRPr="00950241">
              <w:rPr>
                <w:rFonts w:ascii="Times New Roman" w:hAnsi="Times New Roman"/>
                <w:sz w:val="16"/>
                <w:lang w:val="en-US"/>
              </w:rPr>
              <w:t>5</w:t>
            </w:r>
          </w:p>
        </w:tc>
        <w:tc>
          <w:tcPr>
            <w:tcW w:w="1489" w:type="dxa"/>
            <w:vAlign w:val="center"/>
            <w:hideMark/>
          </w:tcPr>
          <w:p w:rsidR="00897140" w:rsidRPr="00950241" w:rsidRDefault="00CF076D">
            <w:pPr>
              <w:jc w:val="center"/>
              <w:rPr>
                <w:rFonts w:ascii="Times New Roman" w:hAnsi="Times New Roman"/>
                <w:sz w:val="16"/>
                <w:lang w:val="en-US"/>
              </w:rPr>
            </w:pPr>
            <w:r>
              <w:rPr>
                <w:rFonts w:ascii="Times New Roman" w:hAnsi="Times New Roman"/>
                <w:sz w:val="16"/>
                <w:lang w:val="en-US"/>
              </w:rPr>
              <w:t>43</w:t>
            </w:r>
          </w:p>
        </w:tc>
      </w:tr>
      <w:tr w:rsidR="00897140" w:rsidRPr="00950241" w:rsidTr="00897140">
        <w:trPr>
          <w:jc w:val="center"/>
        </w:trPr>
        <w:tc>
          <w:tcPr>
            <w:tcW w:w="1488" w:type="dxa"/>
            <w:tcBorders>
              <w:top w:val="nil"/>
              <w:left w:val="nil"/>
              <w:bottom w:val="single" w:sz="8" w:space="0" w:color="auto"/>
              <w:right w:val="nil"/>
            </w:tcBorders>
            <w:vAlign w:val="center"/>
            <w:hideMark/>
          </w:tcPr>
          <w:p w:rsidR="00897140" w:rsidRPr="00950241" w:rsidRDefault="00897140">
            <w:pPr>
              <w:jc w:val="center"/>
              <w:rPr>
                <w:rFonts w:ascii="Times New Roman" w:hAnsi="Times New Roman"/>
                <w:sz w:val="16"/>
                <w:lang w:val="en-US"/>
              </w:rPr>
            </w:pPr>
            <w:r w:rsidRPr="00950241">
              <w:rPr>
                <w:rFonts w:ascii="Times New Roman" w:hAnsi="Times New Roman"/>
                <w:sz w:val="16"/>
                <w:lang w:val="en-US"/>
              </w:rPr>
              <w:t>6</w:t>
            </w:r>
          </w:p>
        </w:tc>
        <w:tc>
          <w:tcPr>
            <w:tcW w:w="1489" w:type="dxa"/>
            <w:tcBorders>
              <w:top w:val="nil"/>
              <w:left w:val="nil"/>
              <w:bottom w:val="single" w:sz="8" w:space="0" w:color="auto"/>
              <w:right w:val="nil"/>
            </w:tcBorders>
            <w:vAlign w:val="center"/>
            <w:hideMark/>
          </w:tcPr>
          <w:p w:rsidR="00897140" w:rsidRPr="00950241" w:rsidRDefault="00CF076D">
            <w:pPr>
              <w:jc w:val="center"/>
              <w:rPr>
                <w:rFonts w:ascii="Times New Roman" w:hAnsi="Times New Roman"/>
                <w:sz w:val="16"/>
                <w:lang w:val="en-US"/>
              </w:rPr>
            </w:pPr>
            <w:r>
              <w:rPr>
                <w:rFonts w:ascii="Times New Roman" w:hAnsi="Times New Roman"/>
                <w:sz w:val="16"/>
                <w:lang w:val="en-US"/>
              </w:rPr>
              <w:t>12</w:t>
            </w:r>
          </w:p>
        </w:tc>
      </w:tr>
    </w:tbl>
    <w:p w:rsidR="003246FF" w:rsidRPr="00950241" w:rsidRDefault="003246FF" w:rsidP="0042684A">
      <w:pPr>
        <w:pStyle w:val="Heading2"/>
      </w:pPr>
      <w:r w:rsidRPr="00950241">
        <w:lastRenderedPageBreak/>
        <w:t xml:space="preserve">Figure </w:t>
      </w:r>
      <w:r w:rsidR="0042684A" w:rsidRPr="00950241">
        <w:t xml:space="preserve">and Table </w:t>
      </w:r>
      <w:r w:rsidRPr="00950241">
        <w:t>Captions</w:t>
      </w:r>
    </w:p>
    <w:p w:rsidR="003246FF" w:rsidRPr="00950241" w:rsidRDefault="003246FF" w:rsidP="003246FF">
      <w:pPr>
        <w:pStyle w:val="BodyText"/>
      </w:pPr>
      <w:r w:rsidRPr="00950241">
        <w:t xml:space="preserve">Figures </w:t>
      </w:r>
      <w:r w:rsidR="0042684A" w:rsidRPr="00950241">
        <w:t xml:space="preserve">and tables </w:t>
      </w:r>
      <w:r w:rsidRPr="00950241">
        <w:t>must be numbered</w:t>
      </w:r>
      <w:r w:rsidR="00E21311">
        <w:t xml:space="preserve"> and cited accordingly in the TEXT</w:t>
      </w:r>
      <w:r w:rsidRPr="00950241">
        <w:t xml:space="preserve">. </w:t>
      </w:r>
      <w:r w:rsidR="0042684A" w:rsidRPr="00950241">
        <w:t>Figures and tables c</w:t>
      </w:r>
      <w:r w:rsidRPr="00950241">
        <w:t xml:space="preserve">aptions must be </w:t>
      </w:r>
      <w:r w:rsidR="0042684A" w:rsidRPr="00950241">
        <w:t xml:space="preserve">centered </w:t>
      </w:r>
      <w:r w:rsidRPr="00950241">
        <w:t xml:space="preserve">in 8 pt </w:t>
      </w:r>
      <w:r w:rsidR="0042684A" w:rsidRPr="00950241">
        <w:t xml:space="preserve">italic with </w:t>
      </w:r>
      <w:r w:rsidR="00DC1D63" w:rsidRPr="00950241">
        <w:t>s</w:t>
      </w:r>
      <w:r w:rsidR="0042684A" w:rsidRPr="00950241">
        <w:t xml:space="preserve">mall </w:t>
      </w:r>
      <w:r w:rsidR="00DC1D63" w:rsidRPr="00950241">
        <w:t>c</w:t>
      </w:r>
      <w:r w:rsidR="0042684A" w:rsidRPr="00950241">
        <w:t>aps</w:t>
      </w:r>
      <w:r w:rsidRPr="00950241">
        <w:t>. Captions with figure numbers must be placed after their associated figures, as shown in Fig</w:t>
      </w:r>
      <w:r w:rsidR="00E5455C" w:rsidRPr="00950241">
        <w:t>ure</w:t>
      </w:r>
      <w:r w:rsidRPr="00950241">
        <w:t xml:space="preserve"> 1.</w:t>
      </w:r>
      <w:r w:rsidR="00DC1D63" w:rsidRPr="00950241">
        <w:t xml:space="preserve"> Captions with table numbers must be placed before their associated tables, as shown in Table I.</w:t>
      </w:r>
    </w:p>
    <w:p w:rsidR="003250E3" w:rsidRPr="00950241" w:rsidRDefault="003250E3" w:rsidP="003250E3">
      <w:pPr>
        <w:pStyle w:val="Heading2"/>
      </w:pPr>
      <w:r w:rsidRPr="00950241">
        <w:t>Nomenclature and Units</w:t>
      </w:r>
    </w:p>
    <w:p w:rsidR="003250E3" w:rsidRPr="00950241" w:rsidRDefault="003250E3" w:rsidP="003250E3">
      <w:pPr>
        <w:pStyle w:val="BodyText"/>
      </w:pPr>
      <w:r w:rsidRPr="00950241">
        <w:t>Please take care that all terminology and notation used will be widely understood. Abbreviations and acronyms should be spelled out in full at their first occurrence in the text.</w:t>
      </w:r>
    </w:p>
    <w:p w:rsidR="003250E3" w:rsidRPr="00950241" w:rsidRDefault="003250E3" w:rsidP="003250E3">
      <w:pPr>
        <w:pStyle w:val="BodyText"/>
      </w:pPr>
      <w:r w:rsidRPr="00950241">
        <w:t>SI units are strongly recommended. If non-SI units must be used, SI equivalents (or conversion factors) must also be given.</w:t>
      </w:r>
    </w:p>
    <w:p w:rsidR="00897140" w:rsidRPr="00950241" w:rsidRDefault="00897140" w:rsidP="00897140">
      <w:pPr>
        <w:pStyle w:val="Heading2"/>
      </w:pPr>
      <w:r w:rsidRPr="00950241">
        <w:t>Equations</w:t>
      </w:r>
    </w:p>
    <w:p w:rsidR="007A265E" w:rsidRPr="00950241" w:rsidRDefault="00897140" w:rsidP="007A265E">
      <w:pPr>
        <w:pStyle w:val="BodyText"/>
      </w:pPr>
      <w:r w:rsidRPr="00950241">
        <w:t>Equations must be numbered right-justified.</w:t>
      </w:r>
      <w:r w:rsidR="007A265E" w:rsidRPr="00950241">
        <w:t xml:space="preserve"> Write equations in dimensionless form or in metric units.</w:t>
      </w:r>
    </w:p>
    <w:p w:rsidR="00897140" w:rsidRPr="00950241" w:rsidRDefault="00897140" w:rsidP="003250E3">
      <w:pPr>
        <w:pStyle w:val="BodyText"/>
      </w:pPr>
      <w:r w:rsidRPr="00950241">
        <w:rPr>
          <w:b/>
          <w:i/>
        </w:rPr>
        <w:t>Example</w:t>
      </w:r>
      <w:r w:rsidR="002443C8" w:rsidRPr="00950241">
        <w:rPr>
          <w:b/>
          <w:i/>
        </w:rPr>
        <w:t xml:space="preserve"> equation</w:t>
      </w:r>
      <w:r w:rsidRPr="00950241">
        <w:t>:</w:t>
      </w:r>
    </w:p>
    <w:p w:rsidR="00897140" w:rsidRPr="00950241" w:rsidRDefault="00E21311" w:rsidP="00897140">
      <w:pPr>
        <w:pStyle w:val="BodyText"/>
        <w:tabs>
          <w:tab w:val="right" w:pos="7938"/>
        </w:tabs>
      </w:pPr>
      <w:r w:rsidRPr="000C7A9A">
        <w:rPr>
          <w:position w:val="-20"/>
          <w:sz w:val="24"/>
          <w:lang w:val="en-GB"/>
        </w:rPr>
        <w:object w:dxaOrig="17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pt;height:38.5pt" o:ole="">
            <v:imagedata r:id="rId12" o:title=""/>
          </v:shape>
          <o:OLEObject Type="Embed" ProgID="Equation.3" ShapeID="_x0000_i1025" DrawAspect="Content" ObjectID="_1491723729" r:id="rId13"/>
        </w:object>
      </w:r>
      <w:r w:rsidR="00897140" w:rsidRPr="000C7A9A">
        <w:tab/>
        <w:t>(1)</w:t>
      </w:r>
    </w:p>
    <w:p w:rsidR="003246FF" w:rsidRPr="00950241" w:rsidRDefault="003246FF" w:rsidP="00943ACD">
      <w:pPr>
        <w:pStyle w:val="Heading2"/>
      </w:pPr>
      <w:r w:rsidRPr="00950241">
        <w:t>References</w:t>
      </w:r>
    </w:p>
    <w:p w:rsidR="003246FF" w:rsidRPr="00950241" w:rsidRDefault="003246FF" w:rsidP="003246FF">
      <w:pPr>
        <w:pStyle w:val="BodyText"/>
      </w:pPr>
      <w:r w:rsidRPr="00950241">
        <w:t xml:space="preserve">The heading of the References section </w:t>
      </w:r>
      <w:r w:rsidRPr="00CF076D">
        <w:rPr>
          <w:b/>
          <w:bCs/>
        </w:rPr>
        <w:t>must not be numbered</w:t>
      </w:r>
      <w:r w:rsidRPr="00950241">
        <w:t>. All reference items must be in 8 pt. Please use Regular and Italic styles to distinguish different fields as shown in the References section. Number the reference items consecutively in square brackets (e.g. [1]).</w:t>
      </w:r>
      <w:r w:rsidR="00CF076D">
        <w:t xml:space="preserve"> </w:t>
      </w:r>
      <w:r w:rsidRPr="00950241">
        <w:t>Multiple references are each numbered with separ</w:t>
      </w:r>
      <w:r w:rsidR="005204AD">
        <w:t>ate brackets (e.g. [2], [3], [4</w:t>
      </w:r>
      <w:r w:rsidRPr="00950241">
        <w:t>–6]).</w:t>
      </w:r>
      <w:r w:rsidR="009A490C">
        <w:t xml:space="preserve"> </w:t>
      </w:r>
      <w:r w:rsidR="009A490C" w:rsidRPr="009A490C">
        <w:rPr>
          <w:b/>
          <w:bCs/>
        </w:rPr>
        <w:t xml:space="preserve">The reference style for the Endnote program </w:t>
      </w:r>
      <w:r w:rsidR="009A490C">
        <w:rPr>
          <w:b/>
          <w:bCs/>
        </w:rPr>
        <w:t>is</w:t>
      </w:r>
      <w:r w:rsidR="009A490C" w:rsidRPr="009A490C">
        <w:rPr>
          <w:b/>
          <w:bCs/>
        </w:rPr>
        <w:t xml:space="preserve"> available to download from the conference website</w:t>
      </w:r>
      <w:r w:rsidR="009A490C" w:rsidRPr="00950241">
        <w:t xml:space="preserve"> (</w:t>
      </w:r>
      <w:hyperlink r:id="rId14" w:history="1">
        <w:r w:rsidR="001A40E7" w:rsidRPr="00BC4104">
          <w:rPr>
            <w:rStyle w:val="Hyperlink"/>
          </w:rPr>
          <w:t>http://g16.unesco-ihe.org/</w:t>
        </w:r>
      </w:hyperlink>
      <w:r w:rsidR="009A490C" w:rsidRPr="00950241">
        <w:t xml:space="preserve">). </w:t>
      </w:r>
      <w:r w:rsidRPr="00950241">
        <w:t>Examples of reference items of different categories shown in the References section include:</w:t>
      </w:r>
    </w:p>
    <w:p w:rsidR="003246FF" w:rsidRPr="009F60E7" w:rsidRDefault="003246FF" w:rsidP="003246FF">
      <w:pPr>
        <w:pStyle w:val="BodyText"/>
        <w:numPr>
          <w:ilvl w:val="0"/>
          <w:numId w:val="19"/>
        </w:numPr>
        <w:rPr>
          <w:szCs w:val="18"/>
        </w:rPr>
      </w:pPr>
      <w:r w:rsidRPr="009F60E7">
        <w:rPr>
          <w:szCs w:val="18"/>
        </w:rPr>
        <w:t>example of a book in [1</w:t>
      </w:r>
      <w:r w:rsidR="005204AD">
        <w:rPr>
          <w:szCs w:val="18"/>
        </w:rPr>
        <w:t>-2</w:t>
      </w:r>
      <w:r w:rsidRPr="009F60E7">
        <w:rPr>
          <w:szCs w:val="18"/>
        </w:rPr>
        <w:t>]</w:t>
      </w:r>
      <w:r w:rsidR="009F60E7" w:rsidRPr="009F60E7">
        <w:rPr>
          <w:szCs w:val="18"/>
        </w:rPr>
        <w:t xml:space="preserve">: </w:t>
      </w:r>
    </w:p>
    <w:p w:rsidR="00453B97" w:rsidRPr="00453B97" w:rsidRDefault="00453B97" w:rsidP="00B90324">
      <w:pPr>
        <w:pStyle w:val="BodyText"/>
        <w:numPr>
          <w:ilvl w:val="0"/>
          <w:numId w:val="32"/>
        </w:numPr>
        <w:ind w:left="851"/>
        <w:rPr>
          <w:bCs/>
          <w:noProof/>
          <w:szCs w:val="18"/>
        </w:rPr>
      </w:pPr>
      <w:r w:rsidRPr="00453B97">
        <w:rPr>
          <w:bCs/>
          <w:noProof/>
          <w:szCs w:val="18"/>
        </w:rPr>
        <w:t>Dorsthorst BJH, Kowalczyk T. Design for Recycling. Design for Deconstruction and Materials Reuse, The CIB Task Group 39 – Deconstruction Meeting. Karlsruhe, Germany; 2002.</w:t>
      </w:r>
    </w:p>
    <w:p w:rsidR="009F60E7" w:rsidRPr="00453B97" w:rsidRDefault="009F60E7" w:rsidP="00B90324">
      <w:pPr>
        <w:pStyle w:val="BodyText"/>
        <w:numPr>
          <w:ilvl w:val="0"/>
          <w:numId w:val="32"/>
        </w:numPr>
        <w:ind w:left="851"/>
        <w:rPr>
          <w:bCs/>
          <w:noProof/>
          <w:szCs w:val="18"/>
        </w:rPr>
      </w:pPr>
      <w:r w:rsidRPr="00453B97">
        <w:rPr>
          <w:bCs/>
          <w:noProof/>
          <w:szCs w:val="18"/>
        </w:rPr>
        <w:t>Dent DL. Acid sulphate soils: A baseline for research and development. Wageningen: International Institute for Land Reclamation and Improvement; 1986.</w:t>
      </w:r>
    </w:p>
    <w:p w:rsidR="003246FF" w:rsidRPr="009F60E7" w:rsidRDefault="003246FF" w:rsidP="009F60E7">
      <w:pPr>
        <w:pStyle w:val="BodyText"/>
        <w:numPr>
          <w:ilvl w:val="0"/>
          <w:numId w:val="31"/>
        </w:numPr>
        <w:rPr>
          <w:szCs w:val="18"/>
        </w:rPr>
      </w:pPr>
      <w:r w:rsidRPr="009F60E7">
        <w:rPr>
          <w:szCs w:val="18"/>
        </w:rPr>
        <w:t>example of a journal article in [</w:t>
      </w:r>
      <w:r w:rsidR="00453B97">
        <w:rPr>
          <w:szCs w:val="18"/>
        </w:rPr>
        <w:t>3-5</w:t>
      </w:r>
      <w:r w:rsidRPr="009F60E7">
        <w:rPr>
          <w:szCs w:val="18"/>
        </w:rPr>
        <w:t>]</w:t>
      </w:r>
      <w:r w:rsidR="009F60E7" w:rsidRPr="009F60E7">
        <w:rPr>
          <w:szCs w:val="18"/>
        </w:rPr>
        <w:t>:</w:t>
      </w:r>
    </w:p>
    <w:p w:rsidR="00CF076D" w:rsidRPr="00453B97" w:rsidRDefault="009F60E7" w:rsidP="00453B97">
      <w:pPr>
        <w:pStyle w:val="BodyText"/>
        <w:numPr>
          <w:ilvl w:val="0"/>
          <w:numId w:val="32"/>
        </w:numPr>
        <w:ind w:left="851"/>
        <w:rPr>
          <w:bCs/>
          <w:noProof/>
          <w:szCs w:val="18"/>
        </w:rPr>
      </w:pPr>
      <w:r w:rsidRPr="00453B97">
        <w:rPr>
          <w:bCs/>
          <w:noProof/>
          <w:szCs w:val="18"/>
        </w:rPr>
        <w:t>Alfaya F, Cuenca-Sánchez M, Garcia-Orenes F, Lens PNL. Endogenous and bioaugmented sulphate reduction in calcareous gypsiferous soils. Environ Technol 2009;30:1305-1312.</w:t>
      </w:r>
    </w:p>
    <w:p w:rsidR="009F60E7" w:rsidRPr="00453B97" w:rsidRDefault="009F60E7" w:rsidP="00453B97">
      <w:pPr>
        <w:pStyle w:val="BodyText"/>
        <w:numPr>
          <w:ilvl w:val="0"/>
          <w:numId w:val="32"/>
        </w:numPr>
        <w:ind w:left="851"/>
        <w:rPr>
          <w:szCs w:val="18"/>
        </w:rPr>
      </w:pPr>
      <w:r w:rsidRPr="00453B97">
        <w:rPr>
          <w:bCs/>
          <w:noProof/>
          <w:szCs w:val="18"/>
        </w:rPr>
        <w:t>Khresat SA, Rawajfih Z, Buck B, Monger HC. Geomorphic features and soil formation of arid lands in Northeastern Jordan. Arch Agronomy Soil Sci 2004;50:607-615.</w:t>
      </w:r>
    </w:p>
    <w:p w:rsidR="00453B97" w:rsidRPr="00453B97" w:rsidRDefault="00453B97" w:rsidP="00453B97">
      <w:pPr>
        <w:pStyle w:val="BodyText"/>
        <w:numPr>
          <w:ilvl w:val="0"/>
          <w:numId w:val="32"/>
        </w:numPr>
        <w:spacing w:before="0" w:after="0"/>
        <w:ind w:left="851"/>
        <w:rPr>
          <w:bCs/>
          <w:noProof/>
          <w:szCs w:val="18"/>
        </w:rPr>
      </w:pPr>
      <w:r w:rsidRPr="00453B97">
        <w:rPr>
          <w:bCs/>
          <w:noProof/>
          <w:szCs w:val="18"/>
        </w:rPr>
        <w:t>Annachhatre AP, Suktrakoolvait S. Biological sulfate reduction using molasses as a carbon source. Water Environ Res 2001;73:118-126.</w:t>
      </w:r>
    </w:p>
    <w:p w:rsidR="003246FF" w:rsidRPr="00950241" w:rsidRDefault="003250E3" w:rsidP="00943ACD">
      <w:pPr>
        <w:pStyle w:val="Heading1"/>
      </w:pPr>
      <w:r w:rsidRPr="00950241">
        <w:t>Content</w:t>
      </w:r>
    </w:p>
    <w:p w:rsidR="003250E3" w:rsidRPr="00950241" w:rsidRDefault="003250E3" w:rsidP="003250E3">
      <w:pPr>
        <w:pStyle w:val="BodyText"/>
      </w:pPr>
      <w:r w:rsidRPr="00950241">
        <w:t xml:space="preserve">Divide your article into clearly defined and numbered sections. Subsections should be numbered 1.1 (then 1.1.1, </w:t>
      </w:r>
      <w:proofErr w:type="gramStart"/>
      <w:r w:rsidRPr="00950241">
        <w:t>1.1.2, ...)</w:t>
      </w:r>
      <w:proofErr w:type="gramEnd"/>
      <w:r w:rsidRPr="00950241">
        <w:t>, 1.2, etc. (the abstract is not included in section numbering). Use this numbering also for internal cross-referencing: do not just refer to "the text". Any subsection may be given a brief heading. Each heading should appear on its own separate line. Papers should be structured, i.e. they must comprise:</w:t>
      </w:r>
    </w:p>
    <w:p w:rsidR="003250E3" w:rsidRPr="00950241" w:rsidRDefault="003250E3" w:rsidP="003250E3">
      <w:pPr>
        <w:pStyle w:val="BodyText"/>
      </w:pPr>
      <w:r w:rsidRPr="00950241">
        <w:rPr>
          <w:b/>
          <w:i/>
        </w:rPr>
        <w:t>Abstract</w:t>
      </w:r>
      <w:r w:rsidRPr="00950241">
        <w:t>: No more than 200-250 words briefly specifying the aims of the work, the main results obtained, and the conclusions drawn.</w:t>
      </w:r>
    </w:p>
    <w:p w:rsidR="00CF076D" w:rsidRDefault="003250E3" w:rsidP="003250E3">
      <w:pPr>
        <w:pStyle w:val="BodyText"/>
      </w:pPr>
      <w:r w:rsidRPr="00950241">
        <w:rPr>
          <w:b/>
          <w:i/>
        </w:rPr>
        <w:t>Keywords</w:t>
      </w:r>
      <w:r w:rsidRPr="00950241">
        <w:t xml:space="preserve">: 3–6 keywords (in alphabetical order) </w:t>
      </w:r>
    </w:p>
    <w:p w:rsidR="003250E3" w:rsidRPr="00950241" w:rsidRDefault="003250E3" w:rsidP="003250E3">
      <w:pPr>
        <w:pStyle w:val="BodyText"/>
      </w:pPr>
      <w:r w:rsidRPr="00950241">
        <w:rPr>
          <w:b/>
          <w:i/>
        </w:rPr>
        <w:t>Introduction</w:t>
      </w:r>
      <w:r w:rsidRPr="00950241">
        <w:t>: Describing the background of the work and its aims.</w:t>
      </w:r>
    </w:p>
    <w:p w:rsidR="003250E3" w:rsidRPr="00211963" w:rsidRDefault="003250E3" w:rsidP="003250E3">
      <w:pPr>
        <w:pStyle w:val="BodyText"/>
        <w:rPr>
          <w:szCs w:val="18"/>
        </w:rPr>
      </w:pPr>
      <w:r w:rsidRPr="00211963">
        <w:rPr>
          <w:b/>
          <w:i/>
          <w:szCs w:val="18"/>
        </w:rPr>
        <w:t>Materials and Methods</w:t>
      </w:r>
      <w:r w:rsidRPr="00211963">
        <w:rPr>
          <w:szCs w:val="18"/>
        </w:rPr>
        <w:t>: A brief description of the methods/techniques used (the principles of these methods should not be described if readers can be directed to easily accessible references or standard texts).</w:t>
      </w:r>
    </w:p>
    <w:p w:rsidR="00211963" w:rsidRPr="00211963" w:rsidRDefault="003250E3" w:rsidP="003250E3">
      <w:pPr>
        <w:pStyle w:val="BodyText"/>
        <w:rPr>
          <w:b/>
          <w:i/>
          <w:szCs w:val="18"/>
        </w:rPr>
      </w:pPr>
      <w:r w:rsidRPr="00211963">
        <w:rPr>
          <w:b/>
          <w:i/>
          <w:szCs w:val="18"/>
        </w:rPr>
        <w:lastRenderedPageBreak/>
        <w:t>Results</w:t>
      </w:r>
      <w:r w:rsidR="00211963" w:rsidRPr="00211963">
        <w:rPr>
          <w:b/>
          <w:i/>
          <w:szCs w:val="18"/>
        </w:rPr>
        <w:t>:</w:t>
      </w:r>
      <w:r w:rsidR="00211963" w:rsidRPr="00211963">
        <w:rPr>
          <w:szCs w:val="18"/>
        </w:rPr>
        <w:t xml:space="preserve"> A clear presentation of experimental results obtained.</w:t>
      </w:r>
    </w:p>
    <w:p w:rsidR="003250E3" w:rsidRPr="00211963" w:rsidRDefault="003250E3" w:rsidP="00211963">
      <w:pPr>
        <w:autoSpaceDE w:val="0"/>
        <w:autoSpaceDN w:val="0"/>
        <w:adjustRightInd w:val="0"/>
        <w:rPr>
          <w:rFonts w:ascii="Times New Roman" w:hAnsi="Times New Roman"/>
          <w:szCs w:val="18"/>
        </w:rPr>
      </w:pPr>
      <w:r w:rsidRPr="00211963">
        <w:rPr>
          <w:rFonts w:ascii="Times New Roman" w:hAnsi="Times New Roman"/>
          <w:b/>
          <w:i/>
          <w:szCs w:val="18"/>
        </w:rPr>
        <w:t>Discussion</w:t>
      </w:r>
      <w:r w:rsidRPr="00211963">
        <w:rPr>
          <w:rFonts w:ascii="Times New Roman" w:hAnsi="Times New Roman"/>
          <w:szCs w:val="18"/>
        </w:rPr>
        <w:t xml:space="preserve">: </w:t>
      </w:r>
      <w:r w:rsidR="00211963" w:rsidRPr="00211963">
        <w:rPr>
          <w:rFonts w:ascii="Times New Roman" w:hAnsi="Times New Roman"/>
          <w:szCs w:val="18"/>
        </w:rPr>
        <w:t>H</w:t>
      </w:r>
      <w:r w:rsidRPr="00211963">
        <w:rPr>
          <w:rFonts w:ascii="Times New Roman" w:hAnsi="Times New Roman"/>
          <w:szCs w:val="18"/>
        </w:rPr>
        <w:t>ighlighting a</w:t>
      </w:r>
      <w:r w:rsidR="00211963">
        <w:rPr>
          <w:rFonts w:ascii="Times New Roman" w:hAnsi="Times New Roman"/>
          <w:szCs w:val="18"/>
        </w:rPr>
        <w:t>ny trends or points of interest.</w:t>
      </w:r>
      <w:r w:rsidR="00211963" w:rsidRPr="00211963">
        <w:rPr>
          <w:rFonts w:ascii="Times New Roman" w:hAnsi="Times New Roman"/>
          <w:szCs w:val="18"/>
        </w:rPr>
        <w:t xml:space="preserve"> </w:t>
      </w:r>
      <w:r w:rsidR="00211963">
        <w:rPr>
          <w:rFonts w:ascii="Times New Roman" w:hAnsi="Times New Roman"/>
          <w:szCs w:val="18"/>
        </w:rPr>
        <w:t xml:space="preserve">A </w:t>
      </w:r>
      <w:r w:rsidR="00211963" w:rsidRPr="00211963">
        <w:rPr>
          <w:rFonts w:ascii="Times New Roman" w:eastAsiaTheme="minorHAnsi" w:hAnsi="Times New Roman"/>
          <w:szCs w:val="18"/>
          <w:lang w:val="en-US" w:eastAsia="en-US" w:bidi="th-TH"/>
        </w:rPr>
        <w:t>combined Results</w:t>
      </w:r>
      <w:r w:rsidR="00211963">
        <w:rPr>
          <w:rFonts w:ascii="Times New Roman" w:eastAsiaTheme="minorHAnsi" w:hAnsi="Times New Roman"/>
          <w:szCs w:val="18"/>
          <w:lang w:val="en-US" w:eastAsia="en-US" w:bidi="th-TH"/>
        </w:rPr>
        <w:t xml:space="preserve"> </w:t>
      </w:r>
      <w:r w:rsidR="00211963" w:rsidRPr="00211963">
        <w:rPr>
          <w:rFonts w:ascii="Times New Roman" w:eastAsiaTheme="minorHAnsi" w:hAnsi="Times New Roman"/>
          <w:szCs w:val="18"/>
          <w:lang w:val="en-US" w:eastAsia="en-US" w:bidi="th-TH"/>
        </w:rPr>
        <w:t>and Discussion section is often appropriate.</w:t>
      </w:r>
    </w:p>
    <w:p w:rsidR="003250E3" w:rsidRPr="00950241" w:rsidRDefault="003250E3" w:rsidP="003250E3">
      <w:pPr>
        <w:pStyle w:val="BodyText"/>
      </w:pPr>
      <w:r w:rsidRPr="00950241">
        <w:rPr>
          <w:b/>
          <w:i/>
        </w:rPr>
        <w:t>Conclusions</w:t>
      </w:r>
      <w:r w:rsidRPr="00950241">
        <w:t>: A brief explanation of the significance and implications of the work reported.</w:t>
      </w:r>
    </w:p>
    <w:p w:rsidR="003250E3" w:rsidRPr="00950241" w:rsidRDefault="003250E3" w:rsidP="003250E3">
      <w:pPr>
        <w:pStyle w:val="BodyText"/>
      </w:pPr>
      <w:r w:rsidRPr="00950241">
        <w:rPr>
          <w:b/>
          <w:i/>
        </w:rPr>
        <w:t>Acknowledgements</w:t>
      </w:r>
      <w:r w:rsidRPr="00950241">
        <w:t>: Collate acknowledgements in a separate section at the end of the article before the references and do not, therefore, include them on the title page, as a footnote to the title or otherwise. List here those individuals who provided help during the research (e.g., providing language help, writing assistance or proof reading the article, etc.).</w:t>
      </w:r>
    </w:p>
    <w:p w:rsidR="003250E3" w:rsidRPr="00950241" w:rsidRDefault="003250E3" w:rsidP="003250E3">
      <w:pPr>
        <w:pStyle w:val="BodyText"/>
      </w:pPr>
      <w:r w:rsidRPr="00950241">
        <w:rPr>
          <w:b/>
          <w:i/>
        </w:rPr>
        <w:t>References</w:t>
      </w:r>
      <w:r w:rsidRPr="00950241">
        <w:t xml:space="preserve">: These should be to accessible sources. Please ensure that all work cited in the text is included in the reference list, and that the dates and authors given in the text match those in the reference list. References must always be given in sufficient detail for the reader to locate the work cited (see </w:t>
      </w:r>
      <w:r w:rsidR="00CF076D">
        <w:t>above</w:t>
      </w:r>
      <w:r w:rsidRPr="00950241">
        <w:t xml:space="preserve"> for formats).</w:t>
      </w:r>
    </w:p>
    <w:p w:rsidR="003246FF" w:rsidRPr="00950241" w:rsidRDefault="003250E3" w:rsidP="003250E3">
      <w:pPr>
        <w:pStyle w:val="BodyText"/>
      </w:pPr>
      <w:r w:rsidRPr="00950241">
        <w:rPr>
          <w:b/>
          <w:i/>
        </w:rPr>
        <w:t>Biography</w:t>
      </w:r>
      <w:r w:rsidRPr="00950241">
        <w:t xml:space="preserve">: Brief curriculum vitae </w:t>
      </w:r>
      <w:r w:rsidR="00CF076D">
        <w:t>can</w:t>
      </w:r>
      <w:r w:rsidRPr="00950241">
        <w:t xml:space="preserve"> also be provided for the presenting author at the end of the paper</w:t>
      </w:r>
      <w:r w:rsidR="00CF076D">
        <w:t xml:space="preserve"> for maximum 5 lines (optional)</w:t>
      </w:r>
      <w:r w:rsidRPr="00950241">
        <w:t>.</w:t>
      </w:r>
    </w:p>
    <w:p w:rsidR="003246FF" w:rsidRPr="00950241" w:rsidRDefault="003246FF" w:rsidP="00943ACD">
      <w:pPr>
        <w:pStyle w:val="OtherHeadings"/>
      </w:pPr>
      <w:r w:rsidRPr="00950241">
        <w:t>ACKNOWLEDG</w:t>
      </w:r>
      <w:r w:rsidR="001A40E7">
        <w:t>E</w:t>
      </w:r>
      <w:r w:rsidRPr="00950241">
        <w:t>MENT</w:t>
      </w:r>
    </w:p>
    <w:p w:rsidR="003246FF" w:rsidRPr="00950241" w:rsidRDefault="003246FF" w:rsidP="003246FF">
      <w:pPr>
        <w:pStyle w:val="BodyText"/>
      </w:pPr>
      <w:r w:rsidRPr="00950241">
        <w:t>The heading of the Acknowledg</w:t>
      </w:r>
      <w:r w:rsidR="001A40E7">
        <w:t>e</w:t>
      </w:r>
      <w:r w:rsidRPr="00950241">
        <w:t>ment section</w:t>
      </w:r>
      <w:r w:rsidR="00694A93" w:rsidRPr="00950241">
        <w:t xml:space="preserve">, </w:t>
      </w:r>
      <w:r w:rsidRPr="00950241">
        <w:t xml:space="preserve">the References section </w:t>
      </w:r>
      <w:r w:rsidR="00694A93" w:rsidRPr="00950241">
        <w:t xml:space="preserve">and the Biography section </w:t>
      </w:r>
      <w:r w:rsidRPr="00950241">
        <w:t>must not be numbered.</w:t>
      </w:r>
    </w:p>
    <w:p w:rsidR="003246FF" w:rsidRDefault="003246FF" w:rsidP="00943ACD">
      <w:pPr>
        <w:pStyle w:val="OtherHeadings"/>
      </w:pPr>
      <w:r w:rsidRPr="00950241">
        <w:t>REFERENCES</w:t>
      </w:r>
    </w:p>
    <w:p w:rsidR="005204AD" w:rsidRPr="00453B97" w:rsidRDefault="005204AD" w:rsidP="005204AD">
      <w:pPr>
        <w:pStyle w:val="BodyText"/>
        <w:spacing w:before="0" w:after="0"/>
        <w:ind w:left="284" w:hanging="284"/>
        <w:rPr>
          <w:bCs/>
          <w:noProof/>
          <w:sz w:val="16"/>
          <w:szCs w:val="16"/>
        </w:rPr>
      </w:pPr>
      <w:bookmarkStart w:id="6" w:name="_ENREF_7"/>
      <w:r w:rsidRPr="00453B97">
        <w:rPr>
          <w:bCs/>
          <w:noProof/>
          <w:sz w:val="16"/>
          <w:szCs w:val="16"/>
        </w:rPr>
        <w:t xml:space="preserve">[1] </w:t>
      </w:r>
      <w:bookmarkStart w:id="7" w:name="_ENREF_2"/>
      <w:bookmarkEnd w:id="6"/>
      <w:r w:rsidR="00453B97" w:rsidRPr="00453B97">
        <w:rPr>
          <w:bCs/>
          <w:noProof/>
          <w:sz w:val="16"/>
          <w:szCs w:val="16"/>
        </w:rPr>
        <w:t>Dorsthorst BJH, Kowalczyk T. Design for Recycling. Design for Deconstruction and Materials Reuse, The CIB Task Group 39 – Deconstruction Meeting. Karlsruhe, Germany; 2002.</w:t>
      </w:r>
    </w:p>
    <w:p w:rsidR="005204AD" w:rsidRPr="00453B97" w:rsidRDefault="005204AD" w:rsidP="005204AD">
      <w:pPr>
        <w:pStyle w:val="BodyText"/>
        <w:spacing w:before="0" w:after="0"/>
        <w:ind w:left="284" w:hanging="284"/>
        <w:rPr>
          <w:bCs/>
          <w:noProof/>
          <w:sz w:val="16"/>
          <w:szCs w:val="16"/>
        </w:rPr>
      </w:pPr>
      <w:r w:rsidRPr="00453B97">
        <w:rPr>
          <w:bCs/>
          <w:noProof/>
          <w:sz w:val="16"/>
          <w:szCs w:val="16"/>
        </w:rPr>
        <w:t>[2] Dent DL. Acid sulphate soils: A baseline for research and development. Wageningen: International Institute for Land Reclamation and Improvement; 1986.</w:t>
      </w:r>
      <w:bookmarkEnd w:id="7"/>
    </w:p>
    <w:p w:rsidR="005204AD" w:rsidRPr="00453B97" w:rsidRDefault="005204AD" w:rsidP="005204AD">
      <w:pPr>
        <w:pStyle w:val="BodyText"/>
        <w:spacing w:before="0" w:after="0"/>
        <w:ind w:left="284" w:hanging="284"/>
        <w:rPr>
          <w:sz w:val="16"/>
          <w:szCs w:val="16"/>
          <w:lang w:val="tr-TR"/>
        </w:rPr>
      </w:pPr>
      <w:bookmarkStart w:id="8" w:name="_ENREF_11"/>
      <w:r w:rsidRPr="00453B97">
        <w:rPr>
          <w:bCs/>
          <w:noProof/>
          <w:sz w:val="16"/>
          <w:szCs w:val="16"/>
        </w:rPr>
        <w:t>[3] Alfaya F, Cuenca-Sánchez M, Garcia-Orenes F, Lens PNL. Endogenous and bioaugmented sulphate reduction in calcareous gypsiferous soils. Environ Technol 2009;30:1305-1312.</w:t>
      </w:r>
      <w:bookmarkEnd w:id="8"/>
    </w:p>
    <w:p w:rsidR="005204AD" w:rsidRPr="00453B97" w:rsidRDefault="005204AD" w:rsidP="005204AD">
      <w:pPr>
        <w:pStyle w:val="BodyText"/>
        <w:spacing w:before="0" w:after="0"/>
        <w:ind w:left="284" w:hanging="284"/>
        <w:rPr>
          <w:bCs/>
          <w:noProof/>
          <w:sz w:val="16"/>
          <w:szCs w:val="16"/>
        </w:rPr>
      </w:pPr>
      <w:bookmarkStart w:id="9" w:name="_ENREF_8"/>
      <w:r w:rsidRPr="00453B97">
        <w:rPr>
          <w:bCs/>
          <w:noProof/>
          <w:sz w:val="16"/>
          <w:szCs w:val="16"/>
        </w:rPr>
        <w:t>[4] Khresat SA, Rawajfih Z, Buck B, Monger HC. Geomorphic features and soil formation of arid lands in Northeastern Jordan. Arch Agronomy Soil Sci 2004;50:607-615.</w:t>
      </w:r>
      <w:bookmarkEnd w:id="9"/>
    </w:p>
    <w:p w:rsidR="00453B97" w:rsidRPr="00453B97" w:rsidRDefault="00453B97" w:rsidP="005204AD">
      <w:pPr>
        <w:pStyle w:val="BodyText"/>
        <w:spacing w:before="0" w:after="0"/>
        <w:ind w:left="284" w:hanging="284"/>
        <w:rPr>
          <w:bCs/>
          <w:noProof/>
          <w:sz w:val="16"/>
          <w:szCs w:val="16"/>
        </w:rPr>
      </w:pPr>
      <w:r w:rsidRPr="00453B97">
        <w:rPr>
          <w:bCs/>
          <w:noProof/>
          <w:sz w:val="16"/>
          <w:szCs w:val="16"/>
        </w:rPr>
        <w:t>[5] Annachhatre AP, Suktrakoolvait S. Biological sulfate reduction using molasses as a carbon source. Water Environ Res 2001;73:118-126.</w:t>
      </w:r>
    </w:p>
    <w:p w:rsidR="005204AD" w:rsidRPr="005204AD" w:rsidRDefault="005204AD" w:rsidP="005204AD">
      <w:pPr>
        <w:pStyle w:val="BodyText"/>
        <w:spacing w:before="0" w:after="0"/>
        <w:rPr>
          <w:sz w:val="16"/>
          <w:szCs w:val="16"/>
        </w:rPr>
      </w:pPr>
    </w:p>
    <w:p w:rsidR="00CA27DF" w:rsidRPr="00950241" w:rsidRDefault="00CA27DF" w:rsidP="005204AD">
      <w:pPr>
        <w:pStyle w:val="OtherHeadings"/>
        <w:spacing w:before="0" w:after="0"/>
      </w:pPr>
      <w:r w:rsidRPr="00950241">
        <w:t>Biography</w:t>
      </w:r>
    </w:p>
    <w:p w:rsidR="00CF076D" w:rsidRPr="00641BC9" w:rsidRDefault="00CF076D" w:rsidP="00CF076D">
      <w:pPr>
        <w:pStyle w:val="BodyText"/>
        <w:rPr>
          <w:i/>
          <w:sz w:val="16"/>
          <w:szCs w:val="16"/>
        </w:rPr>
      </w:pPr>
      <w:proofErr w:type="spellStart"/>
      <w:r w:rsidRPr="00641BC9">
        <w:rPr>
          <w:b/>
          <w:i/>
          <w:sz w:val="16"/>
        </w:rPr>
        <w:t>Pimluck</w:t>
      </w:r>
      <w:proofErr w:type="spellEnd"/>
      <w:r w:rsidRPr="00641BC9">
        <w:rPr>
          <w:b/>
          <w:i/>
          <w:sz w:val="16"/>
        </w:rPr>
        <w:t xml:space="preserve"> KIJJANAPANICH</w:t>
      </w:r>
      <w:r w:rsidRPr="00641BC9">
        <w:rPr>
          <w:i/>
          <w:sz w:val="16"/>
        </w:rPr>
        <w:t xml:space="preserve"> </w:t>
      </w:r>
      <w:r w:rsidR="001A40E7">
        <w:rPr>
          <w:i/>
          <w:sz w:val="16"/>
        </w:rPr>
        <w:t>obtained her PhD under the</w:t>
      </w:r>
      <w:r w:rsidRPr="00641BC9">
        <w:rPr>
          <w:i/>
          <w:sz w:val="16"/>
          <w:szCs w:val="16"/>
        </w:rPr>
        <w:t xml:space="preserve"> Erasmus </w:t>
      </w:r>
      <w:proofErr w:type="spellStart"/>
      <w:r w:rsidRPr="00641BC9">
        <w:rPr>
          <w:i/>
          <w:sz w:val="16"/>
          <w:szCs w:val="16"/>
        </w:rPr>
        <w:t>Mundus</w:t>
      </w:r>
      <w:proofErr w:type="spellEnd"/>
      <w:r w:rsidRPr="00641BC9">
        <w:rPr>
          <w:i/>
          <w:sz w:val="16"/>
          <w:szCs w:val="16"/>
        </w:rPr>
        <w:t xml:space="preserve"> Joint Doctorate Environmental Technologies for Contaminated Solids, Soils, and Sediments (ETeCoS</w:t>
      </w:r>
      <w:r w:rsidRPr="00641BC9">
        <w:rPr>
          <w:i/>
          <w:sz w:val="16"/>
          <w:szCs w:val="16"/>
          <w:vertAlign w:val="superscript"/>
        </w:rPr>
        <w:t>3</w:t>
      </w:r>
      <w:r w:rsidRPr="00641BC9">
        <w:rPr>
          <w:i/>
          <w:sz w:val="16"/>
          <w:szCs w:val="16"/>
        </w:rPr>
        <w:t>)</w:t>
      </w:r>
      <w:r w:rsidRPr="00641BC9">
        <w:rPr>
          <w:sz w:val="16"/>
          <w:szCs w:val="16"/>
        </w:rPr>
        <w:t xml:space="preserve"> </w:t>
      </w:r>
      <w:r w:rsidRPr="00641BC9">
        <w:rPr>
          <w:i/>
          <w:sz w:val="16"/>
        </w:rPr>
        <w:t xml:space="preserve">at UNESCO-IHE Institute for Water Education, Delft, </w:t>
      </w:r>
      <w:proofErr w:type="gramStart"/>
      <w:r w:rsidRPr="00641BC9">
        <w:rPr>
          <w:i/>
          <w:sz w:val="16"/>
        </w:rPr>
        <w:t>The</w:t>
      </w:r>
      <w:proofErr w:type="gramEnd"/>
      <w:r w:rsidRPr="00641BC9">
        <w:rPr>
          <w:i/>
          <w:sz w:val="16"/>
        </w:rPr>
        <w:t xml:space="preserve"> Netherlands.</w:t>
      </w:r>
      <w:r>
        <w:rPr>
          <w:i/>
          <w:sz w:val="16"/>
        </w:rPr>
        <w:t xml:space="preserve"> </w:t>
      </w:r>
      <w:proofErr w:type="spellStart"/>
      <w:r w:rsidRPr="00641BC9">
        <w:rPr>
          <w:i/>
          <w:sz w:val="16"/>
          <w:szCs w:val="16"/>
        </w:rPr>
        <w:t>Kijjanapanich</w:t>
      </w:r>
      <w:proofErr w:type="spellEnd"/>
      <w:r w:rsidRPr="00641BC9">
        <w:rPr>
          <w:i/>
          <w:sz w:val="16"/>
          <w:szCs w:val="16"/>
        </w:rPr>
        <w:t xml:space="preserve"> </w:t>
      </w:r>
      <w:r w:rsidR="001A40E7">
        <w:rPr>
          <w:i/>
          <w:sz w:val="16"/>
          <w:szCs w:val="16"/>
        </w:rPr>
        <w:t>completed</w:t>
      </w:r>
      <w:r w:rsidRPr="00641BC9">
        <w:rPr>
          <w:i/>
          <w:sz w:val="16"/>
          <w:szCs w:val="16"/>
        </w:rPr>
        <w:t xml:space="preserve"> her </w:t>
      </w:r>
      <w:proofErr w:type="spellStart"/>
      <w:r w:rsidRPr="00641BC9">
        <w:rPr>
          <w:i/>
          <w:sz w:val="16"/>
          <w:szCs w:val="16"/>
        </w:rPr>
        <w:t>BSc</w:t>
      </w:r>
      <w:proofErr w:type="spellEnd"/>
      <w:r w:rsidRPr="00641BC9">
        <w:rPr>
          <w:i/>
          <w:sz w:val="16"/>
          <w:szCs w:val="16"/>
        </w:rPr>
        <w:t xml:space="preserve"> in Chemistry in 2008 from Chiang Mai University, Chiang Mai, Thailand, and her </w:t>
      </w:r>
      <w:proofErr w:type="spellStart"/>
      <w:r w:rsidRPr="00641BC9">
        <w:rPr>
          <w:i/>
          <w:sz w:val="16"/>
          <w:szCs w:val="16"/>
        </w:rPr>
        <w:t>MSc</w:t>
      </w:r>
      <w:proofErr w:type="spellEnd"/>
      <w:r w:rsidRPr="00641BC9">
        <w:rPr>
          <w:i/>
          <w:sz w:val="16"/>
          <w:szCs w:val="16"/>
        </w:rPr>
        <w:t xml:space="preserve"> in Environmental Engineering and Management in 2010 from Asian Institute of Technology (AIT), Thailand.</w:t>
      </w:r>
    </w:p>
    <w:p w:rsidR="009F60E7" w:rsidRDefault="00CF076D" w:rsidP="00CF076D">
      <w:pPr>
        <w:pStyle w:val="BodyText"/>
        <w:rPr>
          <w:i/>
          <w:sz w:val="16"/>
        </w:rPr>
      </w:pPr>
      <w:r w:rsidRPr="00641BC9">
        <w:rPr>
          <w:i/>
          <w:sz w:val="16"/>
        </w:rPr>
        <w:t xml:space="preserve">She may be contacted at </w:t>
      </w:r>
      <w:hyperlink r:id="rId15" w:history="1">
        <w:r w:rsidRPr="00641BC9">
          <w:rPr>
            <w:rStyle w:val="Hyperlink"/>
            <w:i/>
            <w:sz w:val="16"/>
          </w:rPr>
          <w:t>som_cheng00@hotmail.com</w:t>
        </w:r>
      </w:hyperlink>
      <w:r w:rsidRPr="00641BC9">
        <w:rPr>
          <w:i/>
          <w:sz w:val="16"/>
        </w:rPr>
        <w:t>.</w:t>
      </w:r>
    </w:p>
    <w:p w:rsidR="009F60E7" w:rsidRDefault="009F60E7" w:rsidP="00CF076D">
      <w:pPr>
        <w:pStyle w:val="BodyText"/>
        <w:rPr>
          <w:i/>
          <w:sz w:val="16"/>
        </w:rPr>
      </w:pPr>
    </w:p>
    <w:p w:rsidR="00CA27DF" w:rsidRPr="00950241" w:rsidRDefault="006D00BD" w:rsidP="00CF076D">
      <w:pPr>
        <w:pStyle w:val="BodyText"/>
        <w:rPr>
          <w:i/>
          <w:sz w:val="16"/>
        </w:rPr>
      </w:pPr>
      <w:r>
        <w:rPr>
          <w:i/>
          <w:sz w:val="16"/>
        </w:rPr>
        <w:fldChar w:fldCharType="begin"/>
      </w:r>
      <w:r w:rsidR="009F60E7">
        <w:rPr>
          <w:i/>
          <w:sz w:val="16"/>
        </w:rPr>
        <w:instrText xml:space="preserve"> ADDIN EN.REFLIST </w:instrText>
      </w:r>
      <w:bookmarkStart w:id="10" w:name="_ENREF_1"/>
      <w:r>
        <w:rPr>
          <w:i/>
          <w:sz w:val="16"/>
        </w:rPr>
        <w:fldChar w:fldCharType="end"/>
      </w:r>
      <w:bookmarkEnd w:id="10"/>
    </w:p>
    <w:sectPr w:rsidR="00CA27DF" w:rsidRPr="00950241" w:rsidSect="006518AA">
      <w:headerReference w:type="even" r:id="rId16"/>
      <w:headerReference w:type="default" r:id="rId17"/>
      <w:footerReference w:type="even" r:id="rId18"/>
      <w:footerReference w:type="default" r:id="rId19"/>
      <w:footerReference w:type="first" r:id="rId20"/>
      <w:pgSz w:w="11906" w:h="16838"/>
      <w:pgMar w:top="1701" w:right="1701" w:bottom="1701" w:left="1701" w:header="1418" w:footer="1418" w:gutter="567"/>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5EBA" w:rsidRDefault="00085EBA">
      <w:r>
        <w:separator/>
      </w:r>
    </w:p>
  </w:endnote>
  <w:endnote w:type="continuationSeparator" w:id="0">
    <w:p w:rsidR="00085EBA" w:rsidRDefault="00085EB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4D8" w:rsidRPr="006A0743" w:rsidRDefault="006D00BD" w:rsidP="002634AB">
    <w:pPr>
      <w:pStyle w:val="Footer"/>
      <w:spacing w:before="120"/>
      <w:rPr>
        <w:rStyle w:val="PageNumber"/>
        <w:sz w:val="24"/>
      </w:rPr>
    </w:pPr>
    <w:r w:rsidRPr="00ED75B3">
      <w:rPr>
        <w:rStyle w:val="PageNumber"/>
      </w:rPr>
      <w:fldChar w:fldCharType="begin"/>
    </w:r>
    <w:r w:rsidR="00EE778D" w:rsidRPr="00ED75B3">
      <w:rPr>
        <w:rStyle w:val="PageNumber"/>
      </w:rPr>
      <w:instrText xml:space="preserve"> PAGE   \* MERGEFORMAT </w:instrText>
    </w:r>
    <w:r w:rsidRPr="00ED75B3">
      <w:rPr>
        <w:rStyle w:val="PageNumber"/>
      </w:rPr>
      <w:fldChar w:fldCharType="separate"/>
    </w:r>
    <w:r w:rsidR="00F00092">
      <w:rPr>
        <w:rStyle w:val="PageNumber"/>
        <w:noProof/>
      </w:rPr>
      <w:t>4</w:t>
    </w:r>
    <w:r w:rsidRPr="00ED75B3">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4D8" w:rsidRPr="00ED75B3" w:rsidRDefault="00F00092" w:rsidP="002634AB">
    <w:pPr>
      <w:pStyle w:val="Footer"/>
      <w:spacing w:before="120"/>
      <w:jc w:val="right"/>
      <w:rPr>
        <w:rStyle w:val="PageNumber"/>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4D8" w:rsidRPr="009C44D8" w:rsidRDefault="006D00BD" w:rsidP="002634AB">
    <w:pPr>
      <w:pStyle w:val="Footer"/>
      <w:spacing w:before="120"/>
      <w:jc w:val="right"/>
      <w:rPr>
        <w:rStyle w:val="PageNumber"/>
      </w:rPr>
    </w:pPr>
    <w:r w:rsidRPr="009C44D8">
      <w:rPr>
        <w:rStyle w:val="PageNumber"/>
      </w:rPr>
      <w:fldChar w:fldCharType="begin"/>
    </w:r>
    <w:r w:rsidR="00EE778D" w:rsidRPr="009C44D8">
      <w:rPr>
        <w:rStyle w:val="PageNumber"/>
      </w:rPr>
      <w:instrText xml:space="preserve"> PAGE   \* MERGEFORMAT </w:instrText>
    </w:r>
    <w:r w:rsidRPr="009C44D8">
      <w:rPr>
        <w:rStyle w:val="PageNumber"/>
      </w:rPr>
      <w:fldChar w:fldCharType="separate"/>
    </w:r>
    <w:r w:rsidR="00F00092">
      <w:rPr>
        <w:rStyle w:val="PageNumber"/>
        <w:noProof/>
      </w:rPr>
      <w:t>1</w:t>
    </w:r>
    <w:r w:rsidRPr="009C44D8">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5EBA" w:rsidRDefault="00085EBA">
      <w:r>
        <w:separator/>
      </w:r>
    </w:p>
  </w:footnote>
  <w:footnote w:type="continuationSeparator" w:id="0">
    <w:p w:rsidR="00085EBA" w:rsidRDefault="00085E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4D8" w:rsidRPr="00A87AD9" w:rsidRDefault="001A40E7" w:rsidP="00E21311">
    <w:pPr>
      <w:pStyle w:val="Header"/>
      <w:pBdr>
        <w:bottom w:val="single" w:sz="4" w:space="1" w:color="auto"/>
      </w:pBdr>
      <w:spacing w:after="120"/>
      <w:jc w:val="center"/>
      <w:rPr>
        <w:szCs w:val="18"/>
      </w:rPr>
    </w:pPr>
    <w:r>
      <w:rPr>
        <w:szCs w:val="18"/>
      </w:rPr>
      <w:t>4</w:t>
    </w:r>
    <w:r w:rsidRPr="001A40E7">
      <w:rPr>
        <w:szCs w:val="18"/>
        <w:vertAlign w:val="superscript"/>
      </w:rPr>
      <w:t>th</w:t>
    </w:r>
    <w:r w:rsidR="00826E07" w:rsidRPr="00A87AD9">
      <w:rPr>
        <w:szCs w:val="18"/>
      </w:rPr>
      <w:t xml:space="preserve"> International Conference on Research Frontiers in </w:t>
    </w:r>
    <w:proofErr w:type="spellStart"/>
    <w:r w:rsidR="00826E07" w:rsidRPr="00A87AD9">
      <w:rPr>
        <w:szCs w:val="18"/>
      </w:rPr>
      <w:t>Chalcogen</w:t>
    </w:r>
    <w:proofErr w:type="spellEnd"/>
    <w:r w:rsidR="00826E07" w:rsidRPr="00A87AD9">
      <w:rPr>
        <w:szCs w:val="18"/>
      </w:rPr>
      <w:t xml:space="preserve"> Cycle Science &amp; Technology</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4D8" w:rsidRPr="002443C8" w:rsidRDefault="003246FF" w:rsidP="002634AB">
    <w:pPr>
      <w:pStyle w:val="Header"/>
      <w:pBdr>
        <w:bottom w:val="single" w:sz="4" w:space="1" w:color="auto"/>
      </w:pBdr>
      <w:spacing w:after="120"/>
      <w:jc w:val="right"/>
    </w:pPr>
    <w:r w:rsidRPr="002443C8">
      <w:t xml:space="preserve">Title </w:t>
    </w:r>
    <w:r w:rsidR="00CF076D">
      <w:t>of Paper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1C022EE"/>
    <w:lvl w:ilvl="0">
      <w:start w:val="1"/>
      <w:numFmt w:val="decimal"/>
      <w:lvlText w:val="%1."/>
      <w:lvlJc w:val="left"/>
      <w:pPr>
        <w:tabs>
          <w:tab w:val="num" w:pos="1492"/>
        </w:tabs>
        <w:ind w:left="1492" w:hanging="360"/>
      </w:pPr>
    </w:lvl>
  </w:abstractNum>
  <w:abstractNum w:abstractNumId="1">
    <w:nsid w:val="FFFFFF7D"/>
    <w:multiLevelType w:val="singleLevel"/>
    <w:tmpl w:val="EC481952"/>
    <w:lvl w:ilvl="0">
      <w:start w:val="1"/>
      <w:numFmt w:val="decimal"/>
      <w:lvlText w:val="%1."/>
      <w:lvlJc w:val="left"/>
      <w:pPr>
        <w:tabs>
          <w:tab w:val="num" w:pos="1209"/>
        </w:tabs>
        <w:ind w:left="1209" w:hanging="360"/>
      </w:pPr>
    </w:lvl>
  </w:abstractNum>
  <w:abstractNum w:abstractNumId="2">
    <w:nsid w:val="FFFFFF7E"/>
    <w:multiLevelType w:val="singleLevel"/>
    <w:tmpl w:val="94E468FE"/>
    <w:lvl w:ilvl="0">
      <w:start w:val="1"/>
      <w:numFmt w:val="decimal"/>
      <w:lvlText w:val="%1."/>
      <w:lvlJc w:val="left"/>
      <w:pPr>
        <w:tabs>
          <w:tab w:val="num" w:pos="926"/>
        </w:tabs>
        <w:ind w:left="926" w:hanging="360"/>
      </w:pPr>
    </w:lvl>
  </w:abstractNum>
  <w:abstractNum w:abstractNumId="3">
    <w:nsid w:val="FFFFFF7F"/>
    <w:multiLevelType w:val="singleLevel"/>
    <w:tmpl w:val="11706062"/>
    <w:lvl w:ilvl="0">
      <w:start w:val="1"/>
      <w:numFmt w:val="decimal"/>
      <w:lvlText w:val="%1."/>
      <w:lvlJc w:val="left"/>
      <w:pPr>
        <w:tabs>
          <w:tab w:val="num" w:pos="643"/>
        </w:tabs>
        <w:ind w:left="643" w:hanging="360"/>
      </w:pPr>
    </w:lvl>
  </w:abstractNum>
  <w:abstractNum w:abstractNumId="4">
    <w:nsid w:val="FFFFFF80"/>
    <w:multiLevelType w:val="singleLevel"/>
    <w:tmpl w:val="86BE974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5A2AF5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E3A3A6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B9C6C8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A8EB5D6"/>
    <w:lvl w:ilvl="0">
      <w:start w:val="1"/>
      <w:numFmt w:val="decimal"/>
      <w:lvlText w:val="%1."/>
      <w:lvlJc w:val="left"/>
      <w:pPr>
        <w:tabs>
          <w:tab w:val="num" w:pos="360"/>
        </w:tabs>
        <w:ind w:left="360" w:hanging="360"/>
      </w:pPr>
    </w:lvl>
  </w:abstractNum>
  <w:abstractNum w:abstractNumId="9">
    <w:nsid w:val="FFFFFF89"/>
    <w:multiLevelType w:val="singleLevel"/>
    <w:tmpl w:val="DA14AB38"/>
    <w:lvl w:ilvl="0">
      <w:start w:val="1"/>
      <w:numFmt w:val="bullet"/>
      <w:lvlText w:val=""/>
      <w:lvlJc w:val="left"/>
      <w:pPr>
        <w:tabs>
          <w:tab w:val="num" w:pos="360"/>
        </w:tabs>
        <w:ind w:left="360" w:hanging="360"/>
      </w:pPr>
      <w:rPr>
        <w:rFonts w:ascii="Symbol" w:hAnsi="Symbol" w:hint="default"/>
      </w:rPr>
    </w:lvl>
  </w:abstractNum>
  <w:abstractNum w:abstractNumId="10">
    <w:nsid w:val="0D546F49"/>
    <w:multiLevelType w:val="multilevel"/>
    <w:tmpl w:val="7C02FC9E"/>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19FB7AEC"/>
    <w:multiLevelType w:val="hybridMultilevel"/>
    <w:tmpl w:val="F0CE96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1B1D5927"/>
    <w:multiLevelType w:val="hybridMultilevel"/>
    <w:tmpl w:val="EA5083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270B1157"/>
    <w:multiLevelType w:val="hybridMultilevel"/>
    <w:tmpl w:val="14509FC2"/>
    <w:lvl w:ilvl="0" w:tplc="BDB8B1E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F28503F"/>
    <w:multiLevelType w:val="hybridMultilevel"/>
    <w:tmpl w:val="443E7042"/>
    <w:lvl w:ilvl="0" w:tplc="F822C0F0">
      <w:start w:val="1"/>
      <w:numFmt w:val="decimal"/>
      <w:pStyle w:val="References"/>
      <w:lvlText w:val="[%1]."/>
      <w:lvlJc w:val="left"/>
      <w:pPr>
        <w:ind w:left="1008" w:hanging="360"/>
      </w:pPr>
      <w:rPr>
        <w:rFonts w:hint="default"/>
      </w:rPr>
    </w:lvl>
    <w:lvl w:ilvl="1" w:tplc="6054EACC">
      <w:start w:val="1"/>
      <w:numFmt w:val="upperLetter"/>
      <w:lvlText w:val="%2."/>
      <w:lvlJc w:val="left"/>
      <w:pPr>
        <w:ind w:left="1440" w:hanging="360"/>
      </w:pPr>
      <w:rPr>
        <w:rFonts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3831606B"/>
    <w:multiLevelType w:val="multilevel"/>
    <w:tmpl w:val="39D2C0B6"/>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40030728"/>
    <w:multiLevelType w:val="hybridMultilevel"/>
    <w:tmpl w:val="F3B87558"/>
    <w:lvl w:ilvl="0" w:tplc="041F0001">
      <w:start w:val="1"/>
      <w:numFmt w:val="bullet"/>
      <w:lvlText w:val=""/>
      <w:lvlJc w:val="left"/>
      <w:pPr>
        <w:ind w:left="720" w:hanging="360"/>
      </w:pPr>
      <w:rPr>
        <w:rFonts w:ascii="Symbol" w:hAnsi="Symbol" w:hint="default"/>
      </w:rPr>
    </w:lvl>
    <w:lvl w:ilvl="1" w:tplc="5638289A">
      <w:numFmt w:val="bullet"/>
      <w:lvlText w:val="•"/>
      <w:lvlJc w:val="left"/>
      <w:pPr>
        <w:ind w:left="1785" w:hanging="705"/>
      </w:pPr>
      <w:rPr>
        <w:rFonts w:ascii="Bookman Old Style" w:eastAsia="Times New Roman" w:hAnsi="Bookman Old Style" w:cs="Times New Roman"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4725292F"/>
    <w:multiLevelType w:val="hybridMultilevel"/>
    <w:tmpl w:val="3EEA1558"/>
    <w:lvl w:ilvl="0" w:tplc="041F0011">
      <w:start w:val="1"/>
      <w:numFmt w:val="decimal"/>
      <w:lvlText w:val="%1)"/>
      <w:lvlJc w:val="left"/>
      <w:pPr>
        <w:ind w:left="720" w:hanging="360"/>
      </w:pPr>
      <w:rPr>
        <w:rFonts w:hint="default"/>
      </w:rPr>
    </w:lvl>
    <w:lvl w:ilvl="1" w:tplc="22487CA0">
      <w:start w:val="3"/>
      <w:numFmt w:val="bullet"/>
      <w:lvlText w:val="•"/>
      <w:lvlJc w:val="left"/>
      <w:pPr>
        <w:ind w:left="1785" w:hanging="705"/>
      </w:pPr>
      <w:rPr>
        <w:rFonts w:ascii="Times New Roman" w:eastAsia="Times New Roman" w:hAnsi="Times New Roman" w:cs="Times New Roman"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53791900"/>
    <w:multiLevelType w:val="hybridMultilevel"/>
    <w:tmpl w:val="71262E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5A9603FC"/>
    <w:multiLevelType w:val="hybridMultilevel"/>
    <w:tmpl w:val="FE269F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674A4044"/>
    <w:multiLevelType w:val="multilevel"/>
    <w:tmpl w:val="6F80038A"/>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nsid w:val="6E1E3AB5"/>
    <w:multiLevelType w:val="hybridMultilevel"/>
    <w:tmpl w:val="5F12C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7A698B"/>
    <w:multiLevelType w:val="hybridMultilevel"/>
    <w:tmpl w:val="B0F404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nsid w:val="7E8457F8"/>
    <w:multiLevelType w:val="hybridMultilevel"/>
    <w:tmpl w:val="F864BA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5"/>
  </w:num>
  <w:num w:numId="12">
    <w:abstractNumId w:val="20"/>
  </w:num>
  <w:num w:numId="13">
    <w:abstractNumId w:val="11"/>
  </w:num>
  <w:num w:numId="14">
    <w:abstractNumId w:val="16"/>
  </w:num>
  <w:num w:numId="15">
    <w:abstractNumId w:val="12"/>
  </w:num>
  <w:num w:numId="16">
    <w:abstractNumId w:val="17"/>
  </w:num>
  <w:num w:numId="17">
    <w:abstractNumId w:val="18"/>
  </w:num>
  <w:num w:numId="18">
    <w:abstractNumId w:val="23"/>
  </w:num>
  <w:num w:numId="19">
    <w:abstractNumId w:val="22"/>
  </w:num>
  <w:num w:numId="20">
    <w:abstractNumId w:val="14"/>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1"/>
  </w:num>
  <w:num w:numId="3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attachedTemplate r:id="rId1"/>
  <w:stylePaneFormatFilter w:val="1721"/>
  <w:defaultTabStop w:val="709"/>
  <w:hyphenationZone w:val="425"/>
  <w:evenAndOddHeaders/>
  <w:characterSpacingControl w:val="doNotCompress"/>
  <w:footnotePr>
    <w:footnote w:id="-1"/>
    <w:footnote w:id="0"/>
  </w:footnotePr>
  <w:endnotePr>
    <w:endnote w:id="-1"/>
    <w:endnote w:id="0"/>
  </w:endnotePr>
  <w:compat>
    <w:applyBreakingRules/>
  </w:compat>
  <w:docVars>
    <w:docVar w:name="EN.InstantFormat" w:val="&lt;ENInstantFormat&gt;&lt;Enabled&gt;1&lt;/Enabled&gt;&lt;ScanUnformatted&gt;1&lt;/ScanUnformatted&gt;&lt;ScanChanges&gt;1&lt;/ScanChanges&gt;&lt;/ENInstantFormat&gt;"/>
    <w:docVar w:name="EN.Layout" w:val="&lt;ENLayout&gt;&lt;Style&gt;etecos3&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9px250dt2ss9sestwrx5x97wvf929sazaff&quot;&gt;review paper&lt;record-ids&gt;&lt;item&gt;218&lt;/item&gt;&lt;/record-ids&gt;&lt;/item&gt;&lt;/Libraries&gt;"/>
  </w:docVars>
  <w:rsids>
    <w:rsidRoot w:val="00424A93"/>
    <w:rsid w:val="0000171C"/>
    <w:rsid w:val="00006EB7"/>
    <w:rsid w:val="00085EBA"/>
    <w:rsid w:val="000B27BB"/>
    <w:rsid w:val="000B2F93"/>
    <w:rsid w:val="000C7A9A"/>
    <w:rsid w:val="00191E7A"/>
    <w:rsid w:val="00197900"/>
    <w:rsid w:val="001A096B"/>
    <w:rsid w:val="001A40E7"/>
    <w:rsid w:val="001A6C5F"/>
    <w:rsid w:val="00211963"/>
    <w:rsid w:val="00232081"/>
    <w:rsid w:val="0023321C"/>
    <w:rsid w:val="002443C8"/>
    <w:rsid w:val="00245335"/>
    <w:rsid w:val="00284B5E"/>
    <w:rsid w:val="002D59A0"/>
    <w:rsid w:val="002E2CD7"/>
    <w:rsid w:val="003246FF"/>
    <w:rsid w:val="003250E3"/>
    <w:rsid w:val="00364647"/>
    <w:rsid w:val="00383835"/>
    <w:rsid w:val="003903CA"/>
    <w:rsid w:val="003956D4"/>
    <w:rsid w:val="004130D7"/>
    <w:rsid w:val="00414D9C"/>
    <w:rsid w:val="00424A93"/>
    <w:rsid w:val="0042684A"/>
    <w:rsid w:val="00453B97"/>
    <w:rsid w:val="00471FD8"/>
    <w:rsid w:val="004B66F7"/>
    <w:rsid w:val="00515CB0"/>
    <w:rsid w:val="005204AD"/>
    <w:rsid w:val="00561838"/>
    <w:rsid w:val="00590210"/>
    <w:rsid w:val="00595AE0"/>
    <w:rsid w:val="00596848"/>
    <w:rsid w:val="005C200B"/>
    <w:rsid w:val="005C53AD"/>
    <w:rsid w:val="00602709"/>
    <w:rsid w:val="006518AA"/>
    <w:rsid w:val="006772DE"/>
    <w:rsid w:val="0069248D"/>
    <w:rsid w:val="00693061"/>
    <w:rsid w:val="00694A93"/>
    <w:rsid w:val="006B3755"/>
    <w:rsid w:val="006C198C"/>
    <w:rsid w:val="006D00BD"/>
    <w:rsid w:val="0071558D"/>
    <w:rsid w:val="00741686"/>
    <w:rsid w:val="0074257D"/>
    <w:rsid w:val="0075363C"/>
    <w:rsid w:val="00786F96"/>
    <w:rsid w:val="00793742"/>
    <w:rsid w:val="007A265E"/>
    <w:rsid w:val="007C4D67"/>
    <w:rsid w:val="008207F4"/>
    <w:rsid w:val="00826E07"/>
    <w:rsid w:val="00850781"/>
    <w:rsid w:val="008860DF"/>
    <w:rsid w:val="00897140"/>
    <w:rsid w:val="008C0096"/>
    <w:rsid w:val="008C0F07"/>
    <w:rsid w:val="00943ACD"/>
    <w:rsid w:val="00950241"/>
    <w:rsid w:val="0096679F"/>
    <w:rsid w:val="009A490C"/>
    <w:rsid w:val="009E1609"/>
    <w:rsid w:val="009E21A5"/>
    <w:rsid w:val="009F60E7"/>
    <w:rsid w:val="009F6117"/>
    <w:rsid w:val="00A47472"/>
    <w:rsid w:val="00A534DE"/>
    <w:rsid w:val="00A563FA"/>
    <w:rsid w:val="00A81CAB"/>
    <w:rsid w:val="00A87AD9"/>
    <w:rsid w:val="00AD7EAD"/>
    <w:rsid w:val="00B00CE1"/>
    <w:rsid w:val="00B62EC9"/>
    <w:rsid w:val="00B7332D"/>
    <w:rsid w:val="00B80F82"/>
    <w:rsid w:val="00B855B3"/>
    <w:rsid w:val="00B90324"/>
    <w:rsid w:val="00B913A5"/>
    <w:rsid w:val="00BE258A"/>
    <w:rsid w:val="00CA27DF"/>
    <w:rsid w:val="00CA6E15"/>
    <w:rsid w:val="00CE3000"/>
    <w:rsid w:val="00CF076D"/>
    <w:rsid w:val="00D6476A"/>
    <w:rsid w:val="00D82FF3"/>
    <w:rsid w:val="00D91D8E"/>
    <w:rsid w:val="00DB27BD"/>
    <w:rsid w:val="00DC1D63"/>
    <w:rsid w:val="00E0189F"/>
    <w:rsid w:val="00E21311"/>
    <w:rsid w:val="00E34BFF"/>
    <w:rsid w:val="00E47AD7"/>
    <w:rsid w:val="00E525E0"/>
    <w:rsid w:val="00E5455C"/>
    <w:rsid w:val="00E873F2"/>
    <w:rsid w:val="00EE778D"/>
    <w:rsid w:val="00F00092"/>
    <w:rsid w:val="00F14B0E"/>
    <w:rsid w:val="00F443AF"/>
    <w:rsid w:val="00FC34A6"/>
    <w:rsid w:val="00FC399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BodyText"/>
    <w:qFormat/>
    <w:rsid w:val="00191E7A"/>
    <w:pPr>
      <w:spacing w:after="0" w:line="240" w:lineRule="auto"/>
    </w:pPr>
    <w:rPr>
      <w:rFonts w:ascii="Bookman Old Style" w:eastAsia="Times New Roman" w:hAnsi="Bookman Old Style" w:cs="Times New Roman"/>
      <w:sz w:val="18"/>
      <w:szCs w:val="24"/>
      <w:lang w:eastAsia="tr-TR"/>
    </w:rPr>
  </w:style>
  <w:style w:type="paragraph" w:styleId="Heading1">
    <w:name w:val="heading 1"/>
    <w:basedOn w:val="BodyText"/>
    <w:next w:val="BodyText"/>
    <w:link w:val="Heading1Char"/>
    <w:qFormat/>
    <w:rsid w:val="00943ACD"/>
    <w:pPr>
      <w:keepNext/>
      <w:numPr>
        <w:numId w:val="12"/>
      </w:numPr>
      <w:spacing w:before="240"/>
      <w:ind w:left="431" w:hanging="431"/>
      <w:outlineLvl w:val="0"/>
    </w:pPr>
    <w:rPr>
      <w:b/>
      <w:bCs/>
      <w:caps/>
      <w:kern w:val="32"/>
      <w:sz w:val="20"/>
      <w:szCs w:val="32"/>
    </w:rPr>
  </w:style>
  <w:style w:type="paragraph" w:styleId="Heading2">
    <w:name w:val="heading 2"/>
    <w:basedOn w:val="BodyText"/>
    <w:next w:val="BodyText"/>
    <w:link w:val="Heading2Char"/>
    <w:qFormat/>
    <w:rsid w:val="00943ACD"/>
    <w:pPr>
      <w:keepNext/>
      <w:numPr>
        <w:ilvl w:val="1"/>
        <w:numId w:val="12"/>
      </w:numPr>
      <w:spacing w:before="240"/>
      <w:ind w:left="578" w:hanging="578"/>
      <w:outlineLvl w:val="1"/>
    </w:pPr>
    <w:rPr>
      <w:b/>
      <w:bCs/>
      <w:i/>
      <w:iCs/>
      <w:sz w:val="20"/>
      <w:szCs w:val="28"/>
    </w:rPr>
  </w:style>
  <w:style w:type="paragraph" w:styleId="Heading3">
    <w:name w:val="heading 3"/>
    <w:basedOn w:val="Normal"/>
    <w:next w:val="BodyText"/>
    <w:link w:val="Heading3Char"/>
    <w:qFormat/>
    <w:rsid w:val="006772DE"/>
    <w:pPr>
      <w:keepNext/>
      <w:numPr>
        <w:ilvl w:val="2"/>
        <w:numId w:val="12"/>
      </w:numPr>
      <w:spacing w:before="240" w:after="60"/>
      <w:outlineLvl w:val="2"/>
    </w:pPr>
    <w:rPr>
      <w:rFonts w:ascii="Book Antiqua" w:hAnsi="Book Antiqua" w:cs="Arial"/>
      <w:b/>
      <w:bCs/>
      <w:sz w:val="22"/>
      <w:szCs w:val="26"/>
    </w:rPr>
  </w:style>
  <w:style w:type="paragraph" w:styleId="Heading4">
    <w:name w:val="heading 4"/>
    <w:basedOn w:val="Normal"/>
    <w:next w:val="Normal"/>
    <w:link w:val="Heading4Char"/>
    <w:qFormat/>
    <w:rsid w:val="006772DE"/>
    <w:pPr>
      <w:keepNext/>
      <w:numPr>
        <w:ilvl w:val="3"/>
        <w:numId w:val="12"/>
      </w:numPr>
      <w:spacing w:before="240" w:after="60"/>
      <w:outlineLvl w:val="3"/>
    </w:pPr>
    <w:rPr>
      <w:b/>
      <w:bCs/>
      <w:sz w:val="28"/>
      <w:szCs w:val="28"/>
    </w:rPr>
  </w:style>
  <w:style w:type="paragraph" w:styleId="Heading5">
    <w:name w:val="heading 5"/>
    <w:basedOn w:val="Normal"/>
    <w:next w:val="Normal"/>
    <w:link w:val="Heading5Char"/>
    <w:qFormat/>
    <w:rsid w:val="006772DE"/>
    <w:pPr>
      <w:numPr>
        <w:ilvl w:val="4"/>
        <w:numId w:val="12"/>
      </w:numPr>
      <w:spacing w:before="240" w:after="60"/>
      <w:outlineLvl w:val="4"/>
    </w:pPr>
    <w:rPr>
      <w:b/>
      <w:bCs/>
      <w:i/>
      <w:iCs/>
      <w:sz w:val="26"/>
      <w:szCs w:val="26"/>
    </w:rPr>
  </w:style>
  <w:style w:type="paragraph" w:styleId="Heading6">
    <w:name w:val="heading 6"/>
    <w:basedOn w:val="Normal"/>
    <w:next w:val="Normal"/>
    <w:link w:val="Heading6Char"/>
    <w:qFormat/>
    <w:rsid w:val="006772DE"/>
    <w:pPr>
      <w:numPr>
        <w:ilvl w:val="5"/>
        <w:numId w:val="12"/>
      </w:numPr>
      <w:spacing w:before="240" w:after="60"/>
      <w:outlineLvl w:val="5"/>
    </w:pPr>
    <w:rPr>
      <w:b/>
      <w:bCs/>
      <w:sz w:val="22"/>
      <w:szCs w:val="22"/>
    </w:rPr>
  </w:style>
  <w:style w:type="paragraph" w:styleId="Heading7">
    <w:name w:val="heading 7"/>
    <w:basedOn w:val="Normal"/>
    <w:next w:val="Normal"/>
    <w:link w:val="Heading7Char"/>
    <w:qFormat/>
    <w:rsid w:val="006772DE"/>
    <w:pPr>
      <w:numPr>
        <w:ilvl w:val="6"/>
        <w:numId w:val="12"/>
      </w:numPr>
      <w:spacing w:before="240" w:after="60"/>
      <w:outlineLvl w:val="6"/>
    </w:pPr>
  </w:style>
  <w:style w:type="paragraph" w:styleId="Heading8">
    <w:name w:val="heading 8"/>
    <w:basedOn w:val="Normal"/>
    <w:next w:val="Normal"/>
    <w:link w:val="Heading8Char"/>
    <w:qFormat/>
    <w:rsid w:val="006772DE"/>
    <w:pPr>
      <w:numPr>
        <w:ilvl w:val="7"/>
        <w:numId w:val="12"/>
      </w:numPr>
      <w:spacing w:before="240" w:after="60"/>
      <w:outlineLvl w:val="7"/>
    </w:pPr>
    <w:rPr>
      <w:i/>
      <w:iCs/>
    </w:rPr>
  </w:style>
  <w:style w:type="paragraph" w:styleId="Heading9">
    <w:name w:val="heading 9"/>
    <w:basedOn w:val="Normal"/>
    <w:next w:val="Normal"/>
    <w:link w:val="Heading9Char"/>
    <w:qFormat/>
    <w:rsid w:val="006772DE"/>
    <w:pPr>
      <w:numPr>
        <w:ilvl w:val="8"/>
        <w:numId w:val="1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9A0"/>
    <w:pPr>
      <w:tabs>
        <w:tab w:val="center" w:pos="4536"/>
        <w:tab w:val="right" w:pos="9072"/>
      </w:tabs>
    </w:pPr>
    <w:rPr>
      <w:rFonts w:ascii="Times New Roman" w:hAnsi="Times New Roman"/>
      <w:i/>
      <w:lang w:val="en-US"/>
    </w:rPr>
  </w:style>
  <w:style w:type="character" w:customStyle="1" w:styleId="HeaderChar">
    <w:name w:val="Header Char"/>
    <w:link w:val="Header"/>
    <w:uiPriority w:val="99"/>
    <w:rsid w:val="002D59A0"/>
    <w:rPr>
      <w:rFonts w:ascii="Times New Roman" w:eastAsia="Times New Roman" w:hAnsi="Times New Roman" w:cs="Times New Roman"/>
      <w:i/>
      <w:sz w:val="18"/>
      <w:szCs w:val="24"/>
      <w:lang w:val="en-US" w:eastAsia="tr-TR"/>
    </w:rPr>
  </w:style>
  <w:style w:type="paragraph" w:styleId="Footer">
    <w:name w:val="footer"/>
    <w:basedOn w:val="Normal"/>
    <w:link w:val="FooterChar"/>
    <w:uiPriority w:val="99"/>
    <w:unhideWhenUsed/>
    <w:rsid w:val="002D59A0"/>
    <w:pPr>
      <w:pBdr>
        <w:top w:val="single" w:sz="4" w:space="1" w:color="auto"/>
      </w:pBdr>
      <w:tabs>
        <w:tab w:val="center" w:pos="4536"/>
        <w:tab w:val="right" w:pos="9072"/>
      </w:tabs>
    </w:pPr>
    <w:rPr>
      <w:rFonts w:ascii="Times New Roman" w:hAnsi="Times New Roman"/>
      <w:lang w:val="en-US"/>
    </w:rPr>
  </w:style>
  <w:style w:type="character" w:customStyle="1" w:styleId="FooterChar">
    <w:name w:val="Footer Char"/>
    <w:link w:val="Footer"/>
    <w:uiPriority w:val="99"/>
    <w:rsid w:val="002D59A0"/>
    <w:rPr>
      <w:rFonts w:ascii="Times New Roman" w:eastAsia="Times New Roman" w:hAnsi="Times New Roman" w:cs="Times New Roman"/>
      <w:sz w:val="18"/>
      <w:szCs w:val="24"/>
      <w:lang w:val="en-US" w:eastAsia="tr-TR"/>
    </w:rPr>
  </w:style>
  <w:style w:type="character" w:styleId="PageNumber">
    <w:name w:val="page number"/>
    <w:uiPriority w:val="99"/>
    <w:unhideWhenUsed/>
    <w:rsid w:val="003246FF"/>
    <w:rPr>
      <w:rFonts w:ascii="Times New Roman" w:hAnsi="Times New Roman"/>
      <w:sz w:val="18"/>
    </w:rPr>
  </w:style>
  <w:style w:type="paragraph" w:styleId="BalloonText">
    <w:name w:val="Balloon Text"/>
    <w:basedOn w:val="Normal"/>
    <w:link w:val="BalloonTextChar"/>
    <w:uiPriority w:val="99"/>
    <w:semiHidden/>
    <w:unhideWhenUsed/>
    <w:rsid w:val="006772DE"/>
    <w:rPr>
      <w:rFonts w:ascii="Tahoma" w:hAnsi="Tahoma" w:cs="Tahoma"/>
      <w:sz w:val="16"/>
      <w:szCs w:val="16"/>
    </w:rPr>
  </w:style>
  <w:style w:type="character" w:customStyle="1" w:styleId="BalloonTextChar">
    <w:name w:val="Balloon Text Char"/>
    <w:basedOn w:val="DefaultParagraphFont"/>
    <w:link w:val="BalloonText"/>
    <w:uiPriority w:val="99"/>
    <w:semiHidden/>
    <w:rsid w:val="006772DE"/>
    <w:rPr>
      <w:rFonts w:ascii="Tahoma" w:eastAsia="Times New Roman" w:hAnsi="Tahoma" w:cs="Tahoma"/>
      <w:sz w:val="16"/>
      <w:szCs w:val="16"/>
      <w:lang w:eastAsia="tr-TR"/>
    </w:rPr>
  </w:style>
  <w:style w:type="character" w:customStyle="1" w:styleId="Heading2Char">
    <w:name w:val="Heading 2 Char"/>
    <w:link w:val="Heading2"/>
    <w:rsid w:val="00943ACD"/>
    <w:rPr>
      <w:rFonts w:ascii="Times New Roman" w:eastAsia="Times New Roman" w:hAnsi="Times New Roman" w:cs="Times New Roman"/>
      <w:b/>
      <w:bCs/>
      <w:i/>
      <w:iCs/>
      <w:sz w:val="20"/>
      <w:szCs w:val="28"/>
      <w:lang w:val="en-US" w:eastAsia="tr-TR"/>
    </w:rPr>
  </w:style>
  <w:style w:type="paragraph" w:styleId="BodyText">
    <w:name w:val="Body Text"/>
    <w:basedOn w:val="Normal"/>
    <w:link w:val="BodyTextChar"/>
    <w:rsid w:val="00E873F2"/>
    <w:pPr>
      <w:spacing w:before="120" w:after="120"/>
      <w:jc w:val="both"/>
    </w:pPr>
    <w:rPr>
      <w:rFonts w:ascii="Times New Roman" w:hAnsi="Times New Roman"/>
      <w:lang w:val="en-US"/>
    </w:rPr>
  </w:style>
  <w:style w:type="character" w:customStyle="1" w:styleId="BodyTextChar">
    <w:name w:val="Body Text Char"/>
    <w:link w:val="BodyText"/>
    <w:rsid w:val="00E873F2"/>
    <w:rPr>
      <w:rFonts w:ascii="Times New Roman" w:eastAsia="Times New Roman" w:hAnsi="Times New Roman" w:cs="Times New Roman"/>
      <w:sz w:val="18"/>
      <w:szCs w:val="24"/>
      <w:lang w:val="en-US" w:eastAsia="tr-TR"/>
    </w:rPr>
  </w:style>
  <w:style w:type="table" w:styleId="TableGrid">
    <w:name w:val="Table Grid"/>
    <w:basedOn w:val="TableNormal"/>
    <w:uiPriority w:val="59"/>
    <w:rsid w:val="00D91D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Title">
    <w:name w:val="Abstract Title"/>
    <w:basedOn w:val="Normal"/>
    <w:next w:val="Normal"/>
    <w:qFormat/>
    <w:rsid w:val="00D91D8E"/>
    <w:pPr>
      <w:keepNext/>
      <w:pBdr>
        <w:top w:val="single" w:sz="4" w:space="1" w:color="auto"/>
      </w:pBdr>
      <w:spacing w:before="480" w:after="120"/>
      <w:ind w:left="567" w:right="567"/>
      <w:jc w:val="center"/>
      <w:outlineLvl w:val="1"/>
    </w:pPr>
    <w:rPr>
      <w:rFonts w:ascii="Times New Roman" w:hAnsi="Times New Roman"/>
      <w:b/>
      <w:bCs/>
      <w:i/>
      <w:iCs/>
      <w:sz w:val="20"/>
      <w:lang w:val="en-US"/>
    </w:rPr>
  </w:style>
  <w:style w:type="paragraph" w:customStyle="1" w:styleId="AbstractText">
    <w:name w:val="Abstract Text"/>
    <w:basedOn w:val="BodyText"/>
    <w:next w:val="Normal"/>
    <w:qFormat/>
    <w:rsid w:val="006772DE"/>
    <w:pPr>
      <w:ind w:left="567" w:right="565"/>
    </w:pPr>
    <w:rPr>
      <w:i/>
      <w:sz w:val="16"/>
    </w:rPr>
  </w:style>
  <w:style w:type="paragraph" w:customStyle="1" w:styleId="Adressess">
    <w:name w:val="Adressess"/>
    <w:basedOn w:val="Normal"/>
    <w:next w:val="Normal"/>
    <w:rsid w:val="006772DE"/>
    <w:pPr>
      <w:pBdr>
        <w:bottom w:val="single" w:sz="4" w:space="1" w:color="auto"/>
      </w:pBdr>
      <w:spacing w:before="120" w:after="360"/>
      <w:contextualSpacing/>
    </w:pPr>
    <w:rPr>
      <w:rFonts w:ascii="Palatino Linotype" w:hAnsi="Palatino Linotype"/>
      <w:i/>
      <w:sz w:val="20"/>
      <w:szCs w:val="20"/>
    </w:rPr>
  </w:style>
  <w:style w:type="character" w:customStyle="1" w:styleId="Heading1Char">
    <w:name w:val="Heading 1 Char"/>
    <w:link w:val="Heading1"/>
    <w:rsid w:val="00943ACD"/>
    <w:rPr>
      <w:rFonts w:ascii="Times New Roman" w:eastAsia="Times New Roman" w:hAnsi="Times New Roman" w:cs="Times New Roman"/>
      <w:b/>
      <w:bCs/>
      <w:caps/>
      <w:kern w:val="32"/>
      <w:sz w:val="20"/>
      <w:szCs w:val="32"/>
      <w:lang w:val="en-US" w:eastAsia="tr-TR"/>
    </w:rPr>
  </w:style>
  <w:style w:type="character" w:customStyle="1" w:styleId="Heading3Char">
    <w:name w:val="Heading 3 Char"/>
    <w:link w:val="Heading3"/>
    <w:rsid w:val="006772DE"/>
    <w:rPr>
      <w:rFonts w:ascii="Book Antiqua" w:eastAsia="Times New Roman" w:hAnsi="Book Antiqua" w:cs="Arial"/>
      <w:b/>
      <w:bCs/>
      <w:szCs w:val="26"/>
      <w:lang w:eastAsia="tr-TR"/>
    </w:rPr>
  </w:style>
  <w:style w:type="character" w:customStyle="1" w:styleId="Heading4Char">
    <w:name w:val="Heading 4 Char"/>
    <w:link w:val="Heading4"/>
    <w:rsid w:val="006772DE"/>
    <w:rPr>
      <w:rFonts w:ascii="Bookman Old Style" w:eastAsia="Times New Roman" w:hAnsi="Bookman Old Style" w:cs="Times New Roman"/>
      <w:b/>
      <w:bCs/>
      <w:sz w:val="28"/>
      <w:szCs w:val="28"/>
      <w:lang w:eastAsia="tr-TR"/>
    </w:rPr>
  </w:style>
  <w:style w:type="character" w:customStyle="1" w:styleId="Heading5Char">
    <w:name w:val="Heading 5 Char"/>
    <w:link w:val="Heading5"/>
    <w:rsid w:val="006772DE"/>
    <w:rPr>
      <w:rFonts w:ascii="Bookman Old Style" w:eastAsia="Times New Roman" w:hAnsi="Bookman Old Style" w:cs="Times New Roman"/>
      <w:b/>
      <w:bCs/>
      <w:i/>
      <w:iCs/>
      <w:sz w:val="26"/>
      <w:szCs w:val="26"/>
      <w:lang w:eastAsia="tr-TR"/>
    </w:rPr>
  </w:style>
  <w:style w:type="character" w:customStyle="1" w:styleId="Heading6Char">
    <w:name w:val="Heading 6 Char"/>
    <w:link w:val="Heading6"/>
    <w:rsid w:val="006772DE"/>
    <w:rPr>
      <w:rFonts w:ascii="Bookman Old Style" w:eastAsia="Times New Roman" w:hAnsi="Bookman Old Style" w:cs="Times New Roman"/>
      <w:b/>
      <w:bCs/>
      <w:lang w:eastAsia="tr-TR"/>
    </w:rPr>
  </w:style>
  <w:style w:type="character" w:customStyle="1" w:styleId="Heading7Char">
    <w:name w:val="Heading 7 Char"/>
    <w:link w:val="Heading7"/>
    <w:rsid w:val="006772DE"/>
    <w:rPr>
      <w:rFonts w:ascii="Bookman Old Style" w:eastAsia="Times New Roman" w:hAnsi="Bookman Old Style" w:cs="Times New Roman"/>
      <w:sz w:val="18"/>
      <w:szCs w:val="24"/>
      <w:lang w:eastAsia="tr-TR"/>
    </w:rPr>
  </w:style>
  <w:style w:type="character" w:customStyle="1" w:styleId="Heading8Char">
    <w:name w:val="Heading 8 Char"/>
    <w:link w:val="Heading8"/>
    <w:rsid w:val="006772DE"/>
    <w:rPr>
      <w:rFonts w:ascii="Bookman Old Style" w:eastAsia="Times New Roman" w:hAnsi="Bookman Old Style" w:cs="Times New Roman"/>
      <w:i/>
      <w:iCs/>
      <w:sz w:val="18"/>
      <w:szCs w:val="24"/>
      <w:lang w:eastAsia="tr-TR"/>
    </w:rPr>
  </w:style>
  <w:style w:type="character" w:customStyle="1" w:styleId="Heading9Char">
    <w:name w:val="Heading 9 Char"/>
    <w:link w:val="Heading9"/>
    <w:rsid w:val="006772DE"/>
    <w:rPr>
      <w:rFonts w:ascii="Arial" w:eastAsia="Times New Roman" w:hAnsi="Arial" w:cs="Arial"/>
      <w:lang w:eastAsia="tr-TR"/>
    </w:rPr>
  </w:style>
  <w:style w:type="paragraph" w:styleId="Caption">
    <w:name w:val="caption"/>
    <w:basedOn w:val="Normal"/>
    <w:next w:val="Normal"/>
    <w:uiPriority w:val="35"/>
    <w:unhideWhenUsed/>
    <w:qFormat/>
    <w:rsid w:val="00DC1D63"/>
    <w:pPr>
      <w:spacing w:before="120" w:after="120"/>
      <w:jc w:val="center"/>
    </w:pPr>
    <w:rPr>
      <w:rFonts w:ascii="Times New Roman" w:hAnsi="Times New Roman"/>
      <w:bCs/>
      <w:i/>
      <w:sz w:val="16"/>
      <w:szCs w:val="16"/>
      <w:lang w:val="en-US"/>
    </w:rPr>
  </w:style>
  <w:style w:type="paragraph" w:customStyle="1" w:styleId="izelgeYazs">
    <w:name w:val="Çizelge Yazısı"/>
    <w:basedOn w:val="Caption"/>
    <w:qFormat/>
    <w:rsid w:val="006772DE"/>
    <w:pPr>
      <w:spacing w:before="240"/>
    </w:pPr>
    <w:rPr>
      <w:rFonts w:ascii="Book Antiqua" w:hAnsi="Book Antiqua"/>
      <w:i w:val="0"/>
      <w:szCs w:val="20"/>
    </w:rPr>
  </w:style>
  <w:style w:type="character" w:customStyle="1" w:styleId="Kalnitalik">
    <w:name w:val="Kalın italik"/>
    <w:rsid w:val="006772DE"/>
    <w:rPr>
      <w:b/>
      <w:i/>
    </w:rPr>
  </w:style>
  <w:style w:type="paragraph" w:customStyle="1" w:styleId="OtherHeadings">
    <w:name w:val="Other Headings"/>
    <w:basedOn w:val="Heading1"/>
    <w:next w:val="BodyText"/>
    <w:rsid w:val="00943ACD"/>
    <w:pPr>
      <w:numPr>
        <w:numId w:val="0"/>
      </w:numPr>
    </w:pPr>
  </w:style>
  <w:style w:type="paragraph" w:customStyle="1" w:styleId="Keywords">
    <w:name w:val="Keywords"/>
    <w:basedOn w:val="BodyText"/>
    <w:next w:val="Heading1"/>
    <w:qFormat/>
    <w:rsid w:val="005C53AD"/>
    <w:pPr>
      <w:pBdr>
        <w:bottom w:val="single" w:sz="4" w:space="1" w:color="auto"/>
      </w:pBdr>
      <w:spacing w:after="480"/>
      <w:ind w:left="567" w:right="567"/>
    </w:pPr>
    <w:rPr>
      <w:b/>
      <w:sz w:val="16"/>
    </w:rPr>
  </w:style>
  <w:style w:type="character" w:styleId="Hyperlink">
    <w:name w:val="Hyperlink"/>
    <w:rsid w:val="006772DE"/>
    <w:rPr>
      <w:color w:val="0000FF"/>
      <w:u w:val="single"/>
    </w:rPr>
  </w:style>
  <w:style w:type="paragraph" w:customStyle="1" w:styleId="ekilYazs">
    <w:name w:val="Şekil Yazısı"/>
    <w:basedOn w:val="izelgeYazs"/>
    <w:qFormat/>
    <w:rsid w:val="006772DE"/>
    <w:pPr>
      <w:spacing w:after="240"/>
    </w:pPr>
  </w:style>
  <w:style w:type="paragraph" w:customStyle="1" w:styleId="TitleofPaper">
    <w:name w:val="Title of Paper"/>
    <w:basedOn w:val="Normal"/>
    <w:next w:val="AbstractTitle"/>
    <w:qFormat/>
    <w:rsid w:val="00943ACD"/>
    <w:pPr>
      <w:spacing w:before="600" w:after="240"/>
      <w:jc w:val="center"/>
    </w:pPr>
    <w:rPr>
      <w:rFonts w:ascii="Times New Roman" w:hAnsi="Times New Roman"/>
      <w:b/>
      <w:sz w:val="40"/>
      <w:szCs w:val="48"/>
      <w:lang w:val="en-US"/>
    </w:rPr>
  </w:style>
  <w:style w:type="paragraph" w:customStyle="1" w:styleId="AuthorsNames">
    <w:name w:val="Authors Names"/>
    <w:next w:val="Normal"/>
    <w:rsid w:val="00D91D8E"/>
    <w:pPr>
      <w:spacing w:before="240" w:after="600" w:line="240" w:lineRule="auto"/>
      <w:jc w:val="center"/>
    </w:pPr>
    <w:rPr>
      <w:rFonts w:ascii="Times New Roman" w:eastAsia="Times New Roman" w:hAnsi="Times New Roman" w:cs="Times New Roman"/>
      <w:b/>
      <w:i/>
      <w:sz w:val="24"/>
      <w:szCs w:val="36"/>
      <w:lang w:val="en-US" w:eastAsia="tr-TR"/>
    </w:rPr>
  </w:style>
  <w:style w:type="character" w:customStyle="1" w:styleId="Kaln">
    <w:name w:val="Kalın"/>
    <w:basedOn w:val="DefaultParagraphFont"/>
    <w:rsid w:val="00E34BFF"/>
    <w:rPr>
      <w:rFonts w:ascii="Bookman Old Style" w:hAnsi="Bookman Old Style"/>
      <w:b/>
      <w:bCs/>
      <w:sz w:val="18"/>
    </w:rPr>
  </w:style>
  <w:style w:type="character" w:customStyle="1" w:styleId="talik">
    <w:name w:val="İtalik"/>
    <w:basedOn w:val="DefaultParagraphFont"/>
    <w:uiPriority w:val="1"/>
    <w:rsid w:val="00E34BFF"/>
    <w:rPr>
      <w:i/>
    </w:rPr>
  </w:style>
  <w:style w:type="character" w:customStyle="1" w:styleId="KalnAltizili">
    <w:name w:val="Kalın Altı Çizili"/>
    <w:basedOn w:val="DefaultParagraphFont"/>
    <w:uiPriority w:val="1"/>
    <w:rsid w:val="00E34BFF"/>
    <w:rPr>
      <w:b/>
      <w:u w:val="single"/>
    </w:rPr>
  </w:style>
  <w:style w:type="character" w:customStyle="1" w:styleId="Kalntalik">
    <w:name w:val="Kalın İtalik"/>
    <w:basedOn w:val="DefaultParagraphFont"/>
    <w:uiPriority w:val="1"/>
    <w:rsid w:val="00E34BFF"/>
    <w:rPr>
      <w:b/>
      <w:i/>
    </w:rPr>
  </w:style>
  <w:style w:type="paragraph" w:styleId="FootnoteText">
    <w:name w:val="footnote text"/>
    <w:basedOn w:val="Normal"/>
    <w:link w:val="FootnoteTextChar"/>
    <w:uiPriority w:val="99"/>
    <w:semiHidden/>
    <w:unhideWhenUsed/>
    <w:rsid w:val="00191E7A"/>
    <w:rPr>
      <w:sz w:val="20"/>
      <w:szCs w:val="20"/>
    </w:rPr>
  </w:style>
  <w:style w:type="character" w:customStyle="1" w:styleId="FootnoteTextChar">
    <w:name w:val="Footnote Text Char"/>
    <w:basedOn w:val="DefaultParagraphFont"/>
    <w:link w:val="FootnoteText"/>
    <w:uiPriority w:val="99"/>
    <w:semiHidden/>
    <w:rsid w:val="00191E7A"/>
    <w:rPr>
      <w:rFonts w:ascii="Bookman Old Style" w:eastAsia="Times New Roman" w:hAnsi="Bookman Old Style" w:cs="Times New Roman"/>
      <w:sz w:val="20"/>
      <w:szCs w:val="20"/>
      <w:lang w:eastAsia="tr-TR"/>
    </w:rPr>
  </w:style>
  <w:style w:type="character" w:styleId="FootnoteReference">
    <w:name w:val="footnote reference"/>
    <w:basedOn w:val="DefaultParagraphFont"/>
    <w:uiPriority w:val="99"/>
    <w:semiHidden/>
    <w:unhideWhenUsed/>
    <w:rsid w:val="00D6476A"/>
    <w:rPr>
      <w:vertAlign w:val="superscript"/>
    </w:rPr>
  </w:style>
  <w:style w:type="paragraph" w:styleId="ListParagraph">
    <w:name w:val="List Paragraph"/>
    <w:basedOn w:val="Normal"/>
    <w:uiPriority w:val="34"/>
    <w:qFormat/>
    <w:rsid w:val="00943ACD"/>
    <w:pPr>
      <w:ind w:left="720"/>
      <w:contextualSpacing/>
    </w:pPr>
  </w:style>
  <w:style w:type="paragraph" w:customStyle="1" w:styleId="References">
    <w:name w:val="References"/>
    <w:basedOn w:val="ListParagraph"/>
    <w:rsid w:val="00943ACD"/>
    <w:pPr>
      <w:numPr>
        <w:numId w:val="20"/>
      </w:numPr>
      <w:tabs>
        <w:tab w:val="num" w:pos="432"/>
      </w:tabs>
      <w:adjustRightInd w:val="0"/>
      <w:snapToGrid w:val="0"/>
      <w:ind w:left="357" w:hanging="357"/>
      <w:jc w:val="both"/>
    </w:pPr>
    <w:rPr>
      <w:rFonts w:ascii="Times New Roman" w:eastAsia="SimSun" w:hAnsi="Times New Roman"/>
      <w:sz w:val="16"/>
      <w:lang w:val="en-US" w:eastAsia="zh-CN"/>
    </w:rPr>
  </w:style>
  <w:style w:type="character" w:customStyle="1" w:styleId="blockemailwithname">
    <w:name w:val="blockemailwithname"/>
    <w:basedOn w:val="DefaultParagraphFont"/>
    <w:rsid w:val="00424A93"/>
  </w:style>
</w:styles>
</file>

<file path=word/webSettings.xml><?xml version="1.0" encoding="utf-8"?>
<w:webSettings xmlns:r="http://schemas.openxmlformats.org/officeDocument/2006/relationships" xmlns:w="http://schemas.openxmlformats.org/wordprocessingml/2006/main">
  <w:divs>
    <w:div w:id="177937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esco-ihe.org/G16" TargetMode="External"/><Relationship Id="rId13" Type="http://schemas.openxmlformats.org/officeDocument/2006/relationships/oleObject" Target="embeddings/oleObject1.bin"/><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mailto:som_cheng00@hotmail.com" TargetMode="External"/><Relationship Id="rId10" Type="http://schemas.openxmlformats.org/officeDocument/2006/relationships/hyperlink" Target="mailto:G16@unesco-ihe.org"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G16@unesco-ihe.org" TargetMode="External"/><Relationship Id="rId14" Type="http://schemas.openxmlformats.org/officeDocument/2006/relationships/hyperlink" Target="http://g16.unesco-ihe.or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jja2\Documents\Pimluck_work\The%20first%20PhD%20paper\Authors.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E:\Working%20Time\UNESCO-IHE\My%20work\work\The%20first%20PhD%20paper\Leaching%20experiment_gypsum%20ston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nl-NL"/>
  <c:style val="1"/>
  <c:chart>
    <c:autoTitleDeleted val="1"/>
    <c:plotArea>
      <c:layout>
        <c:manualLayout>
          <c:layoutTarget val="inner"/>
          <c:xMode val="edge"/>
          <c:yMode val="edge"/>
          <c:x val="0.18755295552844692"/>
          <c:y val="0.10739825610448002"/>
          <c:w val="0.62762836863701965"/>
          <c:h val="0.67856330792875497"/>
        </c:manualLayout>
      </c:layout>
      <c:scatterChart>
        <c:scatterStyle val="smoothMarker"/>
        <c:ser>
          <c:idx val="0"/>
          <c:order val="0"/>
          <c:spPr>
            <a:ln w="12700"/>
          </c:spPr>
          <c:marker>
            <c:symbol val="diamond"/>
            <c:size val="3"/>
          </c:marker>
          <c:xVal>
            <c:numRef>
              <c:f>UASB!$A$25:$A$46</c:f>
              <c:numCache>
                <c:formatCode>General</c:formatCode>
                <c:ptCount val="22"/>
                <c:pt idx="0">
                  <c:v>1</c:v>
                </c:pt>
                <c:pt idx="1">
                  <c:v>3</c:v>
                </c:pt>
                <c:pt idx="2">
                  <c:v>4</c:v>
                </c:pt>
                <c:pt idx="3">
                  <c:v>5</c:v>
                </c:pt>
                <c:pt idx="4">
                  <c:v>6</c:v>
                </c:pt>
                <c:pt idx="5">
                  <c:v>8</c:v>
                </c:pt>
                <c:pt idx="6">
                  <c:v>10</c:v>
                </c:pt>
                <c:pt idx="7">
                  <c:v>11</c:v>
                </c:pt>
                <c:pt idx="8">
                  <c:v>13</c:v>
                </c:pt>
                <c:pt idx="9">
                  <c:v>14</c:v>
                </c:pt>
                <c:pt idx="10">
                  <c:v>15</c:v>
                </c:pt>
                <c:pt idx="11">
                  <c:v>17</c:v>
                </c:pt>
                <c:pt idx="12">
                  <c:v>18</c:v>
                </c:pt>
                <c:pt idx="13">
                  <c:v>19</c:v>
                </c:pt>
                <c:pt idx="14">
                  <c:v>24</c:v>
                </c:pt>
                <c:pt idx="15">
                  <c:v>26</c:v>
                </c:pt>
                <c:pt idx="16">
                  <c:v>27</c:v>
                </c:pt>
                <c:pt idx="17">
                  <c:v>28</c:v>
                </c:pt>
                <c:pt idx="18">
                  <c:v>31</c:v>
                </c:pt>
                <c:pt idx="19">
                  <c:v>32</c:v>
                </c:pt>
                <c:pt idx="20">
                  <c:v>33</c:v>
                </c:pt>
                <c:pt idx="21">
                  <c:v>35</c:v>
                </c:pt>
              </c:numCache>
            </c:numRef>
          </c:xVal>
          <c:yVal>
            <c:numRef>
              <c:f>UASB!$R$25:$R$46</c:f>
              <c:numCache>
                <c:formatCode>0</c:formatCode>
                <c:ptCount val="22"/>
                <c:pt idx="0">
                  <c:v>1122.0619999999999</c:v>
                </c:pt>
                <c:pt idx="1">
                  <c:v>1168.2939999999999</c:v>
                </c:pt>
                <c:pt idx="2">
                  <c:v>1165.481</c:v>
                </c:pt>
                <c:pt idx="3">
                  <c:v>1126.4170000000001</c:v>
                </c:pt>
                <c:pt idx="4">
                  <c:v>1062.125</c:v>
                </c:pt>
                <c:pt idx="5">
                  <c:v>1247.1949999999854</c:v>
                </c:pt>
                <c:pt idx="6">
                  <c:v>1149.4390000000001</c:v>
                </c:pt>
                <c:pt idx="7">
                  <c:v>1054.7670000000001</c:v>
                </c:pt>
                <c:pt idx="8">
                  <c:v>1195.4970000000001</c:v>
                </c:pt>
                <c:pt idx="9">
                  <c:v>1191.6679999999999</c:v>
                </c:pt>
                <c:pt idx="10">
                  <c:v>1185.1139999999998</c:v>
                </c:pt>
                <c:pt idx="11">
                  <c:v>1125.4690000000001</c:v>
                </c:pt>
                <c:pt idx="12">
                  <c:v>1061.6869999999999</c:v>
                </c:pt>
                <c:pt idx="13">
                  <c:v>1013.7469999999984</c:v>
                </c:pt>
                <c:pt idx="14">
                  <c:v>787.77500000000055</c:v>
                </c:pt>
                <c:pt idx="15">
                  <c:v>584.221</c:v>
                </c:pt>
                <c:pt idx="16">
                  <c:v>511.13599999999963</c:v>
                </c:pt>
                <c:pt idx="17">
                  <c:v>423.26299999999969</c:v>
                </c:pt>
                <c:pt idx="18">
                  <c:v>311.20800000000003</c:v>
                </c:pt>
                <c:pt idx="19">
                  <c:v>210.95100000000087</c:v>
                </c:pt>
                <c:pt idx="20">
                  <c:v>107.91600000000012</c:v>
                </c:pt>
                <c:pt idx="21">
                  <c:v>57.019857142857127</c:v>
                </c:pt>
              </c:numCache>
            </c:numRef>
          </c:yVal>
          <c:smooth val="1"/>
        </c:ser>
        <c:ser>
          <c:idx val="1"/>
          <c:order val="1"/>
          <c:spPr>
            <a:ln w="12700"/>
          </c:spPr>
          <c:marker>
            <c:symbol val="square"/>
            <c:size val="3"/>
          </c:marker>
          <c:xVal>
            <c:numRef>
              <c:f>UASB!$A$25:$A$46</c:f>
              <c:numCache>
                <c:formatCode>General</c:formatCode>
                <c:ptCount val="22"/>
                <c:pt idx="0">
                  <c:v>1</c:v>
                </c:pt>
                <c:pt idx="1">
                  <c:v>3</c:v>
                </c:pt>
                <c:pt idx="2">
                  <c:v>4</c:v>
                </c:pt>
                <c:pt idx="3">
                  <c:v>5</c:v>
                </c:pt>
                <c:pt idx="4">
                  <c:v>6</c:v>
                </c:pt>
                <c:pt idx="5">
                  <c:v>8</c:v>
                </c:pt>
                <c:pt idx="6">
                  <c:v>10</c:v>
                </c:pt>
                <c:pt idx="7">
                  <c:v>11</c:v>
                </c:pt>
                <c:pt idx="8">
                  <c:v>13</c:v>
                </c:pt>
                <c:pt idx="9">
                  <c:v>14</c:v>
                </c:pt>
                <c:pt idx="10">
                  <c:v>15</c:v>
                </c:pt>
                <c:pt idx="11">
                  <c:v>17</c:v>
                </c:pt>
                <c:pt idx="12">
                  <c:v>18</c:v>
                </c:pt>
                <c:pt idx="13">
                  <c:v>19</c:v>
                </c:pt>
                <c:pt idx="14">
                  <c:v>24</c:v>
                </c:pt>
                <c:pt idx="15">
                  <c:v>26</c:v>
                </c:pt>
                <c:pt idx="16">
                  <c:v>27</c:v>
                </c:pt>
                <c:pt idx="17">
                  <c:v>28</c:v>
                </c:pt>
                <c:pt idx="18">
                  <c:v>31</c:v>
                </c:pt>
                <c:pt idx="19">
                  <c:v>32</c:v>
                </c:pt>
                <c:pt idx="20">
                  <c:v>33</c:v>
                </c:pt>
                <c:pt idx="21">
                  <c:v>35</c:v>
                </c:pt>
              </c:numCache>
            </c:numRef>
          </c:xVal>
          <c:yVal>
            <c:numRef>
              <c:f>UASB!$X$25:$X$46</c:f>
              <c:numCache>
                <c:formatCode>0</c:formatCode>
                <c:ptCount val="22"/>
                <c:pt idx="0">
                  <c:v>307.22000000000003</c:v>
                </c:pt>
                <c:pt idx="1">
                  <c:v>564.82699999999738</c:v>
                </c:pt>
                <c:pt idx="2">
                  <c:v>608.45799999999747</c:v>
                </c:pt>
                <c:pt idx="3">
                  <c:v>535.76599999999996</c:v>
                </c:pt>
                <c:pt idx="4">
                  <c:v>519.53399999999999</c:v>
                </c:pt>
                <c:pt idx="5">
                  <c:v>734.17200000000003</c:v>
                </c:pt>
                <c:pt idx="6">
                  <c:v>516.62300000000005</c:v>
                </c:pt>
                <c:pt idx="7">
                  <c:v>489.93099999999669</c:v>
                </c:pt>
                <c:pt idx="8">
                  <c:v>637.01499999999999</c:v>
                </c:pt>
                <c:pt idx="9">
                  <c:v>630.01699999999937</c:v>
                </c:pt>
                <c:pt idx="10">
                  <c:v>527.35699999999747</c:v>
                </c:pt>
                <c:pt idx="11">
                  <c:v>480.20599999999899</c:v>
                </c:pt>
                <c:pt idx="12">
                  <c:v>402.65600000000001</c:v>
                </c:pt>
                <c:pt idx="13">
                  <c:v>430.06500000000011</c:v>
                </c:pt>
                <c:pt idx="14">
                  <c:v>226.00399999999999</c:v>
                </c:pt>
                <c:pt idx="15">
                  <c:v>126.54400000000012</c:v>
                </c:pt>
                <c:pt idx="16">
                  <c:v>90.7</c:v>
                </c:pt>
                <c:pt idx="17">
                  <c:v>46.038000000000011</c:v>
                </c:pt>
                <c:pt idx="18">
                  <c:v>14.61</c:v>
                </c:pt>
                <c:pt idx="19">
                  <c:v>10.476000000000004</c:v>
                </c:pt>
                <c:pt idx="20">
                  <c:v>4.3374999999999986</c:v>
                </c:pt>
                <c:pt idx="21">
                  <c:v>3.0024999999999977</c:v>
                </c:pt>
              </c:numCache>
            </c:numRef>
          </c:yVal>
          <c:smooth val="1"/>
        </c:ser>
        <c:axId val="166945152"/>
        <c:axId val="166947456"/>
      </c:scatterChart>
      <c:scatterChart>
        <c:scatterStyle val="smoothMarker"/>
        <c:ser>
          <c:idx val="2"/>
          <c:order val="2"/>
          <c:spPr>
            <a:ln w="12700"/>
          </c:spPr>
          <c:marker>
            <c:symbol val="triangle"/>
            <c:size val="3"/>
          </c:marker>
          <c:xVal>
            <c:numRef>
              <c:f>UASB!$A$25:$A$46</c:f>
              <c:numCache>
                <c:formatCode>General</c:formatCode>
                <c:ptCount val="22"/>
                <c:pt idx="0">
                  <c:v>1</c:v>
                </c:pt>
                <c:pt idx="1">
                  <c:v>3</c:v>
                </c:pt>
                <c:pt idx="2">
                  <c:v>4</c:v>
                </c:pt>
                <c:pt idx="3">
                  <c:v>5</c:v>
                </c:pt>
                <c:pt idx="4">
                  <c:v>6</c:v>
                </c:pt>
                <c:pt idx="5">
                  <c:v>8</c:v>
                </c:pt>
                <c:pt idx="6">
                  <c:v>10</c:v>
                </c:pt>
                <c:pt idx="7">
                  <c:v>11</c:v>
                </c:pt>
                <c:pt idx="8">
                  <c:v>13</c:v>
                </c:pt>
                <c:pt idx="9">
                  <c:v>14</c:v>
                </c:pt>
                <c:pt idx="10">
                  <c:v>15</c:v>
                </c:pt>
                <c:pt idx="11">
                  <c:v>17</c:v>
                </c:pt>
                <c:pt idx="12">
                  <c:v>18</c:v>
                </c:pt>
                <c:pt idx="13">
                  <c:v>19</c:v>
                </c:pt>
                <c:pt idx="14">
                  <c:v>24</c:v>
                </c:pt>
                <c:pt idx="15">
                  <c:v>26</c:v>
                </c:pt>
                <c:pt idx="16">
                  <c:v>27</c:v>
                </c:pt>
                <c:pt idx="17">
                  <c:v>28</c:v>
                </c:pt>
                <c:pt idx="18">
                  <c:v>31</c:v>
                </c:pt>
                <c:pt idx="19">
                  <c:v>32</c:v>
                </c:pt>
                <c:pt idx="20">
                  <c:v>33</c:v>
                </c:pt>
                <c:pt idx="21">
                  <c:v>35</c:v>
                </c:pt>
              </c:numCache>
            </c:numRef>
          </c:xVal>
          <c:yVal>
            <c:numRef>
              <c:f>UASB!$Y$25:$Y$46</c:f>
              <c:numCache>
                <c:formatCode>0</c:formatCode>
                <c:ptCount val="22"/>
                <c:pt idx="0">
                  <c:v>72.620051298412989</c:v>
                </c:pt>
                <c:pt idx="1">
                  <c:v>51.653693334040923</c:v>
                </c:pt>
                <c:pt idx="2">
                  <c:v>47.793400321412356</c:v>
                </c:pt>
                <c:pt idx="3">
                  <c:v>52.436264722567174</c:v>
                </c:pt>
                <c:pt idx="4">
                  <c:v>51.085418382959389</c:v>
                </c:pt>
                <c:pt idx="5">
                  <c:v>41.134145021428111</c:v>
                </c:pt>
                <c:pt idx="6">
                  <c:v>55.054335201781043</c:v>
                </c:pt>
                <c:pt idx="7">
                  <c:v>53.550784201628922</c:v>
                </c:pt>
                <c:pt idx="8">
                  <c:v>46.715466454537044</c:v>
                </c:pt>
                <c:pt idx="9">
                  <c:v>47.131499713007244</c:v>
                </c:pt>
                <c:pt idx="10">
                  <c:v>55.501580438675106</c:v>
                </c:pt>
                <c:pt idx="11">
                  <c:v>57.332809699778444</c:v>
                </c:pt>
                <c:pt idx="12">
                  <c:v>62.073944580652778</c:v>
                </c:pt>
                <c:pt idx="13">
                  <c:v>57.576693198598853</c:v>
                </c:pt>
                <c:pt idx="14">
                  <c:v>71.311097711910136</c:v>
                </c:pt>
                <c:pt idx="15">
                  <c:v>78.339703639547366</c:v>
                </c:pt>
                <c:pt idx="16">
                  <c:v>82.255211920115627</c:v>
                </c:pt>
                <c:pt idx="17">
                  <c:v>89.123074778564273</c:v>
                </c:pt>
                <c:pt idx="18">
                  <c:v>95.305390606925158</c:v>
                </c:pt>
                <c:pt idx="19">
                  <c:v>95.033917829258911</c:v>
                </c:pt>
                <c:pt idx="20">
                  <c:v>95.980670150857989</c:v>
                </c:pt>
                <c:pt idx="21">
                  <c:v>94.734290560431333</c:v>
                </c:pt>
              </c:numCache>
            </c:numRef>
          </c:yVal>
          <c:smooth val="1"/>
        </c:ser>
        <c:axId val="166963840"/>
        <c:axId val="166961920"/>
      </c:scatterChart>
      <c:valAx>
        <c:axId val="166945152"/>
        <c:scaling>
          <c:orientation val="minMax"/>
          <c:max val="40"/>
          <c:min val="0"/>
        </c:scaling>
        <c:axPos val="b"/>
        <c:title>
          <c:tx>
            <c:rich>
              <a:bodyPr/>
              <a:lstStyle/>
              <a:p>
                <a:pPr>
                  <a:defRPr/>
                </a:pPr>
                <a:r>
                  <a:rPr lang="en-US"/>
                  <a:t>Time (days)</a:t>
                </a:r>
              </a:p>
            </c:rich>
          </c:tx>
          <c:layout/>
        </c:title>
        <c:numFmt formatCode="General" sourceLinked="1"/>
        <c:majorTickMark val="none"/>
        <c:tickLblPos val="nextTo"/>
        <c:crossAx val="166947456"/>
        <c:crosses val="autoZero"/>
        <c:crossBetween val="midCat"/>
        <c:majorUnit val="20"/>
      </c:valAx>
      <c:valAx>
        <c:axId val="166947456"/>
        <c:scaling>
          <c:orientation val="minMax"/>
          <c:max val="1600"/>
          <c:min val="0"/>
        </c:scaling>
        <c:axPos val="l"/>
        <c:title>
          <c:tx>
            <c:rich>
              <a:bodyPr rot="-5400000" vert="horz"/>
              <a:lstStyle/>
              <a:p>
                <a:pPr>
                  <a:defRPr/>
                </a:pPr>
                <a:r>
                  <a:rPr lang="en-US"/>
                  <a:t>Sulfate (mg L</a:t>
                </a:r>
                <a:r>
                  <a:rPr lang="en-US" baseline="30000"/>
                  <a:t>-1</a:t>
                </a:r>
                <a:r>
                  <a:rPr lang="en-US"/>
                  <a:t>)</a:t>
                </a:r>
              </a:p>
            </c:rich>
          </c:tx>
          <c:layout/>
        </c:title>
        <c:numFmt formatCode="0" sourceLinked="1"/>
        <c:majorTickMark val="none"/>
        <c:tickLblPos val="nextTo"/>
        <c:crossAx val="166945152"/>
        <c:crosses val="autoZero"/>
        <c:crossBetween val="midCat"/>
        <c:majorUnit val="400"/>
      </c:valAx>
      <c:valAx>
        <c:axId val="166961920"/>
        <c:scaling>
          <c:orientation val="minMax"/>
          <c:max val="100"/>
          <c:min val="0"/>
        </c:scaling>
        <c:axPos val="r"/>
        <c:title>
          <c:tx>
            <c:rich>
              <a:bodyPr rot="-5400000" vert="horz"/>
              <a:lstStyle/>
              <a:p>
                <a:pPr>
                  <a:defRPr/>
                </a:pPr>
                <a:r>
                  <a:rPr lang="en-US"/>
                  <a:t>Removal efficiency (%)</a:t>
                </a:r>
              </a:p>
            </c:rich>
          </c:tx>
          <c:layout/>
        </c:title>
        <c:numFmt formatCode="0" sourceLinked="1"/>
        <c:majorTickMark val="none"/>
        <c:tickLblPos val="nextTo"/>
        <c:crossAx val="166963840"/>
        <c:crosses val="max"/>
        <c:crossBetween val="midCat"/>
        <c:majorUnit val="25"/>
      </c:valAx>
      <c:valAx>
        <c:axId val="166963840"/>
        <c:scaling>
          <c:orientation val="minMax"/>
        </c:scaling>
        <c:delete val="1"/>
        <c:axPos val="b"/>
        <c:numFmt formatCode="General" sourceLinked="1"/>
        <c:tickLblPos val="none"/>
        <c:crossAx val="166961920"/>
        <c:crosses val="autoZero"/>
        <c:crossBetween val="midCat"/>
      </c:valAx>
    </c:plotArea>
    <c:plotVisOnly val="1"/>
    <c:dispBlanksAs val="gap"/>
  </c:chart>
  <c:spPr>
    <a:ln>
      <a:noFill/>
    </a:ln>
  </c:spPr>
  <c:txPr>
    <a:bodyPr/>
    <a:lstStyle/>
    <a:p>
      <a:pPr>
        <a:defRPr sz="600">
          <a:latin typeface="Times New Roman" pitchFamily="18" charset="0"/>
          <a:cs typeface="Times New Roman" pitchFamily="18" charset="0"/>
        </a:defRPr>
      </a:pPr>
      <a:endParaRPr lang="nl-NL"/>
    </a:p>
  </c:txPr>
  <c:externalData r:id="rId1"/>
</c:chartSpace>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61848-4CE0-4967-B0C2-69589D31F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Authors</Template>
  <TotalTime>1</TotalTime>
  <Pages>4</Pages>
  <Words>1610</Words>
  <Characters>8858</Characters>
  <Application>Microsoft Office Word</Application>
  <DocSecurity>0</DocSecurity>
  <Lines>73</Lines>
  <Paragraphs>20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EurAsia Waste Management Symposium 2011 Bildiri Yazım Kılavuzu</vt:lpstr>
      <vt:lpstr>EurAsia Waste Management Symposium 2011 Bildiri Yazım Kılavuzu</vt:lpstr>
    </vt:vector>
  </TitlesOfParts>
  <Company>YTÜ ÇMB</Company>
  <LinksUpToDate>false</LinksUpToDate>
  <CharactersWithSpaces>10448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EurAsia Waste Management Symposium 2011 Bildiri Yazım Kılavuzu</dc:title>
  <dc:creator>kijja2</dc:creator>
  <cp:lastModifiedBy>eme</cp:lastModifiedBy>
  <cp:revision>2</cp:revision>
  <cp:lastPrinted>2011-06-30T09:19:00Z</cp:lastPrinted>
  <dcterms:created xsi:type="dcterms:W3CDTF">2015-04-28T08:56:00Z</dcterms:created>
  <dcterms:modified xsi:type="dcterms:W3CDTF">2015-04-28T08:56:00Z</dcterms:modified>
</cp:coreProperties>
</file>