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8" w:lineRule="auto"/>
        <w:jc w:val="center"/>
      </w:pPr>
      <w:r>
        <w:rPr>
          <w:b/>
          <w:sz w:val="32"/>
          <w:rFonts w:ascii="맑은 고딕" w:hAnsi="맑은 고딕" w:eastAsia="맑은 고딕" w:cs="맑은 고딕"/>
        </w:rPr>
        <w:t>기 안 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701"/>
        <w:gridCol w:w="1247"/>
        <w:gridCol w:w="1814"/>
        <w:gridCol w:w="1247"/>
        <w:gridCol w:w="2608"/>
      </w:tblGrid>
      <w:tr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문서번호</w:t>
            </w:r>
          </w:p>
        </w:tc>
        <w:tc>
          <w:tcPr>
            <w:tcW w:type="dxa" w:w="1247"/>
            <w:vAlign w:val="center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ETF마케팅부-2026-____</w:t>
            </w:r>
          </w:p>
        </w:tc>
        <w:tc>
          <w:tcPr>
            <w:tcW w:type="dxa" w:w="1814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기안일자</w:t>
            </w:r>
          </w:p>
        </w:tc>
        <w:tc>
          <w:tcPr>
            <w:tcW w:type="dxa" w:w="2608"/>
            <w:vAlign w:val="center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2026-08-13</w:t>
            </w:r>
          </w:p>
        </w:tc>
      </w:tr>
      <w:tr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기안부서</w:t>
            </w:r>
          </w:p>
        </w:tc>
        <w:tc>
          <w:tcPr>
            <w:tcW w:type="dxa" w:w="1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ETF마케팅부</w:t>
            </w:r>
          </w:p>
        </w:tc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기 안 자</w:t>
            </w:r>
          </w:p>
        </w:tc>
        <w:tc>
          <w:tcPr>
            <w:tcW w:type="dxa" w:w="1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채보라[부서원]</w:t>
            </w:r>
          </w:p>
        </w:tc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전화번호</w:t>
            </w:r>
          </w:p>
        </w:tc>
        <w:tc>
          <w:tcPr>
            <w:tcW w:type="dxa" w:w="26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02-2055-5348</w:t>
            </w:r>
          </w:p>
        </w:tc>
      </w:tr>
      <w:tr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전결근거</w:t>
            </w:r>
          </w:p>
        </w:tc>
        <w:tc>
          <w:tcPr>
            <w:tcW w:type="dxa" w:w="2608"/>
            <w:vAlign w:val="center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1. 관리공통업무  5. 경비예산집행  라. 광고선전비, 판매부대비, 행사비  1,000만원이하 (본부장 전결)</w:t>
            </w:r>
          </w:p>
        </w:tc>
      </w:tr>
      <w:tr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제    목</w:t>
            </w:r>
          </w:p>
        </w:tc>
        <w:tc>
          <w:tcPr>
            <w:tcW w:type="dxa" w:w="2608"/>
            <w:vAlign w:val="center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유진투자증권 거래고객 대상 ACE ETF 일거래 이벤트 시행의 건 (ACE 반도체Plus전략산업 외 1종목)</w:t>
            </w:r>
          </w:p>
        </w:tc>
      </w:tr>
    </w:tbl>
    <w:p>
      <w:pPr>
        <w:spacing w:after="160" w:before="0" w:line="288" w:lineRule="auto"/>
      </w:pPr>
    </w:p>
    <w:p>
      <w:pPr>
        <w:spacing w:after="160" w:before="0" w:line="288" w:lineRule="auto"/>
        <w:jc w:val="left"/>
      </w:pPr>
      <w:r>
        <w:rPr>
          <w:b w:val="0"/>
          <w:sz w:val="20"/>
          <w:rFonts w:ascii="맑은 고딕" w:hAnsi="맑은 고딕" w:eastAsia="맑은 고딕" w:cs="맑은 고딕"/>
        </w:rPr>
        <w:t xml:space="preserve">        ACE ETF 상품에 대한 홍보 및 거래 활성화를 위해 아래와 같이 프로모션 시행을 요청하오니 재가하여 주시기 바랍니다.</w:t>
      </w:r>
    </w:p>
    <w:p>
      <w:pPr>
        <w:spacing w:after="160" w:before="0" w:line="288" w:lineRule="auto"/>
        <w:jc w:val="center"/>
      </w:pPr>
      <w:r>
        <w:rPr>
          <w:b/>
          <w:sz w:val="20"/>
          <w:rFonts w:ascii="맑은 고딕" w:hAnsi="맑은 고딕" w:eastAsia="맑은 고딕" w:cs="맑은 고딕"/>
        </w:rPr>
        <w:t>- 아    래 -</w:t>
      </w:r>
    </w:p>
    <w:p>
      <w:pPr>
        <w:spacing w:after="12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1. 목적 : ACE ETF 상품에 대한 투자자의 인지도 제고 및 거래 활성화</w:t>
      </w:r>
    </w:p>
    <w:p>
      <w:pPr>
        <w:spacing w:after="8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2. 주요내용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957"/>
      </w:tblGrid>
      <w:tr>
        <w:tc>
          <w:tcPr>
            <w:tcW w:type="dxa" w:w="90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구 분</w:t>
            </w:r>
          </w:p>
        </w:tc>
        <w:tc>
          <w:tcPr>
            <w:tcW w:type="dxa" w:w="895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세부 내용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기 간</w:t>
            </w:r>
          </w:p>
        </w:tc>
        <w:tc>
          <w:tcPr>
            <w:tcW w:type="dxa" w:w="8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 w:cs="맑은 고딕"/>
              </w:rPr>
              <w:t>2026년 8월 11일 ~ 2026년 9월 8일 / 20영업일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프로모션</w:t>
            </w:r>
          </w:p>
          <w:p>
            <w:pPr>
              <w:spacing w:after="0" w:before="0"/>
              <w:jc w:val="center"/>
            </w:pPr>
            <w:r>
              <w:rPr>
                <w:b/>
                <w:sz w:val="20"/>
                <w:rFonts w:ascii="맑은 고딕" w:hAnsi="맑은 고딕" w:eastAsia="맑은 고딕" w:cs="맑은 고딕"/>
              </w:rPr>
              <w:t>내용</w:t>
            </w:r>
          </w:p>
        </w:tc>
        <w:tc>
          <w:tcPr>
            <w:tcW w:type="dxa" w:w="8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40" w:before="0" w:line="276" w:lineRule="auto"/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 w:cs="맑은 고딕"/>
              </w:rPr>
              <w:t>1. 대상고객 : 유진투자증권 거래고객</w:t>
            </w:r>
          </w:p>
          <w:p>
            <w:pPr>
              <w:spacing w:after="80" w:before="0" w:line="276" w:lineRule="auto"/>
              <w:jc w:val="left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>2. 대상상품 : ACE 반도체Plus전략산업, ACE K반도체TOP2+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94"/>
              <w:gridCol w:w="1361"/>
              <w:gridCol w:w="907"/>
              <w:gridCol w:w="907"/>
              <w:gridCol w:w="907"/>
              <w:gridCol w:w="907"/>
              <w:gridCol w:w="907"/>
            </w:tblGrid>
            <w:tr>
              <w:tc>
                <w:tcPr>
                  <w:tcW w:type="dxa" w:w="249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상품명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위험등급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총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보수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집합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투자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지정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참가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신탁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일반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사무</w:t>
                  </w:r>
                </w:p>
              </w:tc>
            </w:tr>
            <w:tr>
              <w:tc>
                <w:tcPr>
                  <w:tcW w:type="dxa" w:w="24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ACE 반도체Plus전략산업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(0228G0)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2등급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(높은 위험)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0.400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0.379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0.001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0.010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0.010</w:t>
                  </w:r>
                </w:p>
              </w:tc>
            </w:tr>
            <w:tr>
              <w:tc>
                <w:tcPr>
                  <w:tcW w:type="dxa" w:w="24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ACE K반도체TOP2+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(0210A0)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2등급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(높은 위험)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0.390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0.369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0.001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0.010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0.010</w:t>
                  </w:r>
                </w:p>
              </w:tc>
            </w:tr>
          </w:tbl>
          <w:p/>
          <w:p>
            <w:pPr>
              <w:spacing w:before="20" w:after="40"/>
              <w:jc w:val="left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* ACE K반도체TOP2+ : 상장 1년 미만으로 기타비용 및 증권거래비용 발생 가능</w:t>
            </w:r>
          </w:p>
          <w:p>
            <w:pPr>
              <w:spacing w:after="60" w:before="0" w:line="276" w:lineRule="auto"/>
              <w:jc w:val="left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>3. 주요내용 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44"/>
              <w:gridCol w:w="4139"/>
              <w:gridCol w:w="2608"/>
            </w:tblGrid>
            <w:tr>
              <w:tc>
                <w:tcPr>
                  <w:tcW w:type="dxa" w:w="164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구분</w:t>
                  </w:r>
                </w:p>
              </w:tc>
              <w:tc>
                <w:tcPr>
                  <w:tcW w:type="dxa" w:w="4139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주요내용</w:t>
                  </w:r>
                </w:p>
              </w:tc>
              <w:tc>
                <w:tcPr>
                  <w:tcW w:type="dxa" w:w="2608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기타</w:t>
                  </w:r>
                </w:p>
              </w:tc>
            </w:tr>
            <w:tr>
              <w:tc>
                <w:tcPr>
                  <w:tcW w:type="dxa" w:w="164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ACE 반도체Plus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전략산업</w:t>
                  </w:r>
                </w:p>
              </w:tc>
              <w:tc>
                <w:tcPr>
                  <w:tcW w:type="dxa" w:w="4139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종목당 일별 거래대금 3억원 이상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일 조건 충족 추첨 10명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- 5만원 모바일 문화상품권 증정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한국투자신탁운용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 xml:space="preserve">  비용 부담</w:t>
                  </w:r>
                </w:p>
              </w:tc>
            </w:tr>
            <w:tr>
              <w:tc>
                <w:tcPr>
                  <w:tcW w:type="dxa" w:w="164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ACE K반도체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TOP2+</w:t>
                  </w:r>
                </w:p>
              </w:tc>
              <w:tc>
                <w:tcPr>
                  <w:tcW w:type="dxa" w:w="4139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종목당 일별 거래대금 3억원 이상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일 조건 충족 추첨 10명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- 3만원 모바일 문화상품권 증정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유진투자증권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 xml:space="preserve">  비용 부담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20" w:before="0" w:line="276" w:lineRule="auto"/>
              <w:jc w:val="left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* 동일 거래 상대방 제공 한도 : 1,000,000원 (50,000원 × 20영업일, 한국투자신탁운용 부담분)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예상</w:t>
            </w:r>
          </w:p>
          <w:p>
            <w:pPr>
              <w:spacing w:after="0" w:before="0"/>
              <w:jc w:val="center"/>
            </w:pPr>
            <w:r>
              <w:rPr>
                <w:b/>
                <w:sz w:val="20"/>
                <w:rFonts w:ascii="맑은 고딕" w:hAnsi="맑은 고딕" w:eastAsia="맑은 고딕" w:cs="맑은 고딕"/>
              </w:rPr>
              <w:t>비용</w:t>
            </w:r>
          </w:p>
        </w:tc>
        <w:tc>
          <w:tcPr>
            <w:tcW w:type="dxa" w:w="8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361"/>
              <w:gridCol w:w="964"/>
              <w:gridCol w:w="1871"/>
              <w:gridCol w:w="1361"/>
              <w:gridCol w:w="1077"/>
            </w:tblGrid>
            <w:tr>
              <w:tc>
                <w:tcPr>
                  <w:tcW w:type="dxa" w:w="175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구분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대상</w:t>
                  </w:r>
                </w:p>
              </w:tc>
              <w:tc>
                <w:tcPr>
                  <w:tcW w:type="dxa" w:w="96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영업일수</w:t>
                  </w:r>
                </w:p>
              </w:tc>
              <w:tc>
                <w:tcPr>
                  <w:tcW w:type="dxa" w:w="187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포상금(원)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비용(원)</w:t>
                  </w:r>
                </w:p>
              </w:tc>
              <w:tc>
                <w:tcPr>
                  <w:tcW w:type="dxa" w:w="107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비용부담</w:t>
                  </w:r>
                </w:p>
              </w:tc>
            </w:tr>
            <w:tr>
              <w:tc>
                <w:tcPr>
                  <w:tcW w:type="dxa" w:w="175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ACE 반도체Plus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전략산업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일 추첨 10명</w:t>
                  </w:r>
                </w:p>
              </w:tc>
              <w:tc>
                <w:tcPr>
                  <w:tcW w:type="dxa" w:w="96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20</w:t>
                  </w:r>
                </w:p>
              </w:tc>
              <w:tc>
                <w:tcPr>
                  <w:tcW w:type="dxa" w:w="187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모바일 문화상품권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50,000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10,000,000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한국투자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신탁운용</w:t>
                  </w:r>
                </w:p>
              </w:tc>
            </w:tr>
            <w:tr>
              <w:tc>
                <w:tcPr>
                  <w:tcW w:type="dxa" w:w="175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ACE K반도체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TOP2+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일 추첨 10명</w:t>
                  </w:r>
                </w:p>
              </w:tc>
              <w:tc>
                <w:tcPr>
                  <w:tcW w:type="dxa" w:w="96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20</w:t>
                  </w:r>
                </w:p>
              </w:tc>
              <w:tc>
                <w:tcPr>
                  <w:tcW w:type="dxa" w:w="187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모바일 문화상품권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30,000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6,000,000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유진투자증권</w:t>
                  </w:r>
                </w:p>
              </w:tc>
            </w:tr>
            <w:tr>
              <w:tc>
                <w:tcPr>
                  <w:tcW w:type="dxa" w:w="1871"/>
                  <w:vAlign w:val="center"/>
                  <w:shd w:val="clear" w:fill="F2F2F2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한국투자신탁운용 비용 총액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10,000,000</w:t>
                  </w:r>
                </w:p>
              </w:tc>
              <w:tc>
                <w:tcPr>
                  <w:tcW w:type="dxa" w:w="107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</w:r>
                </w:p>
              </w:tc>
            </w:tr>
          </w:tbl>
          <w:p/>
          <w:p>
            <w:pPr>
              <w:spacing w:before="40" w:after="0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※ 상기 비용은 예상비용으로 실제 거래체결에 따른 결과 달라질 수 있음</w:t>
            </w:r>
          </w:p>
        </w:tc>
      </w:tr>
    </w:tbl>
    <w:p>
      <w:pPr>
        <w:spacing w:after="120" w:before="0" w:line="288" w:lineRule="auto"/>
      </w:pPr>
    </w:p>
    <w:p>
      <w:pPr>
        <w:spacing w:after="12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3. 비용처리항목 : 판매부대비-프로모션</w:t>
      </w:r>
    </w:p>
    <w:p>
      <w:pPr>
        <w:spacing w:after="4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※ 재산상 이익 제공 사전 신고용</w:t>
      </w:r>
    </w:p>
    <w:p>
      <w:pPr>
        <w:spacing w:after="4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※ 동일 거래 상대방 제공 한도 : 1,000,000원 (50,000원 × 20영업일)</w:t>
      </w:r>
    </w:p>
    <w:p>
      <w:pPr>
        <w:spacing w:after="4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※ 재산상 이익 제공 금액 (예상) : 10,000,000원</w:t>
      </w:r>
    </w:p>
    <w:p>
      <w:pPr>
        <w:spacing w:after="4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※ 부당한 재산상 이익 제공 해당없음</w:t>
      </w:r>
    </w:p>
    <w:p>
      <w:pPr>
        <w:spacing w:after="80" w:before="0" w:line="288" w:lineRule="auto"/>
      </w:pPr>
    </w:p>
    <w:p>
      <w:pPr>
        <w:spacing w:after="40" w:before="0" w:line="288" w:lineRule="auto"/>
      </w:pPr>
      <w:r>
        <w:rPr>
          <w:b/>
          <w:sz w:val="20"/>
          <w:rFonts w:ascii="맑은 고딕" w:hAnsi="맑은 고딕" w:eastAsia="맑은 고딕" w:cs="맑은 고딕"/>
        </w:rPr>
        <w:t>[첨부]</w:t>
      </w:r>
    </w:p>
    <w:p>
      <w:pPr>
        <w:spacing w:after="4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 xml:space="preserve">  1) 프로모션 제안 공문 1부.  끝.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