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8" w:lineRule="auto"/>
        <w:jc w:val="center"/>
      </w:pPr>
      <w:r>
        <w:rPr>
          <w:b/>
          <w:sz w:val="32"/>
          <w:rFonts w:ascii="맑은 고딕" w:hAnsi="맑은 고딕" w:eastAsia="맑은 고딕" w:cs="맑은 고딕"/>
        </w:rPr>
        <w:t>기 안 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1247"/>
        <w:gridCol w:w="1814"/>
        <w:gridCol w:w="1247"/>
        <w:gridCol w:w="2608"/>
      </w:tblGrid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문서번호</w:t>
            </w:r>
          </w:p>
        </w:tc>
        <w:tc>
          <w:tcPr>
            <w:tcW w:type="dxa" w:w="1247"/>
            <w:vAlign w:val="center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ETF마케팅부-2026-____</w:t>
            </w:r>
          </w:p>
        </w:tc>
        <w:tc>
          <w:tcPr>
            <w:tcW w:type="dxa" w:w="1814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기안일자</w:t>
            </w:r>
          </w:p>
        </w:tc>
        <w:tc>
          <w:tcPr>
            <w:tcW w:type="dxa" w:w="2608"/>
            <w:vAlign w:val="center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2026-__-__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기안부서</w:t>
            </w:r>
          </w:p>
        </w:tc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ETF마케팅부</w:t>
            </w:r>
          </w:p>
        </w:tc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기 안 자</w:t>
            </w:r>
          </w:p>
        </w:tc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채보라[부서원]</w:t>
            </w:r>
          </w:p>
        </w:tc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전화번호</w:t>
            </w:r>
          </w:p>
        </w:tc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02-2055-5348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전결근거</w:t>
            </w:r>
          </w:p>
        </w:tc>
        <w:tc>
          <w:tcPr>
            <w:tcW w:type="dxa" w:w="2608"/>
            <w:vAlign w:val="center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1. 관리공통업무  5. 경비예산집행  라. 광고선전비, 판매부대비, 행사비  3,000만원이하 (총괄본부장 전결)</w:t>
            </w:r>
          </w:p>
        </w:tc>
      </w:tr>
      <w:tr>
        <w:tc>
          <w:tcPr>
            <w:tcW w:type="dxa" w:w="124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  <w:rFonts w:ascii="맑은 고딕" w:hAnsi="맑은 고딕" w:eastAsia="맑은 고딕" w:cs="맑은 고딕"/>
              </w:rPr>
              <w:t>제    목</w:t>
            </w:r>
          </w:p>
        </w:tc>
        <w:tc>
          <w:tcPr>
            <w:tcW w:type="dxa" w:w="2608"/>
            <w:vAlign w:val="center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iM증권 고객대상 ACE ETF 프로모션 참가 시행의 건 (ACE 고배당주Plus커버드콜액티브 외 4종목)</w:t>
            </w:r>
          </w:p>
        </w:tc>
      </w:tr>
    </w:tbl>
    <w:p>
      <w:pPr>
        <w:spacing w:after="160" w:before="0" w:line="288" w:lineRule="auto"/>
      </w:pPr>
    </w:p>
    <w:p>
      <w:pPr>
        <w:spacing w:after="160" w:before="0" w:line="288" w:lineRule="auto"/>
        <w:jc w:val="left"/>
      </w:pPr>
      <w:r>
        <w:rPr>
          <w:b w:val="0"/>
          <w:sz w:val="20"/>
          <w:rFonts w:ascii="맑은 고딕" w:hAnsi="맑은 고딕" w:eastAsia="맑은 고딕" w:cs="맑은 고딕"/>
        </w:rPr>
        <w:t xml:space="preserve">        한국투자신탁운용-2026-2275 &lt;iM증권 고객대상 ACE ETF 프로모션 참가&gt; 공문에 따라, 아래와 같이 프로모션 시행을 요청하오니 재가하여 주시기 바랍니다.</w:t>
      </w:r>
    </w:p>
    <w:p>
      <w:pPr>
        <w:spacing w:after="160" w:before="0" w:line="288" w:lineRule="auto"/>
        <w:jc w:val="center"/>
      </w:pPr>
      <w:r>
        <w:rPr>
          <w:b/>
          <w:sz w:val="20"/>
          <w:rFonts w:ascii="맑은 고딕" w:hAnsi="맑은 고딕" w:eastAsia="맑은 고딕" w:cs="맑은 고딕"/>
        </w:rPr>
        <w:t>- 아    래 -</w:t>
      </w: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1. 목적 : ACE ETF 상품에 대한 투자자의 인지도 제고 및 거래 활성화</w:t>
      </w:r>
    </w:p>
    <w:p>
      <w:pPr>
        <w:spacing w:after="8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2. 주요내용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957"/>
      </w:tblGrid>
      <w:tr>
        <w:tc>
          <w:tcPr>
            <w:tcW w:type="dxa" w:w="90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구 분</w:t>
            </w:r>
          </w:p>
        </w:tc>
        <w:tc>
          <w:tcPr>
            <w:tcW w:type="dxa" w:w="895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세부 내용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기 간</w:t>
            </w:r>
          </w:p>
        </w:tc>
        <w:tc>
          <w:tcPr>
            <w:tcW w:type="dxa" w:w="8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2026년 7월 1일 ~ 2026년 9월 30일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프로모션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내용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 w:before="0" w:line="276" w:lineRule="auto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1. 대상고객 : iM증권 연금저축/ISA/DC/IRP 계좌 가입고객</w:t>
            </w:r>
          </w:p>
          <w:p>
            <w:pPr>
              <w:spacing w:after="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2. 대상상품 : ACE 고배당주Plus커버드콜액티브, ACE K휴머노이드로봇산업Top2+,</w:t>
            </w:r>
          </w:p>
          <w:p>
            <w:pPr>
              <w:spacing w:after="8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 xml:space="preserve">                     ACE 원자력Top10, ACE K반도체Top2+, ACE 코리아AI전력Top10</w:t>
            </w:r>
          </w:p>
          <w:p>
            <w:pPr>
              <w:spacing w:after="6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3. 주요내용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4535"/>
              <w:gridCol w:w="1928"/>
            </w:tblGrid>
            <w:tr>
              <w:tc>
                <w:tcPr>
                  <w:tcW w:type="dxa" w:w="153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4535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주요내용</w:t>
                  </w:r>
                </w:p>
              </w:tc>
              <w:tc>
                <w:tcPr>
                  <w:tcW w:type="dxa" w:w="192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기타</w:t>
                  </w:r>
                </w:p>
              </w:tc>
            </w:tr>
            <w:tr>
              <w:tc>
                <w:tcPr>
                  <w:tcW w:type="dxa" w:w="153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ISA 적립식</w:t>
                  </w:r>
                </w:p>
              </w:tc>
              <w:tc>
                <w:tcPr>
                  <w:tcW w:type="dxa" w:w="4535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대상상품 ETF 적립식 등록 (1년, 1회당 10만원 이상)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- 1만원 모바일 문화상품권 증정 (200명 한정)</w:t>
                  </w:r>
                </w:p>
              </w:tc>
              <w:tc>
                <w:tcPr>
                  <w:tcW w:type="dxa" w:w="1928"/>
                  <w:vAlign w:val="center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운용사 비용 부담</w:t>
                  </w:r>
                </w:p>
              </w:tc>
            </w:tr>
            <w:tr>
              <w:tc>
                <w:tcPr>
                  <w:tcW w:type="dxa" w:w="153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연금저축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적립식</w:t>
                  </w:r>
                </w:p>
              </w:tc>
              <w:tc>
                <w:tcPr>
                  <w:tcW w:type="dxa" w:w="4535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대상상품 ETF 적립식 등록 (1년, 1회당 10만원 이상)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- 1만원 모바일 문화상품권 증정 (200명 한정)</w:t>
                  </w:r>
                </w:p>
              </w:tc>
              <w:tc>
                <w:tcPr>
                  <w:tcW w:type="dxa" w:w="1700"/>
                  <w:vMerge/>
                </w:tcPr>
                <w:p/>
              </w:tc>
            </w:tr>
            <w:tr>
              <w:tc>
                <w:tcPr>
                  <w:tcW w:type="dxa" w:w="153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ISA 순매수</w:t>
                  </w:r>
                </w:p>
              </w:tc>
              <w:tc>
                <w:tcPr>
                  <w:tcW w:type="dxa" w:w="4535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대상 ETF 순매수 금액에 따라 경품 증정 (300명 한정)</w:t>
                  </w:r>
                </w:p>
              </w:tc>
              <w:tc>
                <w:tcPr>
                  <w:tcW w:type="dxa" w:w="1700"/>
                  <w:vMerge/>
                </w:tcPr>
                <w:p/>
              </w:tc>
            </w:tr>
            <w:tr>
              <w:tc>
                <w:tcPr>
                  <w:tcW w:type="dxa" w:w="153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DC/IRP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순매수</w:t>
                  </w:r>
                </w:p>
              </w:tc>
              <w:tc>
                <w:tcPr>
                  <w:tcW w:type="dxa" w:w="4535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대상 ETF 순매수 금액에 따라 경품 증정 (300명 한정)</w:t>
                  </w:r>
                </w:p>
              </w:tc>
              <w:tc>
                <w:tcPr>
                  <w:tcW w:type="dxa" w:w="1700"/>
                  <w:vMerge/>
                </w:tcPr>
                <w:p/>
              </w:tc>
            </w:tr>
          </w:tbl>
          <w:p/>
          <w:p>
            <w:pPr>
              <w:spacing w:after="40"/>
            </w:pPr>
          </w:p>
          <w:p>
            <w:pPr>
              <w:spacing w:after="40" w:before="0" w:line="276" w:lineRule="auto"/>
              <w:jc w:val="left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[순매수 경품 지급기준]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48"/>
              <w:gridCol w:w="3288"/>
              <w:gridCol w:w="1757"/>
            </w:tblGrid>
            <w:tr>
              <w:tc>
                <w:tcPr>
                  <w:tcW w:type="dxa" w:w="294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지급기준</w:t>
                  </w:r>
                </w:p>
              </w:tc>
              <w:tc>
                <w:tcPr>
                  <w:tcW w:type="dxa" w:w="328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경품</w:t>
                  </w:r>
                </w:p>
              </w:tc>
              <w:tc>
                <w:tcPr>
                  <w:tcW w:type="dxa" w:w="175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인원</w:t>
                  </w:r>
                </w:p>
              </w:tc>
            </w:tr>
            <w:tr>
              <w:tc>
                <w:tcPr>
                  <w:tcW w:type="dxa" w:w="294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100만원 이상 ~ 500만원 미만</w:t>
                  </w:r>
                </w:p>
              </w:tc>
              <w:tc>
                <w:tcPr>
                  <w:tcW w:type="dxa" w:w="328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투썸플레이스 아메리카노 1잔</w:t>
                  </w:r>
                </w:p>
              </w:tc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100명 한도</w:t>
                  </w:r>
                </w:p>
              </w:tc>
            </w:tr>
            <w:tr>
              <w:tc>
                <w:tcPr>
                  <w:tcW w:type="dxa" w:w="294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500만원 이상 ~ 1천만원 미만</w:t>
                  </w:r>
                </w:p>
              </w:tc>
              <w:tc>
                <w:tcPr>
                  <w:tcW w:type="dxa" w:w="328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 1만원</w:t>
                  </w:r>
                </w:p>
              </w:tc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100명 한도</w:t>
                  </w:r>
                </w:p>
              </w:tc>
            </w:tr>
            <w:tr>
              <w:tc>
                <w:tcPr>
                  <w:tcW w:type="dxa" w:w="294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1천만원 이상</w:t>
                  </w:r>
                </w:p>
              </w:tc>
              <w:tc>
                <w:tcPr>
                  <w:tcW w:type="dxa" w:w="328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 3만원</w:t>
                  </w:r>
                </w:p>
              </w:tc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100명 한도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20" w:before="0" w:line="276" w:lineRule="auto"/>
              <w:jc w:val="left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* 동일 거래 상대방 제공 한도 : 50,000원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예상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44"/>
              <w:gridCol w:w="1134"/>
              <w:gridCol w:w="1928"/>
              <w:gridCol w:w="1587"/>
              <w:gridCol w:w="1077"/>
            </w:tblGrid>
            <w:tr>
              <w:tc>
                <w:tcPr>
                  <w:tcW w:type="dxa" w:w="164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113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대상</w:t>
                  </w:r>
                </w:p>
              </w:tc>
              <w:tc>
                <w:tcPr>
                  <w:tcW w:type="dxa" w:w="192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포상금(원)</w:t>
                  </w:r>
                </w:p>
              </w:tc>
              <w:tc>
                <w:tcPr>
                  <w:tcW w:type="dxa" w:w="158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비용(원)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비용부담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ISA 적립식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200명</w:t>
                  </w:r>
                </w:p>
              </w:tc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10,000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2,000,000</w:t>
                  </w:r>
                </w:p>
              </w:tc>
              <w:tc>
                <w:tcPr>
                  <w:tcW w:type="dxa" w:w="1077"/>
                  <w:vAlign w:val="center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한국투자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신탁운용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연금저축 적립식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200명</w:t>
                  </w:r>
                </w:p>
              </w:tc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10,000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2,000,000</w:t>
                  </w:r>
                </w:p>
              </w:tc>
              <w:tc>
                <w:tcPr>
                  <w:tcW w:type="dxa" w:w="1020"/>
                  <w:vMerge/>
                </w:tcPr>
                <w:p/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ISA 순매수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300명</w:t>
                  </w:r>
                </w:p>
              </w:tc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구간별 경품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4,900~30,000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4,490,000</w:t>
                  </w:r>
                </w:p>
              </w:tc>
              <w:tc>
                <w:tcPr>
                  <w:tcW w:type="dxa" w:w="1020"/>
                  <w:vMerge/>
                </w:tcPr>
                <w:p/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DC/IRP 순매수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300명</w:t>
                  </w:r>
                </w:p>
              </w:tc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구간별 경품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4,900~30,000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4,490,000</w:t>
                  </w:r>
                </w:p>
              </w:tc>
              <w:tc>
                <w:tcPr>
                  <w:tcW w:type="dxa" w:w="1020"/>
                  <w:vMerge/>
                </w:tcPr>
                <w:p/>
              </w:tc>
            </w:tr>
            <w:tr>
              <w:tc>
                <w:tcPr>
                  <w:tcW w:type="dxa" w:w="1928"/>
                  <w:vAlign w:val="center"/>
                  <w:shd w:val="clear" w:fill="F2F2F2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한국투자신탁운용 비용 총액</w:t>
                  </w:r>
                </w:p>
              </w:tc>
              <w:tc>
                <w:tcPr>
                  <w:tcW w:type="dxa" w:w="158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12,980,000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</w:r>
                </w:p>
              </w:tc>
            </w:tr>
          </w:tbl>
          <w:p/>
          <w:p>
            <w:pPr>
              <w:spacing w:before="40" w:after="0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※ 투썸플레이스 아메리카노 1잔 단가 4,900원 기준</w:t>
            </w:r>
          </w:p>
          <w:p>
            <w:pPr>
              <w:spacing w:before="0" w:after="0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※ 상기 비용은 예상비용으로 실제 조건 충족 결과에 따라 달라질 수 있음</w:t>
            </w:r>
          </w:p>
        </w:tc>
      </w:tr>
    </w:tbl>
    <w:p>
      <w:pPr>
        <w:spacing w:after="120" w:before="0" w:line="288" w:lineRule="auto"/>
      </w:pP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3. 비용처리항목 : 판매부대비-프로모션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재산상 이익 제공 사전 신고용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동일 거래 상대방 제공 한도 : 50,000원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재산상 이익 제공 금액 (예상) : 12,980,000원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※ 부당한 재산상 이익 제공 해당없음</w:t>
      </w:r>
    </w:p>
    <w:p>
      <w:pPr>
        <w:spacing w:after="80" w:before="0" w:line="288" w:lineRule="auto"/>
      </w:pPr>
    </w:p>
    <w:p>
      <w:pPr>
        <w:spacing w:after="40" w:before="0" w:line="288" w:lineRule="auto"/>
      </w:pPr>
      <w:r>
        <w:rPr>
          <w:b/>
          <w:sz w:val="20"/>
          <w:rFonts w:ascii="맑은 고딕" w:hAnsi="맑은 고딕" w:eastAsia="맑은 고딕" w:cs="맑은 고딕"/>
        </w:rPr>
        <w:t>[첨부]</w:t>
      </w:r>
    </w:p>
    <w:p>
      <w:pPr>
        <w:spacing w:after="4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 xml:space="preserve">  1) 프로모션 참가 공문 1부.  끝.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