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1D03" w14:textId="77777777" w:rsidR="004F7C8B" w:rsidRDefault="00000000">
      <w:pPr>
        <w:spacing w:after="700"/>
      </w:pPr>
      <w:r>
        <w:rPr>
          <w:noProof/>
        </w:rPr>
        <w:drawing>
          <wp:inline distT="0" distB="0" distL="0" distR="0" wp14:anchorId="2E9099AF" wp14:editId="7C649B5F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144B5C6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23E3A7C6" w14:textId="77777777" w:rsidR="004F7C8B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6FA82CCC" w14:textId="77777777" w:rsidR="004F7C8B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Runbook operativo</w:t>
            </w:r>
          </w:p>
          <w:p w14:paraId="21CB6E18" w14:textId="77777777" w:rsidR="004F7C8B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Prerequisiti di piattaforma, deploy, configurazione, manutenzione, diagnosi e rollback</w:t>
            </w:r>
          </w:p>
        </w:tc>
      </w:tr>
    </w:tbl>
    <w:p w14:paraId="2A255C93" w14:textId="77777777" w:rsidR="004F7C8B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4F7C8B" w14:paraId="188DEA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5D35DC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83D8B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4F7C8B" w:rsidRPr="001E6D4A" w14:paraId="6CD77EE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62E5E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D88D8" w14:textId="77777777" w:rsidR="004F7C8B" w:rsidRPr="001E6D4A" w:rsidRDefault="00000000">
            <w:pPr>
              <w:spacing w:after="0" w:line="264" w:lineRule="auto"/>
              <w:rPr>
                <w:lang w:val="fr-FR"/>
              </w:rPr>
            </w:pPr>
            <w:r w:rsidRPr="001E6D4A">
              <w:rPr>
                <w:sz w:val="19"/>
                <w:szCs w:val="19"/>
                <w:lang w:val="fr-FR"/>
              </w:rPr>
              <w:t>Guest Portal — Cisco Catalyst 9800 Guest Management Desk</w:t>
            </w:r>
          </w:p>
        </w:tc>
      </w:tr>
      <w:tr w:rsidR="004F7C8B" w14:paraId="01CA5AB7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BC20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042A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OPS — Runbook operativo</w:t>
            </w:r>
          </w:p>
        </w:tc>
      </w:tr>
      <w:tr w:rsidR="004F7C8B" w14:paraId="4E06321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6C19F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ED1DF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4F7C8B" w14:paraId="0BD17578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BBE97A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F8E0B5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18 settembre 2026</w:t>
            </w:r>
          </w:p>
        </w:tc>
      </w:tr>
      <w:tr w:rsidR="004F7C8B" w14:paraId="626F4712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43DC7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12FC8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4F7C8B" w14:paraId="757BD1BF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670E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729D0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Infrastructure, Cloud Operations, Service Desk</w:t>
            </w:r>
          </w:p>
        </w:tc>
      </w:tr>
      <w:tr w:rsidR="004F7C8B" w14:paraId="3A8E14C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A8DA4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88CC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4F7C8B" w14:paraId="07D9810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FBF47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19EE59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4F7C8B" w14:paraId="29A875E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6F7C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CD57A6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4FA97A25" w14:textId="77777777" w:rsidR="004F7C8B" w:rsidRDefault="00000000">
      <w:r>
        <w:br w:type="page"/>
      </w:r>
    </w:p>
    <w:p w14:paraId="33BFB5EF" w14:textId="77777777" w:rsidR="004F7C8B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-786808022"/>
      </w:sdtPr>
      <w:sdtContent>
        <w:p w14:paraId="5CB35928" w14:textId="77777777" w:rsidR="001E6D4A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621101" w:history="1">
            <w:r w:rsidR="001E6D4A" w:rsidRPr="00E40453">
              <w:rPr>
                <w:rStyle w:val="Collegamentoipertestuale"/>
                <w:noProof/>
              </w:rPr>
              <w:t>1  Scopo e ambito</w:t>
            </w:r>
            <w:r w:rsidR="001E6D4A">
              <w:rPr>
                <w:noProof/>
              </w:rPr>
              <w:tab/>
            </w:r>
            <w:r w:rsidR="001E6D4A">
              <w:rPr>
                <w:noProof/>
              </w:rPr>
              <w:fldChar w:fldCharType="begin"/>
            </w:r>
            <w:r w:rsidR="001E6D4A">
              <w:rPr>
                <w:noProof/>
              </w:rPr>
              <w:instrText xml:space="preserve"> PAGEREF _Toc240621101 \h </w:instrText>
            </w:r>
            <w:r w:rsidR="001E6D4A">
              <w:rPr>
                <w:noProof/>
              </w:rPr>
            </w:r>
            <w:r w:rsidR="001E6D4A">
              <w:rPr>
                <w:noProof/>
              </w:rPr>
              <w:fldChar w:fldCharType="separate"/>
            </w:r>
            <w:r w:rsidR="001E6D4A">
              <w:rPr>
                <w:noProof/>
              </w:rPr>
              <w:t>3</w:t>
            </w:r>
            <w:r w:rsidR="001E6D4A">
              <w:rPr>
                <w:noProof/>
              </w:rPr>
              <w:fldChar w:fldCharType="end"/>
            </w:r>
          </w:hyperlink>
        </w:p>
        <w:p w14:paraId="67702A5F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02" w:history="1">
            <w:r w:rsidRPr="00E40453">
              <w:rPr>
                <w:rStyle w:val="Collegamentoipertestuale"/>
                <w:noProof/>
              </w:rPr>
              <w:t>1.1  Ambienti e nomenclatura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166C5B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03" w:history="1">
            <w:r w:rsidRPr="00E40453">
              <w:rPr>
                <w:rStyle w:val="Collegamentoipertestuale"/>
                <w:noProof/>
              </w:rPr>
              <w:t>2  Prerequisiti di piattaforma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847C3D6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04" w:history="1">
            <w:r w:rsidRPr="00E40453">
              <w:rPr>
                <w:rStyle w:val="Collegamentoipertestuale"/>
                <w:noProof/>
              </w:rPr>
              <w:t>3  Configurazione di Entra 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430CE58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05" w:history="1">
            <w:r w:rsidRPr="00E40453">
              <w:rPr>
                <w:rStyle w:val="Collegamentoipertestuale"/>
                <w:noProof/>
              </w:rPr>
              <w:t>3.1  Applicazione SAML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68EB7E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06" w:history="1">
            <w:r w:rsidRPr="00E40453">
              <w:rPr>
                <w:rStyle w:val="Collegamentoipertestuale"/>
                <w:noProof/>
              </w:rPr>
              <w:t>3.2  Applicazione per la 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1F45B3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07" w:history="1">
            <w:r w:rsidRPr="00E40453">
              <w:rPr>
                <w:rStyle w:val="Collegamentoipertestuale"/>
                <w:noProof/>
              </w:rPr>
              <w:t>4  Segreti in Key Vault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5C1A07E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08" w:history="1">
            <w:r w:rsidRPr="00E40453">
              <w:rPr>
                <w:rStyle w:val="Collegamentoipertestuale"/>
                <w:noProof/>
              </w:rPr>
              <w:t>4.1  Collegamento dei segreti alla Container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036F205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09" w:history="1">
            <w:r w:rsidRPr="00E40453">
              <w:rPr>
                <w:rStyle w:val="Collegamentoipertestuale"/>
                <w:noProof/>
              </w:rPr>
              <w:t>5 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EF612F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0" w:history="1">
            <w:r w:rsidRPr="00E40453">
              <w:rPr>
                <w:rStyle w:val="Collegamentoipertestuale"/>
                <w:noProof/>
              </w:rPr>
              <w:t>5.1  Tramite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8705131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1" w:history="1">
            <w:r w:rsidRPr="00E40453">
              <w:rPr>
                <w:rStyle w:val="Collegamentoipertestuale"/>
                <w:noProof/>
              </w:rPr>
              <w:t>5.2  Manualmente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7E7AE39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2" w:history="1">
            <w:r w:rsidRPr="00E40453">
              <w:rPr>
                <w:rStyle w:val="Collegamentoipertestuale"/>
                <w:noProof/>
              </w:rPr>
              <w:t>5.3  Dati di riferimento — passo obbligatorio alla prima installazione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13B05A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3" w:history="1">
            <w:r w:rsidRPr="00E40453">
              <w:rPr>
                <w:rStyle w:val="Collegamentoipertestuale"/>
                <w:noProof/>
              </w:rPr>
              <w:t>5.4  Verifica post-deploy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6138E6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14" w:history="1">
            <w:r w:rsidRPr="00E40453">
              <w:rPr>
                <w:rStyle w:val="Collegamentoipertestuale"/>
                <w:noProof/>
              </w:rPr>
              <w:t>6  Primo accesso amministrativo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0D09EFA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15" w:history="1">
            <w:r w:rsidRPr="00E40453">
              <w:rPr>
                <w:rStyle w:val="Collegamentoipertestuale"/>
                <w:noProof/>
              </w:rPr>
              <w:t>7  Gestione degli account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6FCB58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6" w:history="1">
            <w:r w:rsidRPr="00E40453">
              <w:rPr>
                <w:rStyle w:val="Collegamentoipertestuale"/>
                <w:noProof/>
              </w:rPr>
              <w:t>7.1  Attivazione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D89F72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7" w:history="1">
            <w:r w:rsidRPr="00E40453">
              <w:rPr>
                <w:rStyle w:val="Collegamentoipertestuale"/>
                <w:noProof/>
              </w:rPr>
              <w:t>7.2  Che cosa si può fare dal pannello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E69C643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18" w:history="1">
            <w:r w:rsidRPr="00E40453">
              <w:rPr>
                <w:rStyle w:val="Collegamentoipertestuale"/>
                <w:noProof/>
              </w:rPr>
              <w:t>8  Gestione corrente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AE7B6E7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19" w:history="1">
            <w:r w:rsidRPr="00E40453">
              <w:rPr>
                <w:rStyle w:val="Collegamentoipertestuale"/>
                <w:noProof/>
              </w:rPr>
              <w:t>8.1  Aggiungere una sede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60AF76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20" w:history="1">
            <w:r w:rsidRPr="00E40453">
              <w:rPr>
                <w:rStyle w:val="Collegamentoipertestuale"/>
                <w:noProof/>
              </w:rPr>
              <w:t>8.2  Abilitare un operatore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37F8CA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21" w:history="1">
            <w:r w:rsidRPr="00E40453">
              <w:rPr>
                <w:rStyle w:val="Collegamentoipertestuale"/>
                <w:noProof/>
              </w:rPr>
              <w:t>8.3  Sospendere o rimuovere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C503CB0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22" w:history="1">
            <w:r w:rsidRPr="00E40453">
              <w:rPr>
                <w:rStyle w:val="Collegamentoipertestuale"/>
                <w:noProof/>
              </w:rPr>
              <w:t>9  Sorveglianza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352DF0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23" w:history="1">
            <w:r w:rsidRPr="00E40453">
              <w:rPr>
                <w:rStyle w:val="Collegamentoipertestuale"/>
                <w:noProof/>
              </w:rPr>
              <w:t>9.1  Che cosa guardare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302FB8" w14:textId="77777777" w:rsidR="001E6D4A" w:rsidRDefault="001E6D4A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621124" w:history="1">
            <w:r w:rsidRPr="00E40453">
              <w:rPr>
                <w:rStyle w:val="Collegamentoipertestuale"/>
                <w:noProof/>
              </w:rPr>
              <w:t>9.2  Alert obbligatorio sugli accessi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FA39663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25" w:history="1">
            <w:r w:rsidRPr="00E40453">
              <w:rPr>
                <w:rStyle w:val="Collegamentoipertestuale"/>
                <w:noProof/>
              </w:rPr>
              <w:t>10  Diagnosi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CD2710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26" w:history="1">
            <w:r w:rsidRPr="00E40453">
              <w:rPr>
                <w:rStyle w:val="Collegamentoipertestuale"/>
                <w:noProof/>
              </w:rPr>
              <w:t>11  Rollback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605526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27" w:history="1">
            <w:r w:rsidRPr="00E40453">
              <w:rPr>
                <w:rStyle w:val="Collegamentoipertestuale"/>
                <w:noProof/>
              </w:rPr>
              <w:t>12  Manutenzione ricorrente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8AF5F76" w14:textId="77777777" w:rsidR="001E6D4A" w:rsidRDefault="001E6D4A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621128" w:history="1">
            <w:r w:rsidRPr="00E40453">
              <w:rPr>
                <w:rStyle w:val="Collegamentoipertestuale"/>
                <w:noProof/>
              </w:rPr>
              <w:t>13  Checklist go-live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_Toc240621128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AEDF560" w14:textId="77777777" w:rsidR="004F7C8B" w:rsidRDefault="00000000">
          <w:r>
            <w:fldChar w:fldCharType="end"/>
          </w:r>
        </w:p>
      </w:sdtContent>
    </w:sdt>
    <w:p w14:paraId="45EB56F7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0621101"/>
      <w:r>
        <w:rPr>
          <w:color w:val="DC3230"/>
        </w:rPr>
        <w:lastRenderedPageBreak/>
        <w:t xml:space="preserve">1  </w:t>
      </w:r>
      <w:r>
        <w:t>Scopo e ambito</w:t>
      </w:r>
      <w:bookmarkEnd w:id="0"/>
    </w:p>
    <w:p w14:paraId="70741B91" w14:textId="77777777" w:rsidR="004F7C8B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 xml:space="preserve">Questo documento raccoglie ciò che serve per installare, aggiornare, sorvegliare e riparare il Guest Portal. Presuppone che le risorse di piattaforma esistano: l’applicazione le </w:t>
      </w:r>
      <w:r>
        <w:rPr>
          <w:b/>
          <w:bCs/>
          <w:color w:val="5A5A5A"/>
          <w:sz w:val="23"/>
          <w:szCs w:val="23"/>
        </w:rPr>
        <w:t>consuma</w:t>
      </w:r>
      <w:r>
        <w:rPr>
          <w:color w:val="5A5A5A"/>
          <w:sz w:val="23"/>
          <w:szCs w:val="23"/>
        </w:rPr>
        <w:t>, non le crea.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F57953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281B6" w14:textId="77777777" w:rsidR="004F7C8B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Modello consume-only</w:t>
            </w:r>
          </w:p>
          <w:p w14:paraId="4546FCA8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Resource Group, ambiente Container Apps, le due Container App, le identità gestite, Key Vault, PostgreSQL, Container Registry, Application Gateway e il job di migrazione sono pre-provisionati dal team di piattaforma. La pipeline esegue </w:t>
            </w:r>
            <w:r>
              <w:rPr>
                <w:b/>
                <w:bCs/>
                <w:sz w:val="20"/>
                <w:szCs w:val="20"/>
              </w:rPr>
              <w:t>soltanto aggiornamenti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scripts/provision.sh &lt;ambiente&gt;</w:t>
            </w:r>
            <w:r>
              <w:rPr>
                <w:sz w:val="20"/>
                <w:szCs w:val="20"/>
              </w:rPr>
              <w:t xml:space="preserve"> effettua una verifica in sola lettura della presenza delle risorse attese.</w:t>
            </w:r>
          </w:p>
        </w:tc>
      </w:tr>
    </w:tbl>
    <w:p w14:paraId="6E0362AC" w14:textId="77777777" w:rsidR="004F7C8B" w:rsidRDefault="00000000">
      <w:pPr>
        <w:pStyle w:val="Titolo2"/>
        <w:keepNext/>
        <w:spacing w:before="340" w:after="130"/>
      </w:pPr>
      <w:bookmarkStart w:id="1" w:name="_Toc240621102"/>
      <w:r>
        <w:rPr>
          <w:color w:val="DC3230"/>
        </w:rPr>
        <w:t xml:space="preserve">1.1  </w:t>
      </w:r>
      <w:r>
        <w:t>Ambienti e nomenclatura</w:t>
      </w:r>
      <w:bookmarkEnd w:id="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157"/>
        <w:gridCol w:w="3470"/>
        <w:gridCol w:w="3083"/>
      </w:tblGrid>
      <w:tr w:rsidR="004F7C8B" w14:paraId="7C13D4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ED5394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Ambiente</w:t>
            </w:r>
          </w:p>
        </w:tc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C083E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Suffisso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50433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Hostname</w:t>
            </w:r>
          </w:p>
        </w:tc>
        <w:tc>
          <w:tcPr>
            <w:tcW w:w="3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ECB8D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Origine del deploy</w:t>
            </w:r>
          </w:p>
        </w:tc>
      </w:tr>
      <w:tr w:rsidR="004F7C8B" w14:paraId="390A939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FB51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Sviluppo</w:t>
            </w:r>
          </w:p>
        </w:tc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11E7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B162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guestportal-dev.dompe.com</w:t>
            </w:r>
          </w:p>
        </w:tc>
        <w:tc>
          <w:tcPr>
            <w:tcW w:w="3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E6662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Avvio manuale del workflow</w:t>
            </w:r>
          </w:p>
        </w:tc>
      </w:tr>
      <w:tr w:rsidR="004F7C8B" w14:paraId="26CFD06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CE0251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Collaudo</w:t>
            </w:r>
          </w:p>
        </w:tc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BC92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stg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17E78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guestportal-stg.dompe.com</w:t>
            </w:r>
          </w:p>
        </w:tc>
        <w:tc>
          <w:tcPr>
            <w:tcW w:w="3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D8122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Push sul ramo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staging</w:t>
            </w:r>
          </w:p>
        </w:tc>
      </w:tr>
      <w:tr w:rsidR="004F7C8B" w14:paraId="3298EFD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A5A68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Produzione</w:t>
            </w:r>
          </w:p>
        </w:tc>
        <w:tc>
          <w:tcPr>
            <w:tcW w:w="115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B0599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prod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4292C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guestportal.dompe.com</w:t>
            </w:r>
          </w:p>
        </w:tc>
        <w:tc>
          <w:tcPr>
            <w:tcW w:w="30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06A29A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Push sul ramo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main</w:t>
            </w:r>
          </w:p>
        </w:tc>
      </w:tr>
    </w:tbl>
    <w:p w14:paraId="303716A7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Ambienti. La produzione, per convenzione della zona aziendale, non ha suffisso nell’hostname.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4F7C8B" w14:paraId="7DCBF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D9F0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Risorsa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19ACB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Convenzione</w:t>
            </w:r>
          </w:p>
        </w:tc>
      </w:tr>
      <w:tr w:rsidR="004F7C8B" w14:paraId="0F8E59F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1A07C6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Container App backend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A8F365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ca-guestportal-backend-&lt;amb&gt;</w:t>
            </w:r>
          </w:p>
        </w:tc>
      </w:tr>
      <w:tr w:rsidR="004F7C8B" w14:paraId="087D4DA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D038F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Container App frontend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E67B4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ca-guestportal-frontend-&lt;amb&gt;</w:t>
            </w:r>
          </w:p>
        </w:tc>
      </w:tr>
      <w:tr w:rsidR="004F7C8B" w14:paraId="7D8D7E6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19548A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Identità gestita backend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D0D8C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uami-guestportal-backend-&lt;amb&gt;</w:t>
            </w:r>
            <w:r>
              <w:rPr>
                <w:sz w:val="19"/>
                <w:szCs w:val="19"/>
              </w:rPr>
              <w:t xml:space="preserve"> — AcrPull + Key Vault Secrets User + principal su PostgreSQL</w:t>
            </w:r>
          </w:p>
        </w:tc>
      </w:tr>
      <w:tr w:rsidR="004F7C8B" w14:paraId="6E63AE7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77815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Identità gestita frontend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693D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uami-guestportal-frontend-&lt;amb&gt;</w:t>
            </w:r>
            <w:r>
              <w:rPr>
                <w:sz w:val="19"/>
                <w:szCs w:val="19"/>
              </w:rPr>
              <w:t xml:space="preserve"> — solo AcrPull</w:t>
            </w:r>
          </w:p>
        </w:tc>
      </w:tr>
      <w:tr w:rsidR="004F7C8B" w14:paraId="2C81BDD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93758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Job di migrazione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3CE74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job-guestportal-migrate-&lt;amb&gt;</w:t>
            </w:r>
          </w:p>
        </w:tc>
      </w:tr>
      <w:tr w:rsidR="004F7C8B" w14:paraId="69218B8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C38FC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2D7E7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guestportal_&lt;amb&gt;</w:t>
            </w:r>
          </w:p>
        </w:tc>
      </w:tr>
      <w:tr w:rsidR="004F7C8B" w14:paraId="6541A2C4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28AAA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Immagini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E86AE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guestportal-backend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guestportal-frontend</w:t>
            </w:r>
            <w:r>
              <w:rPr>
                <w:sz w:val="19"/>
                <w:szCs w:val="19"/>
              </w:rPr>
              <w:t xml:space="preserve">, tag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&lt;sha&gt;</w:t>
            </w:r>
            <w:r>
              <w:rPr>
                <w:sz w:val="19"/>
                <w:szCs w:val="19"/>
              </w:rPr>
              <w:t xml:space="preserve"> e alias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&lt;amb&gt;</w:t>
            </w:r>
          </w:p>
        </w:tc>
      </w:tr>
    </w:tbl>
    <w:p w14:paraId="220E2613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Convenzioni di denominazione.</w:t>
      </w:r>
    </w:p>
    <w:p w14:paraId="13D77DD2" w14:textId="77777777" w:rsidR="004F7C8B" w:rsidRDefault="00000000">
      <w:r>
        <w:t xml:space="preserve">Le identità gestite sono </w:t>
      </w:r>
      <w:r>
        <w:rPr>
          <w:b/>
          <w:bCs/>
        </w:rPr>
        <w:t>due</w:t>
      </w:r>
      <w:r>
        <w:t>, una per Container App, per rispettare il principio del minimo privilegio: il frontend non legge segreti e non deve poterlo fare.</w:t>
      </w:r>
    </w:p>
    <w:p w14:paraId="4D02AFBD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" w:name="_Toc240621103"/>
      <w:r>
        <w:rPr>
          <w:color w:val="DC3230"/>
        </w:rPr>
        <w:lastRenderedPageBreak/>
        <w:t xml:space="preserve">2  </w:t>
      </w:r>
      <w:r>
        <w:t>Prerequisiti di piattaforma</w:t>
      </w:r>
      <w:bookmarkEnd w:id="2"/>
    </w:p>
    <w:p w14:paraId="7B1CC650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Resource Group, ambiente Container Apps </w:t>
      </w:r>
      <w:r>
        <w:rPr>
          <w:b/>
          <w:bCs/>
        </w:rPr>
        <w:t>internal</w:t>
      </w:r>
      <w:r>
        <w:t>, Key Vault, Container Registry, PostgreSQL Flexible Server, Application Gateway.</w:t>
      </w:r>
    </w:p>
    <w:p w14:paraId="19F0F768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Le due identità gestite con i ruoli indicati sopra.</w:t>
      </w:r>
    </w:p>
    <w:p w14:paraId="4C500C80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Il database e il principal Entra mappato sull’identità del backend (</w:t>
      </w:r>
      <w:r>
        <w:rPr>
          <w:rFonts w:ascii="Consolas" w:eastAsia="Consolas" w:hAnsi="Consolas" w:cs="Consolas"/>
          <w:color w:val="0A5D65"/>
          <w:sz w:val="19"/>
          <w:szCs w:val="19"/>
        </w:rPr>
        <w:t>pgaadauth_create_principal</w:t>
      </w:r>
      <w:r>
        <w:t xml:space="preserve">) con le relative concessioni. </w:t>
      </w:r>
      <w:r>
        <w:rPr>
          <w:b/>
          <w:bCs/>
        </w:rPr>
        <w:t>È un passo manuale, non automatizzabile dal codice.</w:t>
      </w:r>
    </w:p>
    <w:p w14:paraId="35FC5B6C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Le due Container App e il job di migrazione, creati con </w:t>
      </w:r>
      <w:r>
        <w:rPr>
          <w:rFonts w:ascii="Consolas" w:eastAsia="Consolas" w:hAnsi="Consolas" w:cs="Consolas"/>
          <w:color w:val="0A5D65"/>
          <w:sz w:val="19"/>
          <w:szCs w:val="19"/>
        </w:rPr>
        <w:t>--ingress external</w:t>
      </w:r>
      <w:r>
        <w:t>.</w:t>
      </w:r>
    </w:p>
    <w:p w14:paraId="2D4C1EAB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Egress dalla subnet Container Apps verso la rete di gestione dei controller.</w:t>
      </w:r>
    </w:p>
    <w:p w14:paraId="5C415731" w14:textId="77777777" w:rsidR="004F7C8B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Voce DNS dell’hostname verso l’indirizzo privato dell’Application Gateway.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544DA3AE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AE12B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 xml:space="preserve">Ingress: usare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external</w:t>
            </w:r>
          </w:p>
          <w:p w14:paraId="095D1DD1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In Container Apps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external</w:t>
            </w:r>
            <w:r>
              <w:rPr>
                <w:sz w:val="20"/>
                <w:szCs w:val="20"/>
              </w:rPr>
              <w:t xml:space="preserve"> significa «esterno all’ambiente», non «esposto su Internet». Su un ambiente internal, un’app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external</w:t>
            </w:r>
            <w:r>
              <w:rPr>
                <w:sz w:val="20"/>
                <w:szCs w:val="20"/>
              </w:rPr>
              <w:t xml:space="preserve"> è raggiungibile da tutta la rete virtuale — quindi dall’Application Gateway, che sta fuori dall’ambiente. Un’app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internal</w:t>
            </w:r>
            <w:r>
              <w:rPr>
                <w:sz w:val="20"/>
                <w:szCs w:val="20"/>
              </w:rPr>
              <w:t xml:space="preserve"> è raggiungibile solo dalle altre app dello stesso ambiente e risponde </w:t>
            </w:r>
            <w:r>
              <w:rPr>
                <w:b/>
                <w:bCs/>
                <w:sz w:val="20"/>
                <w:szCs w:val="20"/>
              </w:rPr>
              <w:t>404 «Azure Container App - Unavailable»</w:t>
            </w:r>
            <w:r>
              <w:rPr>
                <w:sz w:val="20"/>
                <w:szCs w:val="20"/>
              </w:rPr>
              <w:t xml:space="preserve"> a ogni richiesta da rete virtuale o gateway. Conseguenza pratica: con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external</w:t>
            </w:r>
            <w:r>
              <w:rPr>
                <w:sz w:val="20"/>
                <w:szCs w:val="20"/>
              </w:rPr>
              <w:t xml:space="preserve"> il nome di dominio </w:t>
            </w:r>
            <w:r>
              <w:rPr>
                <w:b/>
                <w:bCs/>
                <w:sz w:val="20"/>
                <w:szCs w:val="20"/>
              </w:rPr>
              <w:t>non contiene</w:t>
            </w:r>
            <w:r>
              <w:rPr>
                <w:sz w:val="20"/>
                <w:szCs w:val="20"/>
              </w:rPr>
              <w:t xml:space="preserve"> il segmento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.internal.</w:t>
            </w:r>
            <w:r>
              <w:rPr>
                <w:sz w:val="20"/>
                <w:szCs w:val="20"/>
              </w:rPr>
              <w:t>, e i pool dell’Application Gateway devono usare quel nome.</w:t>
            </w:r>
          </w:p>
        </w:tc>
      </w:tr>
    </w:tbl>
    <w:p w14:paraId="418D325D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" w:name="_Toc240621104"/>
      <w:r>
        <w:rPr>
          <w:color w:val="DC3230"/>
        </w:rPr>
        <w:lastRenderedPageBreak/>
        <w:t xml:space="preserve">3  </w:t>
      </w:r>
      <w:r>
        <w:t>Configurazione di Entra ID</w:t>
      </w:r>
      <w:bookmarkEnd w:id="3"/>
    </w:p>
    <w:p w14:paraId="60D1DFB1" w14:textId="77777777" w:rsidR="004F7C8B" w:rsidRDefault="00000000">
      <w:pPr>
        <w:pStyle w:val="Titolo2"/>
        <w:keepNext/>
        <w:spacing w:before="340" w:after="130"/>
      </w:pPr>
      <w:bookmarkStart w:id="4" w:name="_Toc240621105"/>
      <w:r>
        <w:rPr>
          <w:color w:val="DC3230"/>
        </w:rPr>
        <w:t xml:space="preserve">3.1  </w:t>
      </w:r>
      <w:r>
        <w:t>Applicazione SAML</w:t>
      </w:r>
      <w:bookmarkEnd w:id="4"/>
    </w:p>
    <w:p w14:paraId="6E7F7532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Registrare l’applicazione (account del solo tenant).</w:t>
      </w:r>
    </w:p>
    <w:p w14:paraId="2ABFEE96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Aggiungere una piattaforma Web con URI di reindirizzamento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https://&lt;hostname&gt;/api/auth/callback</w:t>
      </w:r>
      <w:r>
        <w:t>.</w:t>
      </w:r>
    </w:p>
    <w:p w14:paraId="2030A7DE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Scaricare i metadati di federazione e ricavarne l’endpoint SSO e il certificato in formato PEM.</w:t>
      </w:r>
    </w:p>
    <w:p w14:paraId="05A4AC0B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Impostare l’Entity ID (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https://&lt;hostname&gt;/saml</w:t>
      </w:r>
      <w:r>
        <w:t xml:space="preserve">), che deve coincidere con </w:t>
      </w:r>
      <w:r>
        <w:rPr>
          <w:rFonts w:ascii="Consolas" w:eastAsia="Consolas" w:hAnsi="Consolas" w:cs="Consolas"/>
          <w:color w:val="0A5D65"/>
          <w:sz w:val="19"/>
          <w:szCs w:val="19"/>
        </w:rPr>
        <w:t>SAML_ISSUER</w:t>
      </w:r>
      <w:r>
        <w:t>.</w:t>
      </w:r>
    </w:p>
    <w:p w14:paraId="1968E4E9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Impostare l’URL di disconnessione front-channel: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https://&lt;hostname&gt;/api/auth/slo/callback</w:t>
      </w:r>
      <w:r>
        <w:t>.</w:t>
      </w:r>
    </w:p>
    <w:p w14:paraId="682279FC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Impostare il formato del NameID su </w:t>
      </w:r>
      <w:r>
        <w:rPr>
          <w:b/>
          <w:bCs/>
        </w:rPr>
        <w:t>persistent</w:t>
      </w:r>
      <w:r>
        <w:t xml:space="preserve">, con origine </w:t>
      </w:r>
      <w:r>
        <w:rPr>
          <w:rFonts w:ascii="Consolas" w:eastAsia="Consolas" w:hAnsi="Consolas" w:cs="Consolas"/>
          <w:color w:val="0A5D65"/>
          <w:sz w:val="19"/>
          <w:szCs w:val="19"/>
        </w:rPr>
        <w:t>user.userPrincipalName</w:t>
      </w:r>
      <w:r>
        <w:t>.</w:t>
      </w:r>
    </w:p>
    <w:p w14:paraId="0DAEB35C" w14:textId="77777777" w:rsidR="004F7C8B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>Signing Option = «Sign SAML response and assertion»</w:t>
      </w:r>
      <w:r>
        <w:t xml:space="preserve"> (vedi nota).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2699"/>
        <w:gridCol w:w="1542"/>
        <w:gridCol w:w="3277"/>
      </w:tblGrid>
      <w:tr w:rsidR="004F7C8B" w14:paraId="50F9A5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2378BD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Claim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B937F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Attributo di origine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648C0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Obbligatorio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1E7E2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4F7C8B" w14:paraId="68E93E6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FC40D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emailaddress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0F4B9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user.mail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93A6C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72F337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Visualizzazione e audit</w:t>
            </w:r>
          </w:p>
        </w:tc>
      </w:tr>
      <w:tr w:rsidR="004F7C8B" w14:paraId="2ECFCAEE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0AC7F5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name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5EF19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user.displayName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27DE8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34EF5E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Intestazione dell’interfaccia</w:t>
            </w:r>
          </w:p>
        </w:tc>
      </w:tr>
      <w:tr w:rsidR="004F7C8B" w14:paraId="7479633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A8E7D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givenname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D446E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user.givenName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B1E81D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2573C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Profilo</w:t>
            </w:r>
          </w:p>
        </w:tc>
      </w:tr>
      <w:tr w:rsidR="004F7C8B" w14:paraId="5531449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F8EFD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surname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7D7CA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user.surname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4703B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2659F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Profilo</w:t>
            </w:r>
          </w:p>
        </w:tc>
      </w:tr>
      <w:tr w:rsidR="004F7C8B" w14:paraId="4198F10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21987E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objectidentifier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E3FDB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user.objectId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9AE3F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Consigliato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EE9363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Chiave stabile della directory applicativa</w:t>
            </w:r>
          </w:p>
        </w:tc>
      </w:tr>
      <w:tr w:rsidR="004F7C8B" w14:paraId="4985A0DF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63EFB1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upn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F11B9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user.userPrincipalName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7B76E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4CCE7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Identificazione e convenzione amministratori</w:t>
            </w:r>
          </w:p>
        </w:tc>
      </w:tr>
      <w:tr w:rsidR="004F7C8B" w14:paraId="344BF43C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95485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nameID</w:t>
            </w:r>
          </w:p>
        </w:tc>
        <w:tc>
          <w:tcPr>
            <w:tcW w:w="26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C2D10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user.userPrincipalName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981E0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Sì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0837A7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Soggetto SAML</w:t>
            </w:r>
          </w:p>
        </w:tc>
      </w:tr>
    </w:tbl>
    <w:p w14:paraId="60E5714B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Mappatura delle claim.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775C1C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83FBB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Signing Option</w:t>
            </w:r>
          </w:p>
          <w:p w14:paraId="51F1E1F1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L’impostazione predefinita di Entra («Sign SAML assertion») firma solo l’asserzione, mentre l’applicazione pretende anche la firma della risposta: ogni accesso fallisce con «Invalid document signature». Il rimedio preferito è lato IdP, perché mantiene la copertura della firma sull’intero documento. Dove quell’impostazione non è modificabile, si abbassa il requisito con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SAML_WANT_AUTHN_RESPONSE_SIGNED=false</w:t>
            </w:r>
            <w:r>
              <w:rPr>
                <w:sz w:val="20"/>
                <w:szCs w:val="20"/>
              </w:rPr>
              <w:t>: le claim restano protette, perché la firma dell’asserzione resta incondizionata.</w:t>
            </w:r>
          </w:p>
        </w:tc>
      </w:tr>
    </w:tbl>
    <w:p w14:paraId="0B98BADB" w14:textId="77777777" w:rsidR="004F7C8B" w:rsidRDefault="00000000">
      <w:pPr>
        <w:pStyle w:val="Titolo2"/>
        <w:keepNext/>
        <w:spacing w:before="340" w:after="130"/>
      </w:pPr>
      <w:bookmarkStart w:id="5" w:name="_Toc240621106"/>
      <w:r>
        <w:rPr>
          <w:color w:val="DC3230"/>
        </w:rPr>
        <w:t xml:space="preserve">3.2  </w:t>
      </w:r>
      <w:r>
        <w:t>Applicazione per la posta</w:t>
      </w:r>
      <w:bookmarkEnd w:id="5"/>
    </w:p>
    <w:p w14:paraId="7D450DD1" w14:textId="77777777" w:rsidR="004F7C8B" w:rsidRDefault="00000000">
      <w:r>
        <w:t xml:space="preserve">Una registrazione applicativa separata con permesso </w:t>
      </w:r>
      <w:r>
        <w:rPr>
          <w:b/>
          <w:bCs/>
        </w:rPr>
        <w:t>applicativo</w:t>
      </w:r>
      <w:r>
        <w:t xml:space="preserve"> </w:t>
      </w:r>
      <w:r>
        <w:rPr>
          <w:rFonts w:ascii="Consolas" w:eastAsia="Consolas" w:hAnsi="Consolas" w:cs="Consolas"/>
          <w:color w:val="0A5D65"/>
          <w:sz w:val="19"/>
          <w:szCs w:val="19"/>
        </w:rPr>
        <w:t>Mail.Send</w:t>
      </w:r>
      <w:r>
        <w:t xml:space="preserve">, consenso amministratore concesso, e una casella licenziata come mittente. Servono </w:t>
      </w:r>
      <w:r>
        <w:rPr>
          <w:rFonts w:ascii="Consolas" w:eastAsia="Consolas" w:hAnsi="Consolas" w:cs="Consolas"/>
          <w:color w:val="0A5D65"/>
          <w:sz w:val="19"/>
          <w:szCs w:val="19"/>
        </w:rPr>
        <w:t>MAIL_GRAPH_TENANT_ID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MAIL_GRAPH_CLIENT_ID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MAIL_GRAPH_CLIENT_SECRET</w:t>
      </w:r>
      <w:r>
        <w:t xml:space="preserve"> (da Key Vault), </w:t>
      </w:r>
      <w:r>
        <w:rPr>
          <w:rFonts w:ascii="Consolas" w:eastAsia="Consolas" w:hAnsi="Consolas" w:cs="Consolas"/>
          <w:color w:val="0A5D65"/>
          <w:sz w:val="19"/>
          <w:szCs w:val="19"/>
        </w:rPr>
        <w:t>MAIL_GRAPH_USER_ID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MAIL_GRAPH_FROM_ADDRESS</w:t>
      </w:r>
      <w:r>
        <w:t>.</w:t>
      </w:r>
    </w:p>
    <w:p w14:paraId="5D2FF5D9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6" w:name="_Toc240621107"/>
      <w:r>
        <w:rPr>
          <w:color w:val="DC3230"/>
        </w:rPr>
        <w:lastRenderedPageBreak/>
        <w:t xml:space="preserve">4  </w:t>
      </w:r>
      <w:r>
        <w:t>Segreti in Key Vault</w:t>
      </w:r>
      <w:bookmarkEnd w:id="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3277"/>
        <w:gridCol w:w="3084"/>
      </w:tblGrid>
      <w:tr w:rsidR="004F7C8B" w14:paraId="3E850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F76777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Variabile d’ambiente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490DB6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Segreto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FAB8D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Obbligatorio</w:t>
            </w:r>
          </w:p>
        </w:tc>
      </w:tr>
      <w:tr w:rsidR="004F7C8B" w14:paraId="341F5A8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F1C80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DATABASE_URL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50583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DATABASE-URL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1301B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 — senza password: l’autenticazione è a token Entra</w:t>
            </w:r>
          </w:p>
        </w:tc>
      </w:tr>
      <w:tr w:rsidR="004F7C8B" w14:paraId="0FF5B436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06A92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SESSION_SECRET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53D1B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SESSION-SECRET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5F50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 — almeno 64 caratteri casuali</w:t>
            </w:r>
          </w:p>
        </w:tc>
      </w:tr>
      <w:tr w:rsidR="004F7C8B" w14:paraId="36500AAF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F249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SAML_ENTRY_POINT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C0F7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SAML-ENTRY-POINT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B560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4F7C8B" w14:paraId="4224E137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6A1A2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SAML_ISSUER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39752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SAML-ISSUER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B10BF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4F7C8B" w14:paraId="1B5F48C6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0D6B2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SAML_CALLBACK_URL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92ABB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SAML-CALLBACK-URL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9070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</w:t>
            </w:r>
          </w:p>
        </w:tc>
      </w:tr>
      <w:tr w:rsidR="004F7C8B" w14:paraId="649653B5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77945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SAML_CERT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83BC14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SAML-CERT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D3349C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Sì — PEM, comprese le righe di delimitazione</w:t>
            </w:r>
          </w:p>
        </w:tc>
      </w:tr>
      <w:tr w:rsidR="004F7C8B" w14:paraId="646B8CD6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63D83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WLC_PASSWORD_&lt;CODICE&gt;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2C6F8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WLC-PASSWORD-&lt;CODICE&gt;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D8060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Sì — </w:t>
            </w:r>
            <w:r>
              <w:rPr>
                <w:b/>
                <w:bCs/>
                <w:sz w:val="17"/>
                <w:szCs w:val="17"/>
              </w:rPr>
              <w:t>una per sede</w:t>
            </w:r>
          </w:p>
        </w:tc>
      </w:tr>
      <w:tr w:rsidR="004F7C8B" w14:paraId="360B1E99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6CF61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SAML_DECRYPTION_KEY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E635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SAML-DECRYPTION-KEY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6467E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 asserzioni cifrate</w:t>
            </w:r>
          </w:p>
        </w:tc>
      </w:tr>
      <w:tr w:rsidR="004F7C8B" w14:paraId="28F3C7A2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1B0B7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SAML_LOGOUT_URL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SAML_LOGOUT_CALLBACK_URL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55437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SAML-LOGOUT-URL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SAML-LOGOUT-CALLBACK-URL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7CA5DC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 Single Logout</w:t>
            </w:r>
          </w:p>
        </w:tc>
      </w:tr>
      <w:tr w:rsidR="004F7C8B" w14:paraId="536973E2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E5C1B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MAIL_GRAPH_CLIENT_SECRET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051E0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MAIL-GRAPH-CLIENT-SECRET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1BE9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 la posta attiva</w:t>
            </w:r>
          </w:p>
        </w:tc>
      </w:tr>
      <w:tr w:rsidR="004F7C8B" w14:paraId="5E0E21EB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8F7474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APPLICATIONINSIGHTS_CONNECTION_STRING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34755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APPINSIGHTS-CONNECTION-STRING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843C6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Solo con Application Insights</w:t>
            </w:r>
          </w:p>
        </w:tc>
      </w:tr>
      <w:tr w:rsidR="004F7C8B" w14:paraId="6DCF64F0" w14:textId="77777777">
        <w:tblPrEx>
          <w:tblCellMar>
            <w:top w:w="0" w:type="dxa"/>
            <w:bottom w:w="0" w:type="dxa"/>
          </w:tblCellMar>
        </w:tblPrEx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3820CA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BREAKGLASS_SEED_PASSWORD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4EDF38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BREAKGLASS-SEED-PASSWORD</w:t>
            </w:r>
          </w:p>
        </w:tc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D6282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Solo al bootstrap — </w:t>
            </w:r>
            <w:r>
              <w:rPr>
                <w:b/>
                <w:bCs/>
                <w:sz w:val="17"/>
                <w:szCs w:val="17"/>
              </w:rPr>
              <w:t>legare al solo job di migrazione</w:t>
            </w:r>
          </w:p>
        </w:tc>
      </w:tr>
    </w:tbl>
    <w:p w14:paraId="4860464B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Segreti richiesti per ambiente.</w:t>
      </w:r>
    </w:p>
    <w:p w14:paraId="307595DF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keyvault secret set --vault-name &lt;KV&gt; --name SESSION-SECRET --value "&lt;64+ caratteri casuali&gt;"</w:t>
      </w:r>
    </w:p>
    <w:p w14:paraId="2A0351B2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keyvault secret set --vault-name &lt;KV&gt; --name SAML-CERT       --file ./saml-cert.pem</w:t>
      </w:r>
    </w:p>
    <w:p w14:paraId="5C61F0A8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keyvault secret set --vault-name &lt;KV&gt; --name WLC-PASSWORD-MIL --value "&lt;password admin del controller&gt;"</w:t>
      </w:r>
    </w:p>
    <w:p w14:paraId="345A3273" w14:textId="77777777" w:rsidR="004F7C8B" w:rsidRDefault="00000000">
      <w:pPr>
        <w:pStyle w:val="Titolo2"/>
        <w:keepNext/>
        <w:spacing w:before="340" w:after="130"/>
      </w:pPr>
      <w:bookmarkStart w:id="7" w:name="_Toc240621108"/>
      <w:r>
        <w:rPr>
          <w:color w:val="DC3230"/>
        </w:rPr>
        <w:t xml:space="preserve">4.1  </w:t>
      </w:r>
      <w:r>
        <w:t>Collegamento dei segreti alla Container App</w:t>
      </w:r>
      <w:bookmarkEnd w:id="7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20509F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E4251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Container Apps non capisce la sintassi di App Service</w:t>
            </w:r>
          </w:p>
          <w:p w14:paraId="6C52DD6A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forma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@Microsoft.KeyVault(SecretUri=…)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non viene espansa</w:t>
            </w:r>
            <w:r>
              <w:rPr>
                <w:sz w:val="20"/>
                <w:szCs w:val="20"/>
              </w:rPr>
              <w:t xml:space="preserve"> da Container Apps: al container arriva il testo letterale. È un difetto già osservato in produzione, con due conseguenze — ogni accesso SSO falliva con «idpCert is not in PEM format» 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SESSION_SECRET</w:t>
            </w:r>
            <w:r>
              <w:rPr>
                <w:sz w:val="20"/>
                <w:szCs w:val="20"/>
              </w:rPr>
              <w:t xml:space="preserve"> conteneva la stringa del riferimento, quindi una chiave di firma dei cookie ricavabile da informazioni pubbliche. La forma corretta usa i segreti della Container App.</w:t>
            </w:r>
          </w:p>
        </w:tc>
      </w:tr>
    </w:tbl>
    <w:p w14:paraId="565D47FD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1) definire il segreto dell'app come riferimento a Key Vault</w:t>
      </w:r>
    </w:p>
    <w:p w14:paraId="539F9245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secret set -n &lt;APP&gt; -g &lt;RG&gt; \</w:t>
      </w:r>
    </w:p>
    <w:p w14:paraId="2BBB4758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--secrets session-secret=keyvaultref:https://&lt;KV&gt;.vault.azure.net/secrets/SESSION-SECRET,identityref:&lt;UAMI_RESOURCE_ID&gt;</w:t>
      </w:r>
    </w:p>
    <w:p w14:paraId="4AACD27C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313BEE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2) collegare la variabile d'ambiente al segreto</w:t>
      </w:r>
    </w:p>
    <w:p w14:paraId="078EA3CB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update -n &lt;APP&gt; -g &lt;RG&gt; \</w:t>
      </w:r>
    </w:p>
    <w:p w14:paraId="062E655C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--set-env-vars SESSION_SECRET=secretref:session-secret</w:t>
      </w:r>
    </w:p>
    <w:p w14:paraId="3CF3404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AF4E28A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3) verificare che il segreto risulti presente</w:t>
      </w:r>
    </w:p>
    <w:p w14:paraId="7FA3BBAB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secret list -n &lt;APP&gt; -g &lt;RG&gt; -o table</w:t>
      </w:r>
    </w:p>
    <w:p w14:paraId="476392C5" w14:textId="77777777" w:rsidR="004F7C8B" w:rsidRDefault="00000000">
      <w:r>
        <w:t xml:space="preserve">L’applicazione valida il certificato SAML all’avvio: un riferimento non risolto viene </w:t>
      </w:r>
      <w:r>
        <w:rPr>
          <w:b/>
          <w:bCs/>
        </w:rPr>
        <w:t>rifiutato con un messaggio esplicito</w:t>
      </w:r>
      <w:r>
        <w:t>, l’SSO viene disabilitato e il processo resta in piedi, così l’accesso di emergenza rimane disponibile.</w:t>
      </w:r>
    </w:p>
    <w:p w14:paraId="52026EF3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8" w:name="_Toc240621109"/>
      <w:r>
        <w:rPr>
          <w:color w:val="DC3230"/>
        </w:rPr>
        <w:lastRenderedPageBreak/>
        <w:t xml:space="preserve">5  </w:t>
      </w:r>
      <w:r>
        <w:t>Deploy</w:t>
      </w:r>
      <w:bookmarkEnd w:id="8"/>
    </w:p>
    <w:p w14:paraId="426742E2" w14:textId="77777777" w:rsidR="004F7C8B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AA992AF" wp14:editId="166D1121">
            <wp:extent cx="6096000" cy="2895600"/>
            <wp:effectExtent l="0" t="0" r="0" b="0"/>
            <wp:docPr id="2061580426" name="Immagine 206158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B371" w14:textId="77777777" w:rsidR="004F7C8B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Pipeline in quattro stadi e artefatti coinvolti.</w:t>
      </w:r>
    </w:p>
    <w:p w14:paraId="0759B9A4" w14:textId="77777777" w:rsidR="004F7C8B" w:rsidRDefault="00000000">
      <w:pPr>
        <w:pStyle w:val="Titolo2"/>
        <w:keepNext/>
        <w:spacing w:before="340" w:after="130"/>
      </w:pPr>
      <w:bookmarkStart w:id="9" w:name="_Toc240621110"/>
      <w:r>
        <w:rPr>
          <w:color w:val="DC3230"/>
        </w:rPr>
        <w:t xml:space="preserve">5.1  </w:t>
      </w:r>
      <w:r>
        <w:t>Tramite pipeline</w:t>
      </w:r>
      <w:bookmarkEnd w:id="9"/>
    </w:p>
    <w:p w14:paraId="183375EA" w14:textId="77777777" w:rsidR="004F7C8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rPr>
          <w:b/>
          <w:bCs/>
        </w:rPr>
        <w:t>Build &amp; Scan</w:t>
      </w:r>
      <w:r>
        <w:t xml:space="preserve"> — controllo dei tipi, test unitari, compilazione, costruzione delle due immagini, scansione Trivy (filesystem e immagini, blocco sulle CRITICAL), push su Container Registry con tag pari allo SHA del commit.</w:t>
      </w:r>
    </w:p>
    <w:p w14:paraId="093F415E" w14:textId="77777777" w:rsidR="004F7C8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rPr>
          <w:b/>
          <w:bCs/>
        </w:rPr>
        <w:t>DB Migration</w:t>
      </w:r>
      <w:r>
        <w:t xml:space="preserve"> — avvio del job di migrazione pre-provisionato.</w:t>
      </w:r>
    </w:p>
    <w:p w14:paraId="5ABB5ED5" w14:textId="77777777" w:rsidR="004F7C8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rPr>
          <w:b/>
          <w:bCs/>
        </w:rPr>
        <w:t>Deploy</w:t>
      </w:r>
      <w:r>
        <w:t xml:space="preserve"> — </w:t>
      </w:r>
      <w:r>
        <w:rPr>
          <w:rFonts w:ascii="Consolas" w:eastAsia="Consolas" w:hAnsi="Consolas" w:cs="Consolas"/>
          <w:color w:val="0A5D65"/>
          <w:sz w:val="19"/>
          <w:szCs w:val="19"/>
        </w:rPr>
        <w:t>az containerapp update</w:t>
      </w:r>
      <w:r>
        <w:t xml:space="preserve"> con la nuova immagine e le variabili d’ambiente, in un unico comando idempotente.</w:t>
      </w:r>
    </w:p>
    <w:p w14:paraId="6131E73F" w14:textId="77777777" w:rsidR="004F7C8B" w:rsidRDefault="00000000">
      <w:pPr>
        <w:pStyle w:val="Paragrafoelenco"/>
        <w:numPr>
          <w:ilvl w:val="0"/>
          <w:numId w:val="4"/>
        </w:numPr>
        <w:spacing w:after="70" w:line="280" w:lineRule="auto"/>
      </w:pPr>
      <w:r>
        <w:rPr>
          <w:b/>
          <w:bCs/>
        </w:rPr>
        <w:t>Verify</w:t>
      </w:r>
      <w:r>
        <w:t xml:space="preserve"> — nota informativa post-deploy; le applicazioni sono interne e non verificabili dall’esterno.</w:t>
      </w:r>
    </w:p>
    <w:p w14:paraId="52813BDE" w14:textId="77777777" w:rsidR="004F7C8B" w:rsidRDefault="00000000">
      <w:r>
        <w:t xml:space="preserve">L’autenticazione verso Azure è a </w:t>
      </w:r>
      <w:r>
        <w:rPr>
          <w:b/>
          <w:bCs/>
        </w:rPr>
        <w:t>identità federata OIDC</w:t>
      </w:r>
      <w:r>
        <w:t>: nessun segreto di accesso al cloud è custodito nella pipeline. I nomi delle risorse arrivano da GitHub Secrets, così nulla è codificato nel repository.</w:t>
      </w:r>
    </w:p>
    <w:p w14:paraId="42E2A7A3" w14:textId="77777777" w:rsidR="004F7C8B" w:rsidRDefault="00000000">
      <w:pPr>
        <w:pStyle w:val="Titolo2"/>
        <w:keepNext/>
        <w:spacing w:before="340" w:after="130"/>
      </w:pPr>
      <w:bookmarkStart w:id="10" w:name="_Toc240621111"/>
      <w:r>
        <w:rPr>
          <w:color w:val="DC3230"/>
        </w:rPr>
        <w:t xml:space="preserve">5.2  </w:t>
      </w:r>
      <w:r>
        <w:t>Manualmente</w:t>
      </w:r>
      <w:bookmarkEnd w:id="10"/>
    </w:p>
    <w:p w14:paraId="0C45F8F3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build e push</w:t>
      </w:r>
    </w:p>
    <w:p w14:paraId="736C48DB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acr login -n &lt;ACR&gt;</w:t>
      </w:r>
    </w:p>
    <w:p w14:paraId="1C33FDCF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docker build -t &lt;ACR&gt;.azurecr.io/guestportal-backend:&lt;sha&gt;  -f Dockerfile .</w:t>
      </w:r>
    </w:p>
    <w:p w14:paraId="119CB89B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docker build -t &lt;ACR&gt;.azurecr.io/guestportal-frontend:&lt;sha&gt; -f Dockerfile.frontend .</w:t>
      </w:r>
    </w:p>
    <w:p w14:paraId="4462D3F2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docker push &lt;ACR&gt;.azurecr.io/guestportal-backend:&lt;sha&gt;</w:t>
      </w:r>
    </w:p>
    <w:p w14:paraId="1E69C940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docker push &lt;ACR&gt;.azurecr.io/guestportal-frontend:&lt;sha&gt;</w:t>
      </w:r>
    </w:p>
    <w:p w14:paraId="5B5A6A06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6A256DA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migrazione, PRIMA di mettere in servizio la nuova immagine</w:t>
      </w:r>
    </w:p>
    <w:p w14:paraId="0CEAA78A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job start -n &lt;MIGRATION_JOB&gt; -g &lt;RG&gt;</w:t>
      </w:r>
    </w:p>
    <w:p w14:paraId="212A1168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5EA861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deploy</w:t>
      </w:r>
    </w:p>
    <w:p w14:paraId="7126185C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update -n ca-guestportal-backend-&lt;amb&gt;  -g &lt;RG&gt; --image &lt;ACR&gt;.azurecr.io/guestportal-backend:&lt;sha&gt;</w:t>
      </w:r>
    </w:p>
    <w:p w14:paraId="5D81679F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update -n ca-guestportal-frontend-&lt;amb&gt; -g &lt;RG&gt; --image &lt;ACR&gt;.azurecr.io/guestportal-frontend:&lt;sha&gt;</w:t>
      </w:r>
    </w:p>
    <w:p w14:paraId="487135AC" w14:textId="77777777" w:rsidR="004F7C8B" w:rsidRDefault="00000000">
      <w:pPr>
        <w:pStyle w:val="Titolo2"/>
        <w:keepNext/>
        <w:spacing w:before="340" w:after="130"/>
      </w:pPr>
      <w:bookmarkStart w:id="11" w:name="_Toc240621112"/>
      <w:r>
        <w:rPr>
          <w:color w:val="DC3230"/>
        </w:rPr>
        <w:lastRenderedPageBreak/>
        <w:t xml:space="preserve">5.3  </w:t>
      </w:r>
      <w:r>
        <w:t>Dati di riferimento — passo obbligatorio alla prima installazione</w:t>
      </w:r>
      <w:bookmarkEnd w:id="11"/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1A32954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24EB70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Senza questo passo l’applicazione è inutilizzabile</w:t>
            </w:r>
          </w:p>
          <w:p w14:paraId="35690D5E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migrazione crea le tabelle </w:t>
            </w:r>
            <w:r>
              <w:rPr>
                <w:b/>
                <w:bCs/>
                <w:sz w:val="20"/>
                <w:szCs w:val="20"/>
              </w:rPr>
              <w:t>vuote</w:t>
            </w:r>
            <w:r>
              <w:rPr>
                <w:sz w:val="20"/>
                <w:szCs w:val="20"/>
              </w:rPr>
              <w:t xml:space="preserve">. Le cinque sedi sono dati anagrafici e </w:t>
            </w:r>
            <w:r>
              <w:rPr>
                <w:b/>
                <w:bCs/>
                <w:sz w:val="20"/>
                <w:szCs w:val="20"/>
              </w:rPr>
              <w:t>non esiste una API per crearle</w:t>
            </w:r>
            <w:r>
              <w:rPr>
                <w:sz w:val="20"/>
                <w:szCs w:val="20"/>
              </w:rPr>
              <w:t>: senza il seed, la prima schermata dopo l’accesso SSO mostra «Nessuna sede configurata» e non c’è via d’uscita dall’interfaccia.</w:t>
            </w:r>
          </w:p>
        </w:tc>
      </w:tr>
    </w:tbl>
    <w:p w14:paraId="2195C599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exec -n &lt;BACKEND_APP&gt; -g &lt;RG&gt; \</w:t>
      </w:r>
    </w:p>
    <w:p w14:paraId="09CA3B47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--command "node backend/dist/db/seed.js"</w:t>
      </w:r>
    </w:p>
    <w:p w14:paraId="2E50CB37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C90CE33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output atteso:  Reference data seeded successfully</w:t>
      </w:r>
    </w:p>
    <w:p w14:paraId="0A4376D6" w14:textId="77777777" w:rsidR="004F7C8B" w:rsidRDefault="00000000">
      <w:r>
        <w:t>È idempotente: le sedi sono cercate per codice, quindi rieseguirlo non duplica nulla e non sovrascrive ciò che un amministratore ha corretto dal pannello.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7047D89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2B067" w14:textId="77777777" w:rsidR="004F7C8B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Non usare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SEED_ENABLED=true</w:t>
            </w:r>
            <w:r>
              <w:rPr>
                <w:b/>
                <w:bCs/>
                <w:sz w:val="20"/>
                <w:szCs w:val="20"/>
              </w:rPr>
              <w:t xml:space="preserve"> per farlo</w:t>
            </w:r>
          </w:p>
          <w:p w14:paraId="08A65642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Funziona, ma richiede due revisioni e, se resta attivo, il seed gira a ogni riavvio. In produzione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SEED_ENABLED</w:t>
            </w:r>
            <w:r>
              <w:rPr>
                <w:sz w:val="20"/>
                <w:szCs w:val="20"/>
              </w:rPr>
              <w:t xml:space="preserve"> resta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false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F4D4F62" w14:textId="77777777" w:rsidR="004F7C8B" w:rsidRDefault="00000000">
      <w:pPr>
        <w:pStyle w:val="Titolo2"/>
        <w:keepNext/>
        <w:spacing w:before="340" w:after="130"/>
      </w:pPr>
      <w:bookmarkStart w:id="12" w:name="_Toc240621113"/>
      <w:r>
        <w:rPr>
          <w:color w:val="DC3230"/>
        </w:rPr>
        <w:t xml:space="preserve">5.4  </w:t>
      </w:r>
      <w:r>
        <w:t>Verifica post-deploy</w:t>
      </w:r>
      <w:bookmarkEnd w:id="12"/>
    </w:p>
    <w:p w14:paraId="23EB285D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da una macchina nella rete virtuale</w:t>
      </w:r>
    </w:p>
    <w:p w14:paraId="0F782F63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curl -sS https://&lt;FQDN_BACKEND&gt;/api/healthz   # 200</w:t>
      </w:r>
    </w:p>
    <w:p w14:paraId="10BE93E7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curl -sS https://&lt;FQDN_BACKEND&gt;/api/readyz    # 200 + db: connected</w:t>
      </w:r>
    </w:p>
    <w:p w14:paraId="7A3CBB76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curl -sS https://&lt;FQDN_FRONTEND&gt;/healthz      # 200</w:t>
      </w:r>
    </w:p>
    <w:p w14:paraId="06F0A71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945DAC4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attraverso l'Application Gateway</w:t>
      </w:r>
    </w:p>
    <w:p w14:paraId="67E675C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curl -sS https://&lt;hostname&gt;/api/healthz</w:t>
      </w:r>
    </w:p>
    <w:p w14:paraId="0F40642D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44FDDE0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verifica che l'AuthnRequest non vincoli il metodo di autenticazione</w:t>
      </w:r>
    </w:p>
    <w:p w14:paraId="76FFB7CF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  aprire /api/auth/login, prendere SAMLRequest dal redirect,</w:t>
      </w:r>
    </w:p>
    <w:p w14:paraId="4B3B6D72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  URL-decode → base64-decode → inflate: nessun RequestedAuthnContext</w:t>
      </w:r>
    </w:p>
    <w:p w14:paraId="41E281F6" w14:textId="77777777" w:rsidR="004F7C8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Accesso SSO completato con un utente reale.</w:t>
      </w:r>
    </w:p>
    <w:p w14:paraId="29A08226" w14:textId="77777777" w:rsidR="004F7C8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Comparsa delle cinque sedi nel selettore.</w:t>
      </w:r>
    </w:p>
    <w:p w14:paraId="0DADC619" w14:textId="77777777" w:rsidR="004F7C8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Connessione a una sede riuscita.</w:t>
      </w:r>
    </w:p>
    <w:p w14:paraId="5E955BD6" w14:textId="77777777" w:rsidR="004F7C8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Registrazione di un ospite di prova, con verifica della comparsa sul controller e della ricezione del messaggio.</w:t>
      </w:r>
    </w:p>
    <w:p w14:paraId="22F107C5" w14:textId="77777777" w:rsidR="004F7C8B" w:rsidRDefault="00000000">
      <w:pPr>
        <w:pStyle w:val="Paragrafoelenco"/>
        <w:numPr>
          <w:ilvl w:val="0"/>
          <w:numId w:val="5"/>
        </w:numPr>
        <w:spacing w:after="70" w:line="280" w:lineRule="auto"/>
      </w:pPr>
      <w:r>
        <w:t>Revoca dell’ospite di prova.</w:t>
      </w:r>
    </w:p>
    <w:p w14:paraId="13C3E10B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3" w:name="_Toc240621114"/>
      <w:r>
        <w:rPr>
          <w:color w:val="DC3230"/>
        </w:rPr>
        <w:lastRenderedPageBreak/>
        <w:t xml:space="preserve">6  </w:t>
      </w:r>
      <w:r>
        <w:t>Primo accesso amministrativo</w:t>
      </w:r>
      <w:bookmarkEnd w:id="13"/>
    </w:p>
    <w:p w14:paraId="5C9D199E" w14:textId="77777777" w:rsidR="004F7C8B" w:rsidRDefault="00000000">
      <w:r>
        <w:t>Ogni utente SSO nasce bloccato, quindi su un ambiente nuovo occorre un modo per profilare i primi amministratori. Ci sono tre vie, in ordine di preferenza.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4433"/>
        <w:gridCol w:w="3085"/>
      </w:tblGrid>
      <w:tr w:rsidR="004F7C8B" w14:paraId="6AA1A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CAC33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Via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6E649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Come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D5C7B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Quando usarla</w:t>
            </w:r>
          </w:p>
        </w:tc>
      </w:tr>
      <w:tr w:rsidR="004F7C8B" w14:paraId="2E1AB20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F9918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Convenzione sull’indirizzo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B1108D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Accedere con un account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admin365-*@dompe.onmicrosoft.com</w:t>
            </w:r>
            <w:r>
              <w:rPr>
                <w:sz w:val="18"/>
                <w:szCs w:val="18"/>
              </w:rPr>
              <w:t>: il ruolo è concesso automaticamente.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4BB1A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più semplice, se l’account esiste nel tenant.</w:t>
            </w:r>
          </w:p>
        </w:tc>
      </w:tr>
      <w:tr w:rsidR="004F7C8B" w14:paraId="114607C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CB1B9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Riga di comando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AF7B9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appusers grant &lt;indirizzo&gt; --role admin --sedi MIL,AQ</w:t>
            </w:r>
            <w:r>
              <w:rPr>
                <w:sz w:val="18"/>
                <w:szCs w:val="18"/>
              </w:rPr>
              <w:t xml:space="preserve"> eseguito nel container.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E552A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Non espone nulla in rete: richiede solo accesso shell. </w:t>
            </w:r>
            <w:r>
              <w:rPr>
                <w:b/>
                <w:bCs/>
                <w:sz w:val="18"/>
                <w:szCs w:val="18"/>
              </w:rPr>
              <w:t>È la via consigliata.</w:t>
            </w:r>
          </w:p>
        </w:tc>
      </w:tr>
      <w:tr w:rsidR="004F7C8B" w14:paraId="2065DA3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3FBE9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Account di emergenza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3E51A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Creato dal bootstrap della migrazione o dalla riga di comando; accedere e profilare dal pannello.</w:t>
            </w:r>
          </w:p>
        </w:tc>
        <w:tc>
          <w:tcPr>
            <w:tcW w:w="30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8C68C" w14:textId="77777777" w:rsidR="004F7C8B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Solo se le prime due non sono praticabili; richiede di esporre l’endpoint di emergenza.</w:t>
            </w:r>
          </w:p>
        </w:tc>
      </w:tr>
    </w:tbl>
    <w:p w14:paraId="7E71B616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Vie per il primo accesso amministrativo.</w:t>
      </w:r>
    </w:p>
    <w:p w14:paraId="6B637415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exec -n &lt;BACKEND_APP&gt; -g &lt;RG&gt; \</w:t>
      </w:r>
    </w:p>
    <w:p w14:paraId="616940D7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--command "node backend/dist/scripts/appusers.js list --status pending"</w:t>
      </w:r>
    </w:p>
    <w:p w14:paraId="1DE951A6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EE031B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exec -n &lt;BACKEND_APP&gt; -g &lt;RG&gt; \</w:t>
      </w:r>
    </w:p>
    <w:p w14:paraId="37F9E652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--command "node backend/dist/scripts/appusers.js grant m.rossi@dompe.com --role admin --sedi MIL,AQ"</w:t>
      </w:r>
    </w:p>
    <w:p w14:paraId="0905A485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4" w:name="_Toc240621115"/>
      <w:r>
        <w:rPr>
          <w:color w:val="DC3230"/>
        </w:rPr>
        <w:lastRenderedPageBreak/>
        <w:t xml:space="preserve">7  </w:t>
      </w:r>
      <w:r>
        <w:t>Gestione degli account di emergenza</w:t>
      </w:r>
      <w:bookmarkEnd w:id="14"/>
    </w:p>
    <w:p w14:paraId="388535CB" w14:textId="77777777" w:rsidR="004F7C8B" w:rsidRDefault="00000000">
      <w:r>
        <w:t>Disattivati per impostazione predefinita. Attivarli è una decisione consapevole: l’accesso aggira Conditional Access e MFA e non ha un secondo fattore (deviazione D1 nel documento SEC).</w:t>
      </w:r>
    </w:p>
    <w:p w14:paraId="696D7E6A" w14:textId="77777777" w:rsidR="004F7C8B" w:rsidRDefault="00000000">
      <w:pPr>
        <w:pStyle w:val="Titolo2"/>
        <w:keepNext/>
        <w:spacing w:before="340" w:after="130"/>
      </w:pPr>
      <w:bookmarkStart w:id="15" w:name="_Toc240621116"/>
      <w:r>
        <w:rPr>
          <w:color w:val="DC3230"/>
        </w:rPr>
        <w:t xml:space="preserve">7.1  </w:t>
      </w:r>
      <w:r>
        <w:t>Attivazione</w:t>
      </w:r>
      <w:bookmarkEnd w:id="15"/>
    </w:p>
    <w:p w14:paraId="2897A843" w14:textId="77777777" w:rsidR="004F7C8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rPr>
          <w:b/>
          <w:bCs/>
        </w:rPr>
        <w:t>Prima</w:t>
      </w:r>
      <w:r>
        <w:t xml:space="preserve"> popolare </w:t>
      </w:r>
      <w:r>
        <w:rPr>
          <w:rFonts w:ascii="Consolas" w:eastAsia="Consolas" w:hAnsi="Consolas" w:cs="Consolas"/>
          <w:color w:val="0A5D65"/>
          <w:sz w:val="19"/>
          <w:szCs w:val="19"/>
        </w:rPr>
        <w:t>BREAKGLASS_IP_ALLOWLIST</w:t>
      </w:r>
      <w:r>
        <w:t xml:space="preserve"> con gli intervalli di uscita aziendali e VPN. In assenza di secondo fattore è il controllo compensativo più efficace.</w:t>
      </w:r>
    </w:p>
    <w:p w14:paraId="5D1EE090" w14:textId="77777777" w:rsidR="004F7C8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 xml:space="preserve">Impostare </w:t>
      </w:r>
      <w:r>
        <w:rPr>
          <w:rFonts w:ascii="Consolas" w:eastAsia="Consolas" w:hAnsi="Consolas" w:cs="Consolas"/>
          <w:color w:val="0A5D65"/>
          <w:sz w:val="19"/>
          <w:szCs w:val="19"/>
        </w:rPr>
        <w:t>BREAKGLASS_ENABLED=true</w:t>
      </w:r>
      <w:r>
        <w:t>.</w:t>
      </w:r>
    </w:p>
    <w:p w14:paraId="0499E66F" w14:textId="77777777" w:rsidR="004F7C8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Creare l’account dalla riga di comando e archiviare la password nel gestore di password aziendale.</w:t>
      </w:r>
    </w:p>
    <w:p w14:paraId="1F29D5F1" w14:textId="77777777" w:rsidR="004F7C8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 xml:space="preserve">Configurare l’alert su Log Analytics (§9.2). </w:t>
      </w:r>
      <w:r>
        <w:rPr>
          <w:b/>
          <w:bCs/>
        </w:rPr>
        <w:t>È un requisito, non una raccomandazione.</w:t>
      </w:r>
    </w:p>
    <w:p w14:paraId="23013912" w14:textId="77777777" w:rsidR="004F7C8B" w:rsidRDefault="00000000">
      <w:pPr>
        <w:pStyle w:val="Paragrafoelenco"/>
        <w:numPr>
          <w:ilvl w:val="0"/>
          <w:numId w:val="6"/>
        </w:numPr>
        <w:spacing w:after="70" w:line="280" w:lineRule="auto"/>
      </w:pPr>
      <w:r>
        <w:t>Verificare: comparsa del collegamento, accesso riuscito, banner visibile, blocco funzionante.</w:t>
      </w:r>
    </w:p>
    <w:p w14:paraId="00F73C10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make breakglass ARGS="list"</w:t>
      </w:r>
    </w:p>
    <w:p w14:paraId="27C7E118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make breakglass ARGS='set bg.operator --display "Break Glass" --expires 2027-12-31'</w:t>
      </w:r>
    </w:p>
    <w:p w14:paraId="3A1320CC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make breakglass ARGS="unlock bg.operator"</w:t>
      </w:r>
    </w:p>
    <w:p w14:paraId="0ADE179A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make breakglass ARGS="disable bg.operator"</w:t>
      </w:r>
    </w:p>
    <w:p w14:paraId="053C36E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2121799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# in produzione, dentro il container:</w:t>
      </w:r>
    </w:p>
    <w:p w14:paraId="3B203BD3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exec -n &lt;BACKEND_APP&gt; -g &lt;RG&gt; \</w:t>
      </w:r>
    </w:p>
    <w:p w14:paraId="5EA3CF37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--command "node backend/dist/scripts/breakglass.js list"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47FAF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14859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Dopo il bootstrap, ruotare la password</w:t>
            </w:r>
          </w:p>
          <w:p w14:paraId="4251503B" w14:textId="77777777" w:rsidR="004F7C8B" w:rsidRDefault="00000000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BREAKGLASS_SEED_PASSWORD</w:t>
            </w:r>
            <w:r>
              <w:rPr>
                <w:sz w:val="20"/>
                <w:szCs w:val="20"/>
              </w:rPr>
              <w:t xml:space="preserve"> va legata </w:t>
            </w:r>
            <w:r>
              <w:rPr>
                <w:b/>
                <w:bCs/>
                <w:sz w:val="20"/>
                <w:szCs w:val="20"/>
              </w:rPr>
              <w:t>solo</w:t>
            </w:r>
            <w:r>
              <w:rPr>
                <w:sz w:val="20"/>
                <w:szCs w:val="20"/>
              </w:rPr>
              <w:t xml:space="preserve"> al job di migrazione, mai al container backend — che non ne ha bisogno, dato che in produzione le migrazioni non girano all’avvio. Dopo il bootstrap la password va ruotata dalla riga di comando: da quel momento il valore in Key Vault non è più quello attivo.</w:t>
            </w:r>
          </w:p>
        </w:tc>
      </w:tr>
    </w:tbl>
    <w:p w14:paraId="71776B02" w14:textId="77777777" w:rsidR="004F7C8B" w:rsidRDefault="00000000">
      <w:pPr>
        <w:pStyle w:val="Titolo2"/>
        <w:keepNext/>
        <w:spacing w:before="340" w:after="130"/>
      </w:pPr>
      <w:bookmarkStart w:id="16" w:name="_Toc240621117"/>
      <w:r>
        <w:rPr>
          <w:color w:val="DC3230"/>
        </w:rPr>
        <w:t xml:space="preserve">7.2  </w:t>
      </w:r>
      <w:r>
        <w:t>Che cosa si può fare dal pannello</w:t>
      </w:r>
      <w:bookmarkEnd w:id="16"/>
    </w:p>
    <w:p w14:paraId="0D511EF8" w14:textId="77777777" w:rsidR="004F7C8B" w:rsidRDefault="00000000">
      <w:r>
        <w:t xml:space="preserve">Elencare, abilitare, disabilitare, sbloccare. </w:t>
      </w:r>
      <w:r>
        <w:rPr>
          <w:b/>
          <w:bCs/>
        </w:rPr>
        <w:t>Non</w:t>
      </w:r>
      <w:r>
        <w:t xml:space="preserve"> creare, </w:t>
      </w:r>
      <w:r>
        <w:rPr>
          <w:b/>
          <w:bCs/>
        </w:rPr>
        <w:t>non</w:t>
      </w:r>
      <w:r>
        <w:t xml:space="preserve"> ruotare la password: quelle operazioni restano alla riga di comando, perché una sessione amministrativa compromessa non deve poter coniare una credenziale che aggira Entra ID.</w:t>
      </w:r>
    </w:p>
    <w:p w14:paraId="7C1DD1A7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17" w:name="_Toc240621118"/>
      <w:r>
        <w:rPr>
          <w:color w:val="DC3230"/>
        </w:rPr>
        <w:lastRenderedPageBreak/>
        <w:t xml:space="preserve">8  </w:t>
      </w:r>
      <w:r>
        <w:t>Gestione corrente</w:t>
      </w:r>
      <w:bookmarkEnd w:id="17"/>
    </w:p>
    <w:p w14:paraId="1F00F166" w14:textId="77777777" w:rsidR="004F7C8B" w:rsidRDefault="00000000">
      <w:pPr>
        <w:pStyle w:val="Titolo2"/>
        <w:keepNext/>
        <w:spacing w:before="340" w:after="130"/>
      </w:pPr>
      <w:bookmarkStart w:id="18" w:name="_Toc240621119"/>
      <w:r>
        <w:rPr>
          <w:color w:val="DC3230"/>
        </w:rPr>
        <w:t xml:space="preserve">8.1  </w:t>
      </w:r>
      <w:r>
        <w:t>Aggiungere una sede</w:t>
      </w:r>
      <w:bookmarkEnd w:id="18"/>
    </w:p>
    <w:p w14:paraId="0239A81B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 xml:space="preserve">Chiedere al team di piattaforma la creazione del segreto </w:t>
      </w:r>
      <w:r>
        <w:rPr>
          <w:rFonts w:ascii="Consolas" w:eastAsia="Consolas" w:hAnsi="Consolas" w:cs="Consolas"/>
          <w:color w:val="0A5D65"/>
          <w:sz w:val="19"/>
          <w:szCs w:val="19"/>
        </w:rPr>
        <w:t>WLC-PASSWORD-&lt;CODICE&gt;</w:t>
      </w:r>
      <w:r>
        <w:t xml:space="preserve"> e il collegamento alla variabile </w:t>
      </w:r>
      <w:r>
        <w:rPr>
          <w:rFonts w:ascii="Consolas" w:eastAsia="Consolas" w:hAnsi="Consolas" w:cs="Consolas"/>
          <w:color w:val="0A5D65"/>
          <w:sz w:val="19"/>
          <w:szCs w:val="19"/>
        </w:rPr>
        <w:t>WLC_PASSWORD_&lt;CODICE&gt;</w:t>
      </w:r>
      <w:r>
        <w:t xml:space="preserve"> della Container App backend.</w:t>
      </w:r>
    </w:p>
    <w:p w14:paraId="78F2C34F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 xml:space="preserve">Creare la sede dal pannello. Nasce </w:t>
      </w:r>
      <w:r>
        <w:rPr>
          <w:b/>
          <w:bCs/>
        </w:rPr>
        <w:t>fuori servizio</w:t>
      </w:r>
      <w:r>
        <w:t>, con il codice che diventa immutabile.</w:t>
      </w:r>
    </w:p>
    <w:p w14:paraId="143BB40D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Compilare indirizzo del controller, porte, account e SSID.</w:t>
      </w:r>
    </w:p>
    <w:p w14:paraId="517714FD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Eseguire la prova di connessione: deve dare esito positivo.</w:t>
      </w:r>
    </w:p>
    <w:p w14:paraId="606D0593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Mettere la sede in servizio.</w:t>
      </w:r>
    </w:p>
    <w:p w14:paraId="517BC62C" w14:textId="77777777" w:rsidR="004F7C8B" w:rsidRDefault="00000000">
      <w:pPr>
        <w:pStyle w:val="Paragrafoelenco"/>
        <w:numPr>
          <w:ilvl w:val="0"/>
          <w:numId w:val="7"/>
        </w:numPr>
        <w:spacing w:after="70" w:line="280" w:lineRule="auto"/>
      </w:pPr>
      <w:r>
        <w:t>Concedere la sede agli operatori interessati.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F3D7CB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E63CC" w14:textId="77777777" w:rsidR="004F7C8B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Il codice di sede non è modificabile</w:t>
            </w:r>
          </w:p>
          <w:p w14:paraId="69F74C78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È ciò che risolve il nome del segreto in Key Vault: cambiarlo scollegherebbe la sede dalla propria password. Due codici non possono nemmeno normalizzare sulla stessa variabile d’ambiente — la creazione viene rifiutata, perché le due sedi condividerebbero la credenziale.</w:t>
            </w:r>
          </w:p>
        </w:tc>
      </w:tr>
    </w:tbl>
    <w:p w14:paraId="04E78D79" w14:textId="77777777" w:rsidR="004F7C8B" w:rsidRDefault="00000000">
      <w:pPr>
        <w:pStyle w:val="Titolo2"/>
        <w:keepNext/>
        <w:spacing w:before="340" w:after="130"/>
      </w:pPr>
      <w:bookmarkStart w:id="19" w:name="_Toc240621120"/>
      <w:r>
        <w:rPr>
          <w:color w:val="DC3230"/>
        </w:rPr>
        <w:t xml:space="preserve">8.2  </w:t>
      </w:r>
      <w:r>
        <w:t>Abilitare un operatore</w:t>
      </w:r>
      <w:bookmarkEnd w:id="19"/>
    </w:p>
    <w:p w14:paraId="422B0584" w14:textId="77777777" w:rsidR="004F7C8B" w:rsidRDefault="00000000">
      <w:pPr>
        <w:pStyle w:val="Paragrafoelenco"/>
        <w:numPr>
          <w:ilvl w:val="0"/>
          <w:numId w:val="8"/>
        </w:numPr>
        <w:spacing w:after="70" w:line="280" w:lineRule="auto"/>
      </w:pPr>
      <w:r>
        <w:t>L’utente accede una prima volta in SSO: la voce viene creata, bloccata.</w:t>
      </w:r>
    </w:p>
    <w:p w14:paraId="077F7964" w14:textId="77777777" w:rsidR="004F7C8B" w:rsidRDefault="00000000">
      <w:pPr>
        <w:pStyle w:val="Paragrafoelenco"/>
        <w:numPr>
          <w:ilvl w:val="0"/>
          <w:numId w:val="8"/>
        </w:numPr>
        <w:spacing w:after="70" w:line="280" w:lineRule="auto"/>
      </w:pPr>
      <w:r>
        <w:t>Nel pannello, filtrare per stato «in attesa» e individuarlo dallo UPN.</w:t>
      </w:r>
    </w:p>
    <w:p w14:paraId="40609C0A" w14:textId="77777777" w:rsidR="004F7C8B" w:rsidRDefault="00000000">
      <w:pPr>
        <w:pStyle w:val="Paragrafoelenco"/>
        <w:numPr>
          <w:ilvl w:val="0"/>
          <w:numId w:val="8"/>
        </w:numPr>
        <w:spacing w:after="70" w:line="280" w:lineRule="auto"/>
      </w:pPr>
      <w:r>
        <w:t>Assegnare ruolo, stato attivo e le sedi.</w:t>
      </w:r>
    </w:p>
    <w:p w14:paraId="554EF3A3" w14:textId="77777777" w:rsidR="004F7C8B" w:rsidRDefault="00000000">
      <w:pPr>
        <w:pStyle w:val="Paragrafoelenco"/>
        <w:numPr>
          <w:ilvl w:val="0"/>
          <w:numId w:val="8"/>
        </w:numPr>
        <w:spacing w:after="70" w:line="280" w:lineRule="auto"/>
      </w:pPr>
      <w:r>
        <w:t>L’effetto è immediato entro 15 secondi; l’utente non deve riautenticarsi.</w:t>
      </w:r>
    </w:p>
    <w:p w14:paraId="50E5A368" w14:textId="77777777" w:rsidR="004F7C8B" w:rsidRDefault="00000000">
      <w:pPr>
        <w:pStyle w:val="Titolo2"/>
        <w:keepNext/>
        <w:spacing w:before="340" w:after="130"/>
      </w:pPr>
      <w:bookmarkStart w:id="20" w:name="_Toc240621121"/>
      <w:r>
        <w:rPr>
          <w:color w:val="DC3230"/>
        </w:rPr>
        <w:t xml:space="preserve">8.3  </w:t>
      </w:r>
      <w:r>
        <w:t>Sospendere o rimuovere</w:t>
      </w:r>
      <w:bookmarkEnd w:id="20"/>
    </w:p>
    <w:p w14:paraId="14BABBE7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rPr>
          <w:b/>
          <w:bCs/>
        </w:rPr>
        <w:t>Sospendere</w:t>
      </w:r>
      <w:r>
        <w:t xml:space="preserve"> blocca l’accesso entro 15 secondi, anche sul canale in tempo reale già aperto.</w:t>
      </w:r>
    </w:p>
    <w:p w14:paraId="5AC74EB4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rPr>
          <w:b/>
          <w:bCs/>
        </w:rPr>
        <w:t>Rimuovere</w:t>
      </w:r>
      <w:r>
        <w:t xml:space="preserve"> cancella la voce e le concessioni; la voce viene ricreata, bloccata, al successivo accesso.</w:t>
      </w:r>
    </w:p>
    <w:p w14:paraId="2B233BAA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 xml:space="preserve">La API rifiuta di sospendere o declassare </w:t>
      </w:r>
      <w:r>
        <w:rPr>
          <w:b/>
          <w:bCs/>
        </w:rPr>
        <w:t>l’ultimo amministratore attivo</w:t>
      </w:r>
      <w:r>
        <w:t>, e rifiuta a un amministratore di modificare il proprio ruolo o stato.</w:t>
      </w:r>
    </w:p>
    <w:p w14:paraId="01B4AE4C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1" w:name="_Toc240621122"/>
      <w:r>
        <w:rPr>
          <w:color w:val="DC3230"/>
        </w:rPr>
        <w:lastRenderedPageBreak/>
        <w:t xml:space="preserve">9  </w:t>
      </w:r>
      <w:r>
        <w:t>Sorveglianza</w:t>
      </w:r>
      <w:bookmarkEnd w:id="21"/>
    </w:p>
    <w:p w14:paraId="0B8F3C4E" w14:textId="77777777" w:rsidR="004F7C8B" w:rsidRDefault="00000000">
      <w:pPr>
        <w:pStyle w:val="Titolo2"/>
        <w:keepNext/>
        <w:spacing w:before="340" w:after="130"/>
      </w:pPr>
      <w:bookmarkStart w:id="22" w:name="_Toc240621123"/>
      <w:r>
        <w:rPr>
          <w:color w:val="DC3230"/>
        </w:rPr>
        <w:t xml:space="preserve">9.1  </w:t>
      </w:r>
      <w:r>
        <w:t>Che cosa guardare</w:t>
      </w:r>
      <w:bookmarkEnd w:id="2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2891"/>
        <w:gridCol w:w="4241"/>
      </w:tblGrid>
      <w:tr w:rsidR="004F7C8B" w14:paraId="5A0230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933A3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Segnale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EC0A2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Dove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0DBEF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Soglia / criterio</w:t>
            </w:r>
          </w:p>
        </w:tc>
      </w:tr>
      <w:tr w:rsidR="004F7C8B" w14:paraId="76C4846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60D4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/api/readyz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2721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Sonde della piattaforma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0BF3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503 significa database irraggiungibile.</w:t>
            </w:r>
          </w:p>
        </w:tc>
      </w:tr>
      <w:tr w:rsidR="004F7C8B" w14:paraId="3D9E9BF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899CB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 di emergenza riuscito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D0DF1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Log Analytics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0AF67B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Ogni occorrenza</w:t>
            </w:r>
            <w:r>
              <w:rPr>
                <w:sz w:val="17"/>
                <w:szCs w:val="17"/>
              </w:rPr>
              <w:t xml:space="preserve"> va verificata. Severità 1.</w:t>
            </w:r>
          </w:p>
        </w:tc>
      </w:tr>
      <w:tr w:rsidR="004F7C8B" w14:paraId="41038D2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1E69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Rifiuti di accesso di emergenza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87E780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Log Analytics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8FFA1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Più di 5 in 15 minuti. Severità 2.</w:t>
            </w:r>
          </w:p>
        </w:tc>
      </w:tr>
      <w:tr w:rsidR="004F7C8B" w14:paraId="455ED49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A8D1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Errori di sincronizzazione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4BF7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Tabella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sync_logs</w:t>
            </w:r>
            <w:r>
              <w:rPr>
                <w:sz w:val="17"/>
                <w:szCs w:val="17"/>
              </w:rPr>
              <w:t>, codice 502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1427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Ricorrenti sulla stessa sede: controller o percorso di rete.</w:t>
            </w:r>
          </w:p>
        </w:tc>
      </w:tr>
      <w:tr w:rsidR="004F7C8B" w14:paraId="2DE1B1E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DD7FA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Rifiuti di autorizzazione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3841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Log Analytics,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authz-denied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8F19E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 aumento improvviso indica un difetto di profilazione.</w:t>
            </w:r>
          </w:p>
        </w:tc>
      </w:tr>
      <w:tr w:rsidR="004F7C8B" w14:paraId="55FB8E1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38001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Promozioni ad amministratore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274F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Log Analytics,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event: admin-user-updated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DEFF5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Ogni passaggio 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admin</w:t>
            </w:r>
            <w:r>
              <w:rPr>
                <w:sz w:val="17"/>
                <w:szCs w:val="17"/>
              </w:rPr>
              <w:t xml:space="preserve"> va riconosciuto.</w:t>
            </w:r>
          </w:p>
        </w:tc>
      </w:tr>
      <w:tr w:rsidR="004F7C8B" w14:paraId="3C63865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75E4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Diagnostica delle sedi</w:t>
            </w:r>
          </w:p>
        </w:tc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893A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Pannello di amministrazione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860B1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Esito e messaggio dell’ultima verifica per sede.</w:t>
            </w:r>
          </w:p>
        </w:tc>
      </w:tr>
    </w:tbl>
    <w:p w14:paraId="51264293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Segnali da sorvegliare.</w:t>
      </w:r>
    </w:p>
    <w:p w14:paraId="43D4E25C" w14:textId="77777777" w:rsidR="004F7C8B" w:rsidRDefault="00000000">
      <w:pPr>
        <w:pStyle w:val="Titolo2"/>
        <w:keepNext/>
        <w:spacing w:before="340" w:after="130"/>
      </w:pPr>
      <w:bookmarkStart w:id="23" w:name="_Toc240621124"/>
      <w:r>
        <w:rPr>
          <w:color w:val="DC3230"/>
        </w:rPr>
        <w:t xml:space="preserve">9.2  </w:t>
      </w:r>
      <w:r>
        <w:t>Alert obbligatorio sugli accessi di emergenza</w:t>
      </w:r>
      <w:bookmarkEnd w:id="23"/>
    </w:p>
    <w:p w14:paraId="58FCBEE8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ContainerAppConsoleLogs_CL</w:t>
      </w:r>
    </w:p>
    <w:p w14:paraId="7334C22A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| where TimeGenerated &gt; ago(15m)</w:t>
      </w:r>
    </w:p>
    <w:p w14:paraId="4A09B713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| extend d = parse_json(Log_s)</w:t>
      </w:r>
    </w:p>
    <w:p w14:paraId="71C12A71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| where tostring(d.event) startswith "breakglass-"</w:t>
      </w:r>
    </w:p>
    <w:p w14:paraId="1A862963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| project TimeGenerated, event = tostring(d.event), reason = tostring(d.reason),</w:t>
      </w:r>
    </w:p>
    <w:p w14:paraId="27EE8A04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username = tostring(d.username), ip = tostring(d.ip),</w:t>
      </w:r>
    </w:p>
    <w:p w14:paraId="05318722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userAgent = tostring(d.userAgent), correlationId = tostring(d.correlationId)</w:t>
      </w:r>
    </w:p>
    <w:p w14:paraId="5819E85C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| order by TimeGenerated desc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5205"/>
        <w:gridCol w:w="1542"/>
      </w:tblGrid>
      <w:tr w:rsidR="004F7C8B" w14:paraId="2663B9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3F66C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Evento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187BE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Significato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15D43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Severità</w:t>
            </w:r>
          </w:p>
        </w:tc>
      </w:tr>
      <w:tr w:rsidR="004F7C8B" w14:paraId="0C920F5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31944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breakglass-login-success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4D374B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Un aggiramento dell’SSO è avvenuto. </w:t>
            </w:r>
            <w:r>
              <w:rPr>
                <w:b/>
                <w:bCs/>
                <w:sz w:val="19"/>
                <w:szCs w:val="19"/>
              </w:rPr>
              <w:t>Da verificare sempre.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4F202D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4F7C8B" w14:paraId="39E4FDC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3C197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breakglass-login-denied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6AC26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Tentativo rifiutato; il campo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reason</w:t>
            </w:r>
            <w:r>
              <w:rPr>
                <w:sz w:val="19"/>
                <w:szCs w:val="19"/>
              </w:rPr>
              <w:t xml:space="preserve"> porta la causa reale.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71607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 oltre 5 in 15 minuti</w:t>
            </w:r>
          </w:p>
        </w:tc>
      </w:tr>
      <w:tr w:rsidR="004F7C8B" w14:paraId="305362CC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8C96F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breakglass-account-locked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8470C2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Account bloccato per tentativi falliti ripetuti.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E67640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4F7C8B" w14:paraId="056003E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1F52B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breakglass-logout</w:t>
            </w:r>
          </w:p>
        </w:tc>
        <w:tc>
          <w:tcPr>
            <w:tcW w:w="52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2729EC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Sessione di emergenza terminata.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FF828" w14:textId="77777777" w:rsidR="004F7C8B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Informativo</w:t>
            </w:r>
          </w:p>
        </w:tc>
      </w:tr>
    </w:tbl>
    <w:p w14:paraId="4F837C6E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Eventi di accesso di emergenza e severità suggerite.</w:t>
      </w:r>
    </w:p>
    <w:p w14:paraId="02495FEE" w14:textId="77777777" w:rsidR="004F7C8B" w:rsidRDefault="00000000">
      <w:r>
        <w:t xml:space="preserve">I valori possibili di </w:t>
      </w:r>
      <w:r>
        <w:rPr>
          <w:rFonts w:ascii="Consolas" w:eastAsia="Consolas" w:hAnsi="Consolas" w:cs="Consolas"/>
          <w:color w:val="0A5D65"/>
          <w:sz w:val="19"/>
          <w:szCs w:val="19"/>
        </w:rPr>
        <w:t>reason</w:t>
      </w:r>
      <w:r>
        <w:t xml:space="preserve"> sono: </w:t>
      </w:r>
      <w:r>
        <w:rPr>
          <w:rFonts w:ascii="Consolas" w:eastAsia="Consolas" w:hAnsi="Consolas" w:cs="Consolas"/>
          <w:color w:val="0A5D65"/>
          <w:sz w:val="19"/>
          <w:szCs w:val="19"/>
        </w:rPr>
        <w:t>unknown-account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bad-password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account-locked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account-disabled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account-expired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ip-not-allowed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ip-throttled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missing-credentials</w:t>
      </w:r>
      <w:r>
        <w:t>. All’utente il messaggio è sempre lo stesso: la causa vive solo nel log.</w:t>
      </w:r>
    </w:p>
    <w:p w14:paraId="53F1EA60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4" w:name="_Toc240621125"/>
      <w:r>
        <w:rPr>
          <w:color w:val="DC3230"/>
        </w:rPr>
        <w:lastRenderedPageBreak/>
        <w:t xml:space="preserve">10  </w:t>
      </w:r>
      <w:r>
        <w:t>Diagnosi</w:t>
      </w:r>
      <w:bookmarkEnd w:id="24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4F7C8B" w14:paraId="3A7412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95892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Sintomo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78E8A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Causa probabile e azione</w:t>
            </w:r>
          </w:p>
        </w:tc>
      </w:tr>
      <w:tr w:rsidR="004F7C8B" w14:paraId="476ED5D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E89692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docker push</w:t>
            </w:r>
            <w:r>
              <w:rPr>
                <w:sz w:val="17"/>
                <w:szCs w:val="17"/>
              </w:rPr>
              <w:t xml:space="preserve"> risponde 401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507F4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Sessione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az acr login</w:t>
            </w:r>
            <w:r>
              <w:rPr>
                <w:sz w:val="17"/>
                <w:szCs w:val="17"/>
              </w:rPr>
              <w:t xml:space="preserve"> scaduta, o ruolo di push mancante.</w:t>
            </w:r>
          </w:p>
        </w:tc>
      </w:tr>
      <w:tr w:rsidR="004F7C8B" w14:paraId="13B4E97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0F37E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Container App non scarica l’immagine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E18B9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All’identità gestita manca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AcrPull</w:t>
            </w:r>
            <w:r>
              <w:rPr>
                <w:sz w:val="17"/>
                <w:szCs w:val="17"/>
              </w:rPr>
              <w:t xml:space="preserve"> sul registry, oppure l’identità del registry è configurata male.</w:t>
            </w:r>
          </w:p>
        </w:tc>
      </w:tr>
      <w:tr w:rsidR="004F7C8B" w14:paraId="34402C8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C466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riferimento a Key Vault non si risolve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5B9A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Sintassi di App Service invece di quella di Container Apps (§4.1), oppure manca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Key Vault Secrets User</w:t>
            </w:r>
            <w:r>
              <w:rPr>
                <w:sz w:val="17"/>
                <w:szCs w:val="17"/>
              </w:rPr>
              <w:t xml:space="preserve"> all’identità del backend, oppure il segreto non esiste.</w:t>
            </w:r>
          </w:p>
        </w:tc>
      </w:tr>
      <w:tr w:rsidR="004F7C8B" w14:paraId="32E5656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F86633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/api/readyz</w:t>
            </w:r>
            <w:r>
              <w:rPr>
                <w:sz w:val="17"/>
                <w:szCs w:val="17"/>
              </w:rPr>
              <w:t xml:space="preserve"> risponde 503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5666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Database irraggiungibile, oppure principal Entra e concessioni mancanti.</w:t>
            </w:r>
          </w:p>
        </w:tc>
      </w:tr>
      <w:tr w:rsidR="004F7C8B" w14:paraId="37B46D8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6F721E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Autenticazione al database fallita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799E2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Il login non coincide con il nome dell’identità gestita, oppure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pgaadauth_create_principal</w:t>
            </w:r>
            <w:r>
              <w:rPr>
                <w:sz w:val="17"/>
                <w:szCs w:val="17"/>
              </w:rPr>
              <w:t xml:space="preserve"> non è stato eseguito.</w:t>
            </w:r>
          </w:p>
        </w:tc>
      </w:tr>
      <w:tr w:rsidR="004F7C8B" w14:paraId="0128294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9ECA5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AADSTS75011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58364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L’AuthnRequest vincola il metodo di autenticazione. </w:t>
            </w:r>
            <w:r>
              <w:rPr>
                <w:b/>
                <w:bCs/>
                <w:sz w:val="17"/>
                <w:szCs w:val="17"/>
              </w:rPr>
              <w:t>Non è un problema di configurazione Entra</w:t>
            </w:r>
            <w:r>
              <w:rPr>
                <w:sz w:val="17"/>
                <w:szCs w:val="17"/>
              </w:rPr>
              <w:t xml:space="preserve"> e non esiste un’impostazione lato applicazione aziendale per ignorarlo: verificare che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SAML_DISABLE_REQUESTED_AUTHN_CONTEXT</w:t>
            </w:r>
            <w:r>
              <w:rPr>
                <w:sz w:val="17"/>
                <w:szCs w:val="17"/>
              </w:rPr>
              <w:t xml:space="preserve"> non sia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false</w:t>
            </w:r>
            <w:r>
              <w:rPr>
                <w:sz w:val="17"/>
                <w:szCs w:val="17"/>
              </w:rPr>
              <w:t xml:space="preserve"> e che l’immagine includa la correzione. Verifica sul campo in §5.4.</w:t>
            </w:r>
          </w:p>
        </w:tc>
      </w:tr>
      <w:tr w:rsidR="004F7C8B" w14:paraId="25E8EB1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53614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«Invalid document signature» dopo l’accesso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88591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Entra firma solo l’asserzione. Rimedio preferito: Signing Option = «Sign SAML response and assertion». Alternativa: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SAML_WANT_AUTHN_RESPONSE_SIGNED=false</w:t>
            </w:r>
            <w:r>
              <w:rPr>
                <w:sz w:val="17"/>
                <w:szCs w:val="17"/>
              </w:rPr>
              <w:t>.</w:t>
            </w:r>
          </w:p>
        </w:tc>
      </w:tr>
      <w:tr w:rsidR="004F7C8B" w14:paraId="56E4064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8E810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«Unknown authentication strategy "saml"»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9D16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certificato dell’IdP non è utilizzabile e la strategia non è stata costruita. La causa precisa è nei log di avvio. Le rotte SSO rispondono 501 e l’accesso di emergenza resta disponibile.</w:t>
            </w:r>
          </w:p>
        </w:tc>
      </w:tr>
      <w:tr w:rsidR="004F7C8B" w14:paraId="1EEC8DC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D0ECA5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Ciclo infinito di reindirizzamenti all’accesso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3212C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Il corpo della risposta SAML non viene interpretato: verificare che l’immagine includa il parser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urlencoded</w:t>
            </w:r>
            <w:r>
              <w:rPr>
                <w:sz w:val="17"/>
                <w:szCs w:val="17"/>
              </w:rPr>
              <w:t xml:space="preserve"> sui callback.</w:t>
            </w:r>
          </w:p>
        </w:tc>
      </w:tr>
      <w:tr w:rsidR="004F7C8B" w14:paraId="3566A19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0790E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«Nessuna sede configurata» dopo l’accesso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F2C6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tabella delle sedi è vuota: eseguire il seed (§5.3).</w:t>
            </w:r>
          </w:p>
        </w:tc>
      </w:tr>
      <w:tr w:rsidR="004F7C8B" w14:paraId="19A6EB0D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2E11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collegamento «Accesso di emergenza» non compare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2467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Funzione disattivata, oppure indirizzo del client fuori dalla lista consentita. L’endpoint risponde 404 in entrambi i casi, di proposito.</w:t>
            </w:r>
          </w:p>
        </w:tc>
      </w:tr>
      <w:tr w:rsidR="004F7C8B" w14:paraId="55711A5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409B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 di emergenza sempre rifiutato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4BF70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Account inesistente, disabilitato, scaduto o bloccato: il messaggio è identico in tutti i casi. La causa è nel campo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reason</w:t>
            </w:r>
            <w:r>
              <w:rPr>
                <w:sz w:val="17"/>
                <w:szCs w:val="17"/>
              </w:rPr>
              <w:t xml:space="preserve"> del log. Sbloccare con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breakglass unlock &lt;utente&gt;</w:t>
            </w:r>
            <w:r>
              <w:rPr>
                <w:sz w:val="17"/>
                <w:szCs w:val="17"/>
              </w:rPr>
              <w:t>.</w:t>
            </w:r>
          </w:p>
        </w:tc>
      </w:tr>
      <w:tr w:rsidR="004F7C8B" w14:paraId="44D7E7A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0CF9C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Accesso di emergenza non funziona con il database giù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68C7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Atteso: gli account risiedono su PostgreSQL. Copre un’indisponibilità di Entra, non del database.</w:t>
            </w:r>
          </w:p>
        </w:tc>
      </w:tr>
      <w:tr w:rsidR="004F7C8B" w14:paraId="77523D9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FE35E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404 «Azure Container App - Unavailable» su ogni percorso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248D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App creata con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--ingress internal</w:t>
            </w:r>
            <w:r>
              <w:rPr>
                <w:sz w:val="17"/>
                <w:szCs w:val="17"/>
              </w:rPr>
              <w:t xml:space="preserve">. Correggere con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az containerapp ingress enable --type external</w:t>
            </w:r>
            <w:r>
              <w:rPr>
                <w:sz w:val="17"/>
                <w:szCs w:val="17"/>
              </w:rPr>
              <w:t xml:space="preserve"> e riallineare i pool del gateway al nuovo nome, </w:t>
            </w:r>
            <w:r>
              <w:rPr>
                <w:b/>
                <w:bCs/>
                <w:sz w:val="17"/>
                <w:szCs w:val="17"/>
              </w:rPr>
              <w:t>senza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.internal.</w:t>
            </w:r>
            <w:r>
              <w:rPr>
                <w:sz w:val="17"/>
                <w:szCs w:val="17"/>
              </w:rPr>
              <w:t>. Diagnosi: l’app risponde 200 dall’interno del container e 404 dall’esterno.</w:t>
            </w:r>
          </w:p>
        </w:tc>
      </w:tr>
      <w:tr w:rsidR="004F7C8B" w14:paraId="5E6ADBC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0EA7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502 dall’Application Gateway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FF51C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Pool o sonda puntano a un nome errato, oppure la sonda di salute fallisce.</w:t>
            </w:r>
          </w:p>
        </w:tc>
      </w:tr>
      <w:tr w:rsidR="004F7C8B" w14:paraId="370DFF7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E72BB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Il controller non risponde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43910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Egress verso la rete di gestione non abilitato. Il messaggio distingue i casi: «Host irraggiungibile» è rete, «Connessione rifiutata» è porta chiusa, «Nome host non risolto» è DNS.</w:t>
            </w:r>
          </w:p>
        </w:tc>
      </w:tr>
      <w:tr w:rsidR="004F7C8B" w14:paraId="2527981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D69B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«Certificato TLS del WLC rifiutato»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9D7F40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Il controller </w:t>
            </w:r>
            <w:r>
              <w:rPr>
                <w:b/>
                <w:bCs/>
                <w:sz w:val="17"/>
                <w:szCs w:val="17"/>
              </w:rPr>
              <w:t>risponde</w:t>
            </w:r>
            <w:r>
              <w:rPr>
                <w:sz w:val="17"/>
                <w:szCs w:val="17"/>
              </w:rPr>
              <w:t xml:space="preserve">: a fallire è la verifica del certificato, non la rete. Il Catalyst 9800 presenta un certificato autofirmato. Impostare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WLC_TLS_REJECT_UNAUTHORIZED=false</w:t>
            </w:r>
            <w:r>
              <w:rPr>
                <w:sz w:val="17"/>
                <w:szCs w:val="17"/>
              </w:rPr>
              <w:t xml:space="preserve"> (deviazione D3) oppure installare un certificato attendibile.</w:t>
            </w:r>
          </w:p>
        </w:tc>
      </w:tr>
      <w:tr w:rsidR="004F7C8B" w14:paraId="4D66B2F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01612B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Messaggi non inviati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9BA2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Posta non abilitata, oppure permesso, consenso o segreto mancanti.</w:t>
            </w:r>
          </w:p>
        </w:tc>
      </w:tr>
      <w:tr w:rsidR="004F7C8B" w14:paraId="2921012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BCCD8" w14:textId="77777777" w:rsidR="004F7C8B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503 authz_unavailable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E7FFE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risoluzione dei permessi è fallita: verificare il database. È un rifiuto voluto, non un ruolo assunto per difetto.</w:t>
            </w:r>
          </w:p>
        </w:tc>
      </w:tr>
    </w:tbl>
    <w:p w14:paraId="7234F7E5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Sintomi, cause probabili e azioni.</w:t>
      </w:r>
    </w:p>
    <w:p w14:paraId="75171322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5" w:name="_Toc240621126"/>
      <w:r>
        <w:rPr>
          <w:color w:val="DC3230"/>
        </w:rPr>
        <w:lastRenderedPageBreak/>
        <w:t xml:space="preserve">11  </w:t>
      </w:r>
      <w:r>
        <w:t>Rollback</w:t>
      </w:r>
      <w:bookmarkEnd w:id="25"/>
    </w:p>
    <w:p w14:paraId="114604CD" w14:textId="77777777" w:rsidR="004F7C8B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update -n ca-guestportal-backend-&lt;amb&gt;  -g &lt;RG&gt; \</w:t>
      </w:r>
    </w:p>
    <w:p w14:paraId="4632F348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--image &lt;ACR&gt;.azurecr.io/guestportal-backend:&lt;sha-precedente&gt;</w:t>
      </w:r>
    </w:p>
    <w:p w14:paraId="2BABDD96" w14:textId="77777777" w:rsidR="004F7C8B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update -n ca-guestportal-frontend-&lt;amb&gt; -g &lt;RG&gt; \</w:t>
      </w:r>
    </w:p>
    <w:p w14:paraId="7B608174" w14:textId="77777777" w:rsidR="004F7C8B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--image &lt;ACR&gt;.azurecr.io/guestportal-frontend:&lt;sha-precedente&gt;</w:t>
      </w:r>
    </w:p>
    <w:p w14:paraId="405347A9" w14:textId="77777777" w:rsidR="004F7C8B" w:rsidRDefault="00000000">
      <w:r>
        <w:t xml:space="preserve">Le migrazioni sono </w:t>
      </w:r>
      <w:r>
        <w:rPr>
          <w:b/>
          <w:bCs/>
        </w:rPr>
        <w:t>idempotenti e additive</w:t>
      </w:r>
      <w:r>
        <w:t>: il rollback dell’immagine non richiede un rollback dello schema. Il tag immutabile pari allo SHA del commit rende la versione precedente sempre identificabile.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F7C8B" w14:paraId="4175D2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F0F66F" w14:textId="77777777" w:rsidR="004F7C8B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Il limite di questa garanzia</w:t>
            </w:r>
          </w:p>
          <w:p w14:paraId="182AEA93" w14:textId="77777777" w:rsidR="004F7C8B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Vale finché le migrazioni restano additive. Una migrazione che rimuovesse o rinominasse una colonna romperebbe la revisione precedente e renderebbe il rollback dell’immagine insufficiente. È la ragione per cui nello schema non ci sono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DROP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01D6FE7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6" w:name="_Toc240621127"/>
      <w:r>
        <w:rPr>
          <w:color w:val="DC3230"/>
        </w:rPr>
        <w:lastRenderedPageBreak/>
        <w:t xml:space="preserve">12  </w:t>
      </w:r>
      <w:r>
        <w:t>Manutenzione ricorrente</w:t>
      </w:r>
      <w:bookmarkEnd w:id="26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1735"/>
        <w:gridCol w:w="5397"/>
      </w:tblGrid>
      <w:tr w:rsidR="004F7C8B" w14:paraId="73D6D8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AEAD3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Attività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F8ECD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Cadenza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60267" w14:textId="77777777" w:rsidR="004F7C8B" w:rsidRDefault="00000000">
            <w:pPr>
              <w:spacing w:after="0" w:line="264" w:lineRule="auto"/>
            </w:pPr>
            <w:r>
              <w:rPr>
                <w:b/>
                <w:bCs/>
                <w:sz w:val="17"/>
                <w:szCs w:val="17"/>
              </w:rPr>
              <w:t>Note</w:t>
            </w:r>
          </w:p>
        </w:tc>
      </w:tr>
      <w:tr w:rsidR="004F7C8B" w14:paraId="7970324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FF704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Rotazione di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SESSION_SECRET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23FEA4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Annuale, o a incidente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EC972B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rotazione invalida tutte le sessioni: gli utenti devono riautenticarsi. Aggiornare il segreto e riavviare la revisione.</w:t>
            </w:r>
          </w:p>
        </w:tc>
      </w:tr>
      <w:tr w:rsidR="004F7C8B" w14:paraId="06F4D56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67A2E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Rinnovo del certificato SAML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A183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Alla scadenza indicata da Entra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EF5B5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 xml:space="preserve">Aggiornare </w:t>
            </w:r>
            <w:r>
              <w:rPr>
                <w:rFonts w:ascii="Consolas" w:eastAsia="Consolas" w:hAnsi="Consolas" w:cs="Consolas"/>
                <w:color w:val="0A5D65"/>
                <w:sz w:val="15"/>
                <w:szCs w:val="15"/>
              </w:rPr>
              <w:t>SAML-CERT</w:t>
            </w:r>
            <w:r>
              <w:rPr>
                <w:sz w:val="17"/>
                <w:szCs w:val="17"/>
              </w:rPr>
              <w:t xml:space="preserve"> prima della scadenza; un certificato scaduto blocca ogni accesso SSO.</w:t>
            </w:r>
          </w:p>
        </w:tc>
      </w:tr>
      <w:tr w:rsidR="004F7C8B" w14:paraId="6689A5B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CAB0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Rotazione delle password dei controller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A5C72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Secondo la politica di rete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97C1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Aggiornare il segreto della sede e riavviare la revisione; non serve toccare il database.</w:t>
            </w:r>
          </w:p>
        </w:tc>
      </w:tr>
      <w:tr w:rsidR="004F7C8B" w14:paraId="236E7C93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A73BE4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Rotazione del segreto Graph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16E93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Alla scadenza del segreto applicativo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EBC19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Un segreto scaduto ferma solo l’invio dei messaggi, non il resto.</w:t>
            </w:r>
          </w:p>
        </w:tc>
      </w:tr>
      <w:tr w:rsidR="004F7C8B" w14:paraId="2C76397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DC826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Rotazione della password di emergenza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4553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Semestrale, e dopo ogni uso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A5D8A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Da riga di comando. Archiviare nel gestore di password.</w:t>
            </w:r>
          </w:p>
        </w:tc>
      </w:tr>
      <w:tr w:rsidR="004F7C8B" w14:paraId="5E1B688E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680A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Revisione dei profili utente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02C0B8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Trimestrale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806D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Verificare ruoli, stati e concessioni; rimuovere chi non opera più.</w:t>
            </w:r>
          </w:p>
        </w:tc>
      </w:tr>
      <w:tr w:rsidR="004F7C8B" w14:paraId="1B15DB4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6F27D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Revisione degli account di emergenza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119C9F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Trimestrale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2593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Verificare esistenza, scadenza e stato di abilitazione.</w:t>
            </w:r>
          </w:p>
        </w:tc>
      </w:tr>
      <w:tr w:rsidR="004F7C8B" w14:paraId="3C3F023F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9876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Aggiornamento delle immagini di base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9A77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Mensile, o a vulnerabilità critica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5EA079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La scansione Trivy blocca sulle CRITICAL; Dependabot propone gli aggiornamenti delle dipendenze.</w:t>
            </w:r>
          </w:p>
        </w:tc>
      </w:tr>
      <w:tr w:rsidR="004F7C8B" w14:paraId="5F4A336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45FEE1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Pulizia dello storico</w:t>
            </w:r>
          </w:p>
        </w:tc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FEF55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Da definire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D5170" w14:textId="77777777" w:rsidR="004F7C8B" w:rsidRDefault="00000000">
            <w:pPr>
              <w:spacing w:after="0" w:line="264" w:lineRule="auto"/>
            </w:pPr>
            <w:r>
              <w:rPr>
                <w:sz w:val="17"/>
                <w:szCs w:val="17"/>
              </w:rPr>
              <w:t>Nessuna politica automatica. Circa 14.400 righe al giorno dalla sola sincronizzazione.</w:t>
            </w:r>
          </w:p>
        </w:tc>
      </w:tr>
    </w:tbl>
    <w:p w14:paraId="3CA361C5" w14:textId="77777777" w:rsidR="004F7C8B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Attività di manutenzione ricorrente.</w:t>
      </w:r>
    </w:p>
    <w:p w14:paraId="62EA8A7F" w14:textId="77777777" w:rsidR="004F7C8B" w:rsidRDefault="00000000">
      <w:r>
        <w:t xml:space="preserve">Dopo la modifica di un segreto in Key Vault occorre </w:t>
      </w:r>
      <w:r>
        <w:rPr>
          <w:b/>
          <w:bCs/>
        </w:rPr>
        <w:t>riavviare la revisione</w:t>
      </w:r>
      <w:r>
        <w:t xml:space="preserve"> della Container App perché il nuovo valore venga letto.</w:t>
      </w:r>
    </w:p>
    <w:p w14:paraId="5AD0125C" w14:textId="77777777" w:rsidR="004F7C8B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27" w:name="_Toc240621128"/>
      <w:r>
        <w:rPr>
          <w:color w:val="DC3230"/>
        </w:rPr>
        <w:lastRenderedPageBreak/>
        <w:t xml:space="preserve">13  </w:t>
      </w:r>
      <w:r>
        <w:t>Checklist go-live</w:t>
      </w:r>
      <w:bookmarkEnd w:id="27"/>
    </w:p>
    <w:p w14:paraId="7B5D46A9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Applicazioni Entra create: quella SAML e quella per la posta.</w:t>
      </w:r>
    </w:p>
    <w:p w14:paraId="446CA92C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Due identità gestite create, con i ruoli assegnati.</w:t>
      </w:r>
    </w:p>
    <w:p w14:paraId="17A2C67E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Segreti popolati in Key Vault e collegati con la sintassi di Container Apps.</w:t>
      </w:r>
    </w:p>
    <w:p w14:paraId="5AA58A84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Database creato, principal Entra mappato all’identità del backend e concessioni assegnate.</w:t>
      </w:r>
    </w:p>
    <w:p w14:paraId="1BBFD361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Immagini costruite e caricate, con tag pari allo SHA e alias di ambiente.</w:t>
      </w:r>
    </w:p>
    <w:p w14:paraId="291CF985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Job di migrazione creato ed eseguito.</w:t>
      </w:r>
    </w:p>
    <w:p w14:paraId="579D2F84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rPr>
          <w:b/>
          <w:bCs/>
        </w:rPr>
        <w:t>Sedi popolate</w:t>
      </w:r>
      <w:r>
        <w:t xml:space="preserve"> con il seed — senza questo passo l’applicazione mostra «Nessuna sede configurata».</w:t>
      </w:r>
    </w:p>
    <w:p w14:paraId="4434D0BE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 xml:space="preserve">Container App create con </w:t>
      </w:r>
      <w:r>
        <w:rPr>
          <w:rFonts w:ascii="Consolas" w:eastAsia="Consolas" w:hAnsi="Consolas" w:cs="Consolas"/>
          <w:color w:val="0A5D65"/>
          <w:sz w:val="19"/>
          <w:szCs w:val="19"/>
        </w:rPr>
        <w:t>--ingress external</w:t>
      </w:r>
      <w:r>
        <w:t>.</w:t>
      </w:r>
    </w:p>
    <w:p w14:paraId="3938D12E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 xml:space="preserve">Nomi di dominio verificati </w:t>
      </w:r>
      <w:r>
        <w:rPr>
          <w:b/>
          <w:bCs/>
        </w:rPr>
        <w:t>senza</w:t>
      </w:r>
      <w:r>
        <w:t xml:space="preserve"> </w:t>
      </w:r>
      <w:r>
        <w:rPr>
          <w:rFonts w:ascii="Consolas" w:eastAsia="Consolas" w:hAnsi="Consolas" w:cs="Consolas"/>
          <w:color w:val="0A5D65"/>
          <w:sz w:val="19"/>
          <w:szCs w:val="19"/>
        </w:rPr>
        <w:t>.internal.</w:t>
      </w:r>
      <w:r>
        <w:t xml:space="preserve"> e sonde di salute a 200 da una macchina nella rete virtuale, </w:t>
      </w:r>
      <w:r>
        <w:rPr>
          <w:b/>
          <w:bCs/>
        </w:rPr>
        <w:t>prima</w:t>
      </w:r>
      <w:r>
        <w:t xml:space="preserve"> di toccare l’Application Gateway.</w:t>
      </w:r>
    </w:p>
    <w:p w14:paraId="53BDA87A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Application Gateway: pool allineati ai nomi effettivi, sonde, impostazioni, listener, regole di percorso e voce DNS.</w:t>
      </w:r>
    </w:p>
    <w:p w14:paraId="2DF53733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Egress verso la rete di gestione abilitato.</w:t>
      </w:r>
    </w:p>
    <w:p w14:paraId="33536211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t>Verifica di salute, accesso SSO, connessione a una sede e invio di un messaggio.</w:t>
      </w:r>
    </w:p>
    <w:p w14:paraId="20E5E50B" w14:textId="77777777" w:rsidR="004F7C8B" w:rsidRDefault="00000000">
      <w:pPr>
        <w:pStyle w:val="Paragrafoelenco"/>
        <w:numPr>
          <w:ilvl w:val="0"/>
          <w:numId w:val="9"/>
        </w:numPr>
        <w:spacing w:after="70" w:line="280" w:lineRule="auto"/>
      </w:pPr>
      <w:r>
        <w:rPr>
          <w:b/>
          <w:bCs/>
        </w:rPr>
        <w:t>Se serve l’accesso di emergenza</w:t>
      </w:r>
      <w:r>
        <w:t xml:space="preserve"> (opzionale, spento per default): lista di indirizzi popolata, funzione attivata, account creato da riga di comando con password archiviata, alert su Log Analytics attivo, banner e blocco verificati.</w:t>
      </w:r>
    </w:p>
    <w:sectPr w:rsidR="004F7C8B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7985" w14:textId="77777777" w:rsidR="00DB19FA" w:rsidRDefault="00DB19FA">
      <w:pPr>
        <w:spacing w:after="0" w:line="240" w:lineRule="auto"/>
      </w:pPr>
      <w:r>
        <w:separator/>
      </w:r>
    </w:p>
  </w:endnote>
  <w:endnote w:type="continuationSeparator" w:id="0">
    <w:p w14:paraId="15AFF1A2" w14:textId="77777777" w:rsidR="00DB19FA" w:rsidRDefault="00DB1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065C" w14:textId="77777777" w:rsidR="004F7C8B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1E6D4A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1E6D4A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3DE6D" w14:textId="77777777" w:rsidR="004F7C8B" w:rsidRDefault="004F7C8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4EDE2" w14:textId="77777777" w:rsidR="00DB19FA" w:rsidRDefault="00DB19FA">
      <w:pPr>
        <w:spacing w:after="0" w:line="240" w:lineRule="auto"/>
      </w:pPr>
      <w:r>
        <w:separator/>
      </w:r>
    </w:p>
  </w:footnote>
  <w:footnote w:type="continuationSeparator" w:id="0">
    <w:p w14:paraId="0BFBBE73" w14:textId="77777777" w:rsidR="00DB19FA" w:rsidRDefault="00DB1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EAFD" w14:textId="77777777" w:rsidR="004F7C8B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OPS  |  Runbook operativo</w:t>
    </w:r>
    <w:r>
      <w:tab/>
    </w:r>
    <w:r>
      <w:rPr>
        <w:noProof/>
      </w:rPr>
      <w:drawing>
        <wp:inline distT="0" distB="0" distL="0" distR="0" wp14:anchorId="5E87C9B9" wp14:editId="1A52A6BC">
          <wp:extent cx="904875" cy="352425"/>
          <wp:effectExtent l="0" t="0" r="0" b="0"/>
          <wp:docPr id="2119194169" name="Immagine 21191941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37C5" w14:textId="77777777" w:rsidR="004F7C8B" w:rsidRDefault="004F7C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0BEF"/>
    <w:multiLevelType w:val="hybridMultilevel"/>
    <w:tmpl w:val="F3689BC4"/>
    <w:lvl w:ilvl="0" w:tplc="3CF025D6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C7B62944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78EC63F6">
      <w:numFmt w:val="decimal"/>
      <w:lvlText w:val=""/>
      <w:lvlJc w:val="left"/>
    </w:lvl>
    <w:lvl w:ilvl="3" w:tplc="689EFD8C">
      <w:numFmt w:val="decimal"/>
      <w:lvlText w:val=""/>
      <w:lvlJc w:val="left"/>
    </w:lvl>
    <w:lvl w:ilvl="4" w:tplc="6A5263E0">
      <w:numFmt w:val="decimal"/>
      <w:lvlText w:val=""/>
      <w:lvlJc w:val="left"/>
    </w:lvl>
    <w:lvl w:ilvl="5" w:tplc="FD762ED6">
      <w:numFmt w:val="decimal"/>
      <w:lvlText w:val=""/>
      <w:lvlJc w:val="left"/>
    </w:lvl>
    <w:lvl w:ilvl="6" w:tplc="2AB0EA52">
      <w:numFmt w:val="decimal"/>
      <w:lvlText w:val=""/>
      <w:lvlJc w:val="left"/>
    </w:lvl>
    <w:lvl w:ilvl="7" w:tplc="0742B13E">
      <w:numFmt w:val="decimal"/>
      <w:lvlText w:val=""/>
      <w:lvlJc w:val="left"/>
    </w:lvl>
    <w:lvl w:ilvl="8" w:tplc="36FCDA3C">
      <w:numFmt w:val="decimal"/>
      <w:lvlText w:val=""/>
      <w:lvlJc w:val="left"/>
    </w:lvl>
  </w:abstractNum>
  <w:abstractNum w:abstractNumId="1" w15:restartNumberingAfterBreak="0">
    <w:nsid w:val="315A7578"/>
    <w:multiLevelType w:val="hybridMultilevel"/>
    <w:tmpl w:val="0292F4C2"/>
    <w:lvl w:ilvl="0" w:tplc="40767E34">
      <w:start w:val="1"/>
      <w:numFmt w:val="bullet"/>
      <w:lvlText w:val="●"/>
      <w:lvlJc w:val="left"/>
      <w:pPr>
        <w:ind w:left="720" w:hanging="360"/>
      </w:pPr>
    </w:lvl>
    <w:lvl w:ilvl="1" w:tplc="EE689AB0">
      <w:start w:val="1"/>
      <w:numFmt w:val="bullet"/>
      <w:lvlText w:val="○"/>
      <w:lvlJc w:val="left"/>
      <w:pPr>
        <w:ind w:left="1440" w:hanging="360"/>
      </w:pPr>
    </w:lvl>
    <w:lvl w:ilvl="2" w:tplc="EF1EF3D2">
      <w:start w:val="1"/>
      <w:numFmt w:val="bullet"/>
      <w:lvlText w:val="■"/>
      <w:lvlJc w:val="left"/>
      <w:pPr>
        <w:ind w:left="2160" w:hanging="360"/>
      </w:pPr>
    </w:lvl>
    <w:lvl w:ilvl="3" w:tplc="612EBF8C">
      <w:start w:val="1"/>
      <w:numFmt w:val="bullet"/>
      <w:lvlText w:val="●"/>
      <w:lvlJc w:val="left"/>
      <w:pPr>
        <w:ind w:left="2880" w:hanging="360"/>
      </w:pPr>
    </w:lvl>
    <w:lvl w:ilvl="4" w:tplc="F1B68E8C">
      <w:start w:val="1"/>
      <w:numFmt w:val="bullet"/>
      <w:lvlText w:val="○"/>
      <w:lvlJc w:val="left"/>
      <w:pPr>
        <w:ind w:left="3600" w:hanging="360"/>
      </w:pPr>
    </w:lvl>
    <w:lvl w:ilvl="5" w:tplc="2A4AA56E">
      <w:start w:val="1"/>
      <w:numFmt w:val="bullet"/>
      <w:lvlText w:val="■"/>
      <w:lvlJc w:val="left"/>
      <w:pPr>
        <w:ind w:left="4320" w:hanging="360"/>
      </w:pPr>
    </w:lvl>
    <w:lvl w:ilvl="6" w:tplc="F3DE5266">
      <w:start w:val="1"/>
      <w:numFmt w:val="bullet"/>
      <w:lvlText w:val="●"/>
      <w:lvlJc w:val="left"/>
      <w:pPr>
        <w:ind w:left="5040" w:hanging="360"/>
      </w:pPr>
    </w:lvl>
    <w:lvl w:ilvl="7" w:tplc="6706C1D4">
      <w:start w:val="1"/>
      <w:numFmt w:val="bullet"/>
      <w:lvlText w:val="●"/>
      <w:lvlJc w:val="left"/>
      <w:pPr>
        <w:ind w:left="5760" w:hanging="360"/>
      </w:pPr>
    </w:lvl>
    <w:lvl w:ilvl="8" w:tplc="7D0CAD5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684D6B"/>
    <w:multiLevelType w:val="hybridMultilevel"/>
    <w:tmpl w:val="71D0D792"/>
    <w:lvl w:ilvl="0" w:tplc="7CBEEC90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F75038F0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E1309B08">
      <w:numFmt w:val="decimal"/>
      <w:lvlText w:val=""/>
      <w:lvlJc w:val="left"/>
    </w:lvl>
    <w:lvl w:ilvl="3" w:tplc="09AA068C">
      <w:numFmt w:val="decimal"/>
      <w:lvlText w:val=""/>
      <w:lvlJc w:val="left"/>
    </w:lvl>
    <w:lvl w:ilvl="4" w:tplc="8DE63590">
      <w:numFmt w:val="decimal"/>
      <w:lvlText w:val=""/>
      <w:lvlJc w:val="left"/>
    </w:lvl>
    <w:lvl w:ilvl="5" w:tplc="230A9298">
      <w:numFmt w:val="decimal"/>
      <w:lvlText w:val=""/>
      <w:lvlJc w:val="left"/>
    </w:lvl>
    <w:lvl w:ilvl="6" w:tplc="52388B28">
      <w:numFmt w:val="decimal"/>
      <w:lvlText w:val=""/>
      <w:lvlJc w:val="left"/>
    </w:lvl>
    <w:lvl w:ilvl="7" w:tplc="00586C3C">
      <w:numFmt w:val="decimal"/>
      <w:lvlText w:val=""/>
      <w:lvlJc w:val="left"/>
    </w:lvl>
    <w:lvl w:ilvl="8" w:tplc="C088B686">
      <w:numFmt w:val="decimal"/>
      <w:lvlText w:val=""/>
      <w:lvlJc w:val="left"/>
    </w:lvl>
  </w:abstractNum>
  <w:num w:numId="1" w16cid:durableId="636107176">
    <w:abstractNumId w:val="1"/>
    <w:lvlOverride w:ilvl="0">
      <w:startOverride w:val="1"/>
    </w:lvlOverride>
  </w:num>
  <w:num w:numId="2" w16cid:durableId="89663340">
    <w:abstractNumId w:val="2"/>
    <w:lvlOverride w:ilvl="0">
      <w:startOverride w:val="1"/>
    </w:lvlOverride>
  </w:num>
  <w:num w:numId="3" w16cid:durableId="1270160548">
    <w:abstractNumId w:val="2"/>
    <w:lvlOverride w:ilvl="0">
      <w:startOverride w:val="1"/>
    </w:lvlOverride>
  </w:num>
  <w:num w:numId="4" w16cid:durableId="258678546">
    <w:abstractNumId w:val="2"/>
    <w:lvlOverride w:ilvl="0">
      <w:startOverride w:val="1"/>
    </w:lvlOverride>
  </w:num>
  <w:num w:numId="5" w16cid:durableId="2000844277">
    <w:abstractNumId w:val="2"/>
    <w:lvlOverride w:ilvl="0">
      <w:startOverride w:val="1"/>
    </w:lvlOverride>
  </w:num>
  <w:num w:numId="6" w16cid:durableId="1818184777">
    <w:abstractNumId w:val="2"/>
    <w:lvlOverride w:ilvl="0">
      <w:startOverride w:val="1"/>
    </w:lvlOverride>
  </w:num>
  <w:num w:numId="7" w16cid:durableId="1921136957">
    <w:abstractNumId w:val="2"/>
    <w:lvlOverride w:ilvl="0">
      <w:startOverride w:val="1"/>
    </w:lvlOverride>
  </w:num>
  <w:num w:numId="8" w16cid:durableId="1380589612">
    <w:abstractNumId w:val="2"/>
    <w:lvlOverride w:ilvl="0">
      <w:startOverride w:val="1"/>
    </w:lvlOverride>
  </w:num>
  <w:num w:numId="9" w16cid:durableId="75173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C8B"/>
    <w:rsid w:val="001E6D4A"/>
    <w:rsid w:val="004F7C8B"/>
    <w:rsid w:val="00853F9F"/>
    <w:rsid w:val="00DB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DCDE"/>
  <w15:docId w15:val="{925A9022-98D7-45AF-A1F6-8D0A71C2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1E6D4A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1E6D4A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3957</Words>
  <Characters>22558</Characters>
  <Application>Microsoft Office Word</Application>
  <DocSecurity>0</DocSecurity>
  <Lines>187</Lines>
  <Paragraphs>52</Paragraphs>
  <ScaleCrop>false</ScaleCrop>
  <Company/>
  <LinksUpToDate>false</LinksUpToDate>
  <CharactersWithSpaces>26463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OPS — Runbook operativo</dc:title>
  <dc:creator>Dompé farmaceutici S.p.A.</dc:creator>
  <dc:description>Prerequisiti di piattaforma, deploy, configurazione, manutenzione, diagnosi e rollback</dc:description>
  <cp:lastModifiedBy>Bernasconi Tommaso</cp:lastModifiedBy>
  <cp:revision>2</cp:revision>
  <dcterms:created xsi:type="dcterms:W3CDTF">2026-09-18T08:12:00Z</dcterms:created>
  <dcterms:modified xsi:type="dcterms:W3CDTF">2026-09-18T08:51:00Z</dcterms:modified>
</cp:coreProperties>
</file>