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/>
      </w:pPr>
      <w:r>
        <w:drawing>
          <wp:inline distT="0" distB="0" distL="0" distR="0">
            <wp:extent cx="19812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04C1C8" w:color="auto" w:val="clear"/>
            <w:tcMar>
              <w:top w:type="dxa" w:w="520"/>
              <w:left w:type="dxa" w:w="340"/>
              <w:bottom w:type="dxa" w:w="520"/>
              <w:right w:type="dxa" w:w="340"/>
            </w:tcMar>
          </w:tcPr>
          <w:p>
            <w:pPr>
              <w:spacing w:after="220"/>
            </w:pPr>
            <w:r>
              <w:rPr>
                <w:rFonts w:ascii="Arial" w:cs="Arial" w:eastAsia="Arial" w:hAnsi="Arial"/>
                <w:b/>
                <w:bCs/>
                <w:color w:val="212121"/>
                <w:spacing w:val="60"/>
                <w:sz w:val="17"/>
                <w:szCs w:val="17"/>
              </w:rPr>
              <w:t xml:space="preserve">DOCUMENTAZIONE TECNICA</w:t>
            </w:r>
          </w:p>
          <w:p>
            <w:pPr>
              <w:spacing w:after="140" w:line="420"/>
            </w:pPr>
            <w:r>
              <w:rPr>
                <w:rFonts w:ascii="Arial" w:cs="Arial" w:eastAsia="Arial" w:hAnsi="Arial"/>
                <w:b/>
                <w:bCs/>
                <w:color w:val="212121"/>
                <w:sz w:val="56"/>
                <w:szCs w:val="56"/>
              </w:rPr>
              <w:t xml:space="preserve">Low Level Design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2121"/>
                <w:sz w:val="24"/>
                <w:szCs w:val="24"/>
              </w:rPr>
              <w:t xml:space="preserve">Struttura del codice, moduli, contratti interni, configurazione e strategia di test</w:t>
            </w:r>
          </w:p>
        </w:tc>
      </w:tr>
    </w:tbl>
    <w:p>
      <w:pPr>
        <w:spacing w:after="360" w:before="160"/>
      </w:pPr>
      <w:r>
        <w:rPr>
          <w:rFonts w:ascii="Arial" w:cs="Arial" w:eastAsia="Arial" w:hAnsi="Arial"/>
          <w:color w:val="DC3230"/>
          <w:sz w:val="26"/>
          <w:szCs w:val="26"/>
        </w:rPr>
        <w:t xml:space="preserve">●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Campo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Valore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Applicativo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Guest Portal — Cisco Catalyst 9800 Guest Management Desk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Indirizzo (produzione)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https://guestportal.dompe.com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Documento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LLD — Low Level Design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Versione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1.1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Data di emissione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25 settembre 2026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Stato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Emesso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IT Infrastructure, Security, Sviluppo, Service Desk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Classificazione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Uso interno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Repository di riferimento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github.com/ACF-Dompe/Centralino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Revisione del codice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main · b6affcd</w:t>
            </w:r>
          </w:p>
        </w:tc>
      </w:tr>
    </w:tbl>
    <w:p>
      <w:r>
        <w:br w:type="page"/>
      </w:r>
    </w:p>
    <w:p>
      <w:pPr>
        <w:pBdr>
          <w:bottom w:val="single" w:color="04C1C8" w:sz="12" w:space="8"/>
        </w:pBdr>
        <w:spacing w:after="240"/>
      </w:pPr>
      <w:r>
        <w:rPr>
          <w:rFonts w:ascii="Arial" w:cs="Arial" w:eastAsia="Arial" w:hAnsi="Arial"/>
          <w:b/>
          <w:bCs/>
          <w:color w:val="212121"/>
          <w:sz w:val="34"/>
          <w:szCs w:val="34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Scopo e convenzioni</w:t>
      </w:r>
    </w:p>
    <w:p>
      <w:pPr>
        <w:pBdr>
          <w:left w:val="single" w:color="04C1C8" w:sz="18" w:space="12"/>
        </w:pBdr>
        <w:spacing w:after="240" w:line="300"/>
        <w:ind w:left="170"/>
      </w:pPr>
      <w:r>
        <w:rPr>
          <w:rFonts w:ascii="Arial" w:cs="Arial" w:eastAsia="Arial" w:hAnsi="Arial"/>
          <w:color w:val="5A5A5A"/>
          <w:sz w:val="23"/>
          <w:szCs w:val="23"/>
        </w:rPr>
        <w:t xml:space="preserve">Questo documento descrive come è fatto l’applicativo: quali moduli esistono, che cosa fa ciascuno, quali contratti si scambiano e perché alcune scelte implementative sono quelle che sono. Presuppone la lettura del documento HLD.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Convenzioni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 percorsi sono relativi alla radice del repository;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backend/src/...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frontend/src/...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codice è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TypeScript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moduli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ESM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su entrambi i lati; gli import interni del backend portano l’estensione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.js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perché il codice compilato è ESM nativo.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 nomi di dominio in codice e in banca dati sono in italiano dove riflettono il dominio aziendale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sedi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sede_id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); il resto è in inglese.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«Sede» indica una località con il proprio controller; è l’unità di isolamento dei dati.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Struttura del repository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.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├── backend/                 workspace npm — API Express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└── src/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    ├── auth/            strategia SAML, sessione, password, modello di autorizzazione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    ├── db/              pool, migrazioni, dati di riferimento, bootstrap break-glass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    ├── middleware/      ensureAuth, authorize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    ├── repositories/    mappatura riga ↔ dominio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    ├── routes/          index (API operativa), auth, admin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    ├── scripts/         CLI breakglass e appusers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    ├── services/        wlcSsh, wlcWebui, graphMail, email, timer, ws,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    │                   entraDirectory, wlcCredentials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    ├── utils/           credenziali, sanitizzazione, tempo, allowlist IP,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    │                   throttle, azureCredential, wlcPasswordCache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    ├── config.ts        configurazione centralizzata da variabili d’ambiente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    ├── logger.ts        pino + Application Insights opzionale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    └── index.ts         avvio, middleware, montaggio router, shutdown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├── frontend/                workspace npm — SPA React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├── src/                 componenti, client API, WebSocket, i18n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├── e2e/                 Playwright (calendar, rbac, sso)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│   └── nginx/default.conf   configurazione del runtime statico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├── .github/workflows/       CI, deploy, sicurezza, e2e, preflight infrastruttura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├── Dockerfile               immagine backend (multi-stage)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├── Dockerfile.frontend      immagine frontend (nginx unprivileged)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└── Makefile                 scorciatoie di sviluppo e CLI operative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radice è un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workspace npm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due pacchetti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backend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frontend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 e un unico lockfile: le due immagini si costruiscono dallo stesso albero di dipendenze risolto.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2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Vista dei moduli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4648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Moduli del frontend e del backend, dipendenze esterne e catena di elaborazione di una richiesta API.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3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Backend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Avvio e ciclo di vita del processo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backend/src/index.ts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è l’unico punto in cui i pezzi vengono messi insieme. L’ordine non è casuale.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Apertura del pool verso PostgreSQL e, se abilitate, migrazioni e dati di riferimento.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initWlcPasswords()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se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KEY_VAULT_URL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è impostato, legge dal vault la password di ogni sede e la porta in memoria.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 solleva mai eccezioni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un’indisponibilità di Key Vault non deve impedire l’avvio, e le variabili d’ambiente restano come ripiego.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trust proxy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a 1: l’applicazione sta dietro l’Application Gateway e deve leggere l’indirizzo di origine reale — da cui dipendono la lista IP consentiti e la limitazione per indirizzo.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Compressione e parser JSON con limite di 1 MB.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Assegnazione di un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identificativo di correlazione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a ogni richiesta, restituito anche nell’intestazione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X-Request-Id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Creazione dello store di sessione —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condiviso fra il middleware Express e il verificatore dell’upgrade WebSocket.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Inizializzazione di passport e della strategia SAML (che può restituire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null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se il certificato dell’IdP è inutilizzabile).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Registrazione del log delle richieste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di ogni router, così che anche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/api/auth/*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compaia nei log.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Montaggio dei router: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/api/auth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/api/admin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dietro i propri controlli, infine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/api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Gestore d’errore JSON in coda, riconoscibile dalla firma a quattro argomenti.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Creazione del server HTTP, aggancio del server WebSocket, avvio dei servizi di background.</w:t>
      </w:r>
    </w:p>
    <w:tbl>
      <w:tblPr>
        <w:tblW w:type="dxa" w:w="9638"/>
        <w:tblBorders>
          <w:top w:val="none"/>
          <w:left w:val="single" w:color="5A5A5A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0F0F0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Perché il log delle richieste sta prima dei router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Registrato dopo il router di autenticazione,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/api/auth/*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non compariva mai nei log: esattamente gli endpoint che servono a diagnosticare un problema di accesso. Inoltre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path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ip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sono catturati all’arrivo della richiesta e non nel gestore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finish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, perché un router montato riscrive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req.url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mentre è in esecuzione.</w:t>
            </w:r>
          </w:p>
        </w:tc>
      </w:tr>
    </w:tbl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DC3230"/>
          <w:sz w:val="23"/>
          <w:szCs w:val="23"/>
        </w:rPr>
        <w:t xml:space="preserve">3.1.1  </w:t>
      </w:r>
      <w:r>
        <w:rPr>
          <w:rFonts w:ascii="Arial" w:cs="Arial" w:eastAsia="Arial" w:hAnsi="Arial"/>
          <w:b/>
          <w:bCs/>
          <w:caps w:val="false"/>
          <w:color w:val="212121"/>
          <w:sz w:val="23"/>
          <w:szCs w:val="23"/>
        </w:rPr>
        <w:t xml:space="preserve">Arresto controllato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Alla ricezione di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SIGTERM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il processo ferma i servizi di background, chiude il server WebSocket, smette di accettare nuove connessioni HTTP, attende il drenaggio di quelle in corso, chiude il pool e termina. Un temporizzatore di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30 secondi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forza l’uscita se qualcosa non si chiude.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Configurazione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config.ts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è l’unico punto che legge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process.env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Ogni valore ha un default esplicito e un commento sul perché di quel default. I valori che riguardano la sicurezza hanno default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chiusi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349"/>
        <w:gridCol w:w="4433"/>
        <w:gridCol w:w="3856"/>
      </w:tblGrid>
      <w:tr>
        <w:trPr>
          <w:tblHeader/>
        </w:trPr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Gruppo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Variabili principali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Processo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NODE_ENV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PORT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LOG_LEVEL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Porta 3000, coerente con il target ingress della Container App.</w:t>
            </w:r>
          </w:p>
        </w:tc>
      </w:tr>
      <w:tr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Database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DATABASE_URL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DB_SSL_ENABLED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DB_SSL_REJECT_UNAUTHORIZED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SKIP_MIGRATIONS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SEED_ENABLED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TLS attivo in produzione; la verifica del certificato è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true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per default.</w:t>
            </w:r>
          </w:p>
        </w:tc>
      </w:tr>
      <w:tr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Controller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WLC_DEFAULT_*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WLC_HTTP_TIMEOUT_MS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WLC_SSH_TIMEOUT_MS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WLC_SSH_VERIFY_HOST_KEY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WLC_TLS_REJECT_UNAUTHORIZED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 valori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DEFAULT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servono solo allo sviluppo locale: in esercizio i parametri vengono dal record di sede.</w:t>
            </w:r>
          </w:p>
        </w:tc>
      </w:tr>
      <w:tr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SSO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SAML_ENTRY_POINT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SAML_ISSUER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SAML_CALLBACK_URL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SAML_CERT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SAML_LOGOUT_*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SAML_DISABLE_REQUESTED_AUTHN_CONTEXT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SAML_WANT_AUTHN_RESPONSE_SIGNED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SSO è considerato configurato se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SAML_ENTRY_POINT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è valorizzato.</w:t>
            </w:r>
          </w:p>
        </w:tc>
      </w:tr>
      <w:tr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Emergenza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BREAKGLASS_ENABLED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BREAKGLASS_IP_ALLOWLIST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BREAKGLASS_SESSION_TTL_MINUTES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BREAKGLASS_MAX_FAILED_ATTEMPTS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BREAKGLASS_LOCKOUT_MINUTES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BREAKGLASS_MAX_ATTEMPTS_PER_IP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BREAKGLASS_IP_WINDOW_MINUTES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BREAKGLASS_SEED_*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Disattivato per default. Senza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BREAKGLASS_SEED_PASSWORD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l’account di bootstrap non viene creato: non esiste una password predefinita.</w:t>
            </w:r>
          </w:p>
        </w:tc>
      </w:tr>
      <w:tr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Permessi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RBAC_CACHE_TTL_SECONDS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RBAC_ENFORCEMENT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RBAC_AUTO_ADMIN_PREFIXES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RBAC_AUTO_ADMIN_DOMAINS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Il codice applica i permessi per default;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log-only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è un’opzione di rollout.</w:t>
            </w:r>
          </w:p>
        </w:tc>
      </w:tr>
      <w:tr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Posta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MAIL_GRAPH_ENABLED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MAIL_GRAPH_TENANT_ID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MAIL_GRAPH_CLIENT_ID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MAIL_GRAPH_CLIENT_SECRET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MAIL_GRAPH_USER_ID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MAIL_GRAPH_FROM_ADDRESS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Senza configurazione Graph il messaggio viene registrato a log (modalità dimostrativa).</w:t>
            </w:r>
          </w:p>
        </w:tc>
      </w:tr>
      <w:tr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Sessione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SESSION_SECRET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Il ripiego vale solo in sviluppo ed è dichiarato come insicuro nel codice.</w:t>
            </w:r>
          </w:p>
        </w:tc>
      </w:tr>
      <w:tr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Directory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DIRECTORY_SEARCH_ENABLED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DIRECTORY_UPN_DOMAINS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DIRECTORY_MAX_RESULTS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Ricerca del referente in Entra ID. Spenta per default: senza il permesso Graph ogni ricerca fallirebbe, e il campo funziona comunque come testo libero. Domini predefiniti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dompe.com,ext.dompe.com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al massimo 15 risultati.</w:t>
            </w:r>
          </w:p>
        </w:tc>
      </w:tr>
      <w:tr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Key Vault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KEY_VAULT_URL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Vault dei segreti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WLC-PASSWORD-&lt;CODICE&gt;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 Vuoto significa «solo variabili d’ambiente».</w:t>
            </w:r>
          </w:p>
        </w:tc>
      </w:tr>
      <w:tr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Telemetria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APPLICATIONINSIGHTS_CONNECTION_STRING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ACR_NAME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ACR_IMAGE_TAG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AZURE_REGION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Tutti opzionali.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Gruppi di configurazione letti da `config.ts`.</w:t>
      </w:r>
    </w:p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DC3230"/>
          <w:sz w:val="23"/>
          <w:szCs w:val="23"/>
        </w:rPr>
        <w:t xml:space="preserve">3.2.1  </w:t>
      </w:r>
      <w:r>
        <w:rPr>
          <w:rFonts w:ascii="Arial" w:cs="Arial" w:eastAsia="Arial" w:hAnsi="Arial"/>
          <w:b/>
          <w:bCs/>
          <w:caps w:val="false"/>
          <w:color w:val="212121"/>
          <w:sz w:val="23"/>
          <w:szCs w:val="23"/>
        </w:rPr>
        <w:t xml:space="preserve">Risoluzione della password del controller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wlcPasswordForSede(code)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consulta tre sorgenti, in ordine.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1.  cache in memoria      &lt;-  letta da Key Vault all’avvio, alla ricarica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                          o quando un amministratore l’ha cambiata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2.  WLC_PASSWORD_&lt;CODE&gt;   &lt;-  variabile d’ambiente (riferimento a segreto ACA)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3.  WLC_DEFAULT_PASSWORD  &lt;-  ripiego, solo sviluppo locale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Sede  MIL   -&gt;   WLC_PASSWORD_MIL   ·   segreto Key Vault  WLC-PASSWORD-MIL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funzione non tocca il database: la password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 è mai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letta né scritta in banca dati.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Un riferimento non risolto non è una password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Container Apps non espande la sintassi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@Microsoft.KeyVault(...)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, e un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secretref: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non risolto arriva al container come testo. Entrambi finivano al controller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al posto della password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. La funzione ora li riconosce e li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ignora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, passando alla sorgente successiva: il collegamento fallisce con un errore di credenziali anziché con un comportamento inspiegabile.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Accesso al database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db/index.ts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espone un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DbClient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minimale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query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exec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close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 e la fabbrica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createDbPool()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unico punto che sa come raggiungere il database.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Autenticazione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DATABASE_URL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contiene una password, viene usata direttamente (sviluppo locale).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non la contiene, un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token Entra ID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è ottenuto tramite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DefaultAzureCredential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sullo scope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https://ossrdbms-aad.database.windows.net/.default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token non è acquisito una volta sola: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pg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accetta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password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come funzione asincrona e la invoca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per ogni nuova connessione fisica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così ciascuna si autentica con un token valido.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Le connessioni hanno una vita massima di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1800 secondi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un tempo di inattività di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30 secondi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entrambi ben al di sotto della validità del token (~60 minuti).</w:t>
      </w:r>
    </w:p>
    <w:tbl>
      <w:tblPr>
        <w:tblW w:type="dxa" w:w="9638"/>
        <w:tblBorders>
          <w:top w:val="none"/>
          <w:left w:val="single" w:color="5A5A5A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0F0F0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Perché non si ricrea periodicamente il pool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versione precedente sostituiva il pool su un temporizzatore di 45 minuti, ma il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DbClient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ne manteneva il riferimento in una chiusura: dopo il primo rinnovo ogni query falliva con «Cannot use a pool after calling end on the pool», in modo permanente. Il pool viene ora creato una volta e non sostituito mai.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Autenticazione SAML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auth/saml.ts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costruisce la strategia passport-saml. Restituisce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null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senza far cadere il processo — quando il certificato dell’IdP non è utilizzabile: in quel caso le rotte SSO rispondono 501 e l’accesso di emergenza resta disponibile.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313"/>
        <w:gridCol w:w="1928"/>
        <w:gridCol w:w="5397"/>
      </w:tblGrid>
      <w:tr>
        <w:trPr>
          <w:tblHeader/>
        </w:trP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Opzione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Valore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Motivazione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wantAssertionsSigned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true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(incondizionato)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Le dichiarazioni di identità devono essere firmate, sempre.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wantAuthnResponseSigned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true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sovrascrivibile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Copre l’intero documento. Richiede la Signing Option «Sign SAML response and assertion» su Entra; dove non è modificabile si abbassa con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SAML_WANT_AUTHN_RESPONSE_SIGNED=false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validateInResponseTo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ifPresent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Protezione anti-replay basata sugli identificativi delle AuthnRequest emesse.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audience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SAML_ISSUER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Verifica che l’asserzione sia destinata a questa applicazione.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signatureAlgorithm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sha256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Nessun algoritmo deprecato.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disableRequestedAuthnContext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true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Non vincola il metodo di autenticazione: è una decisione di Conditional Access del tenant.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identifierFormat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persistent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Identificativo stabile del soggetto.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cacheProvider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PostgreSQL, TTL 1800 s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Vedi §3.4.1.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Opzioni della strategia SAML e relative motivazioni.</w:t>
      </w:r>
    </w:p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DC3230"/>
          <w:sz w:val="23"/>
          <w:szCs w:val="23"/>
        </w:rPr>
        <w:t xml:space="preserve">3.4.1  </w:t>
      </w:r>
      <w:r>
        <w:rPr>
          <w:rFonts w:ascii="Arial" w:cs="Arial" w:eastAsia="Arial" w:hAnsi="Arial"/>
          <w:b/>
          <w:bCs/>
          <w:caps w:val="false"/>
          <w:color w:val="212121"/>
          <w:sz w:val="23"/>
          <w:szCs w:val="23"/>
        </w:rPr>
        <w:t xml:space="preserve">Cache degli identificativi AuthnRequest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auth/samlRequestCache.ts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implementa il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CacheProvider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di node-saml su PostgreSQL (tabella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saml_request_ids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). La cache in memoria predefinita non sopravvive a un riavvio fra il reindirizzamento di accesso e la risposta dell’IdP e non funziona affatto con più repliche: su Container Apps è la normalità. La scadenza è applicata in SQL e il pool è creato in modo differito, per non legare la costruzione della strategia alla disponibilità del database.</w:t>
      </w:r>
    </w:p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DC3230"/>
          <w:sz w:val="23"/>
          <w:szCs w:val="23"/>
        </w:rPr>
        <w:t xml:space="preserve">3.4.2  </w:t>
      </w:r>
      <w:r>
        <w:rPr>
          <w:rFonts w:ascii="Arial" w:cs="Arial" w:eastAsia="Arial" w:hAnsi="Arial"/>
          <w:b/>
          <w:bCs/>
          <w:caps w:val="false"/>
          <w:color w:val="212121"/>
          <w:sz w:val="23"/>
          <w:szCs w:val="23"/>
        </w:rPr>
        <w:t xml:space="preserve">Estrazione delle informazioni di identità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Lo UPN è letto in ordine da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.../claims/upn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da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.../claims/name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quando ha forma di indirizzo (è il default di Entra, mappato su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user.userprincipalname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 e infine dal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NameID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L’indirizzo di posta resta come ripiego solo quando nessuna dichiarazione porta uno UPN.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3.5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Sessione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auth/session.ts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costruisce lo store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connect-pg-simple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passandogli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un pool costruito da `createDbPool()`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non una stringa di connessione: il pool interno della libreria non usa TLS e non dispone del token Entra, e contro Azure PostgreSQL non si connette affatto.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Parametro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Valore</w:t>
            </w:r>
          </w:p>
        </w:tc>
      </w:tr>
      <w:t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Nome del cookie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guestportal.sid</w:t>
            </w:r>
          </w:p>
        </w:tc>
      </w:tr>
      <w:t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secure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true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in produzione</w:t>
            </w:r>
          </w:p>
        </w:tc>
      </w:tr>
      <w:t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httpOnly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true</w:t>
            </w:r>
          </w:p>
        </w:tc>
      </w:tr>
      <w:t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sameSite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lax</w:t>
            </w:r>
          </w:p>
        </w:tc>
      </w:tr>
      <w:t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Durata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24 ore (120 minuti per una sessione di emergenza, configurabile)</w:t>
            </w:r>
          </w:p>
        </w:tc>
      </w:tr>
      <w:t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resave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saveUninitialized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false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false</w:t>
            </w:r>
          </w:p>
        </w:tc>
      </w:tr>
      <w:tr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Dimensione del pool dello store</w:t>
            </w:r>
          </w:p>
        </w:tc>
        <w:tc>
          <w:tcPr>
            <w:tcW w:type="dxa" w:w="57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5 connessioni dedicate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3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Parametri della sessione.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L’oggetto utente è serializzato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per intero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in sessione: contiene solo attributi di identità, nessun segreto, ed evita una lettura sul database a ogni richiesta.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Il ruolo non è fra questi attributi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(vedi §3.7).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3.6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Accesso di emergenza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auth/password.ts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implementa l’hashing con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scrypt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delle sole librerie standard di Node — nessuna dipendenza nativa aggiuntiva, che allargherebbe la superficie di supply-chain per un percorso di accesso raro.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Formato memorizzato (auto-descrittivo, i parametri di costo si possono alzare in futuro):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scrypt$&lt;N&gt;$&lt;r&gt;$&lt;p&gt;$&lt;salt-base64&gt;$&lt;hash-base64&gt;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N = 16384   r = 8   p = 1   salt = 16 byte   chiave = 64 byte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Memoria richiesta ≈ 16 MiB, sotto il limite maxmem di Node (32 MiB).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Lunghezza minima imposta dalla CLI: 16 caratteri.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confronto è a tempo costante. Un valore memorizzato corrotto o troncato produce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false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mai un’eccezione: un errore 500 sul percorso di accesso rivelerebbe che l’account esiste.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Controlli attorno al login di emergenza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BREAKGLASS_ENABLED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interruttore generale, spento per default.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utils/ipAllowlist.ts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lista CIDR (IPv4/IPv6) valutata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prima di ogni altra cosa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; fuori lista l’endpoint risponde 404, non 403, per non confermarne l’esistenza.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utils/loginThrottle.ts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finestra scorrevole per indirizzo di origine, in memoria e quindi per replica.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Blocco dell’account in banca dati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failed_attempts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locked_until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): essendo persistito, è condiviso da tutte le repliche.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Una sola derivazione scrypt viene sempre spesa, anche per un account inesistente, così la latenza non consente l’enumerazione.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 unico messaggio d’errore generico per ogni causa di rifiuto; la causa reale finisce nel log di audit.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Ordine dei controlli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Blocco, disabilitazione e scadenza sono valutati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prima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dell’esito della password, così un account già bloccato non incrementa ulteriormente il proprio contatore. Diversamente, un tentativo continuo di indovinare la password estenderebbe il blocco all’infinito e l’operatore legittimo non potrebbe mai attenderne la fine.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3.7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Autorizzazione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modello vive in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auth/authorization.ts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(tipi e funzioni pure) 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middleware/authorize.ts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(risoluzione e guardie). È deliberatamente separato dalla sessione.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3990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Catena di autorizzazione: guardie attraversate, rifiuti possibili e sorgenti del profilo.</w:t>
      </w:r>
    </w:p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DC3230"/>
          <w:sz w:val="23"/>
          <w:szCs w:val="23"/>
        </w:rPr>
        <w:t xml:space="preserve">3.7.1  </w:t>
      </w:r>
      <w:r>
        <w:rPr>
          <w:rFonts w:ascii="Arial" w:cs="Arial" w:eastAsia="Arial" w:hAnsi="Arial"/>
          <w:b/>
          <w:bCs/>
          <w:caps w:val="false"/>
          <w:color w:val="212121"/>
          <w:sz w:val="23"/>
          <w:szCs w:val="23"/>
        </w:rPr>
        <w:t xml:space="preserve">Il profilo di autorizzazione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interface AuthProfile {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subject:     string;            // app_users.subject, oppure bg:&lt;username&gt;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userId:      number | null;     // null per una sessione di emergenza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source:      'app_user' | 'breakglass';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role:        'admin' | 'operator' | 'viewer';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status:      'pending' | 'active' | 'suspended';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sedeIds:     number[];          // sedi concesse (ignorato se allSedi)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allSedi:     boolean;           // amministratori e sessioni di emergenza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displayName: string;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email:       string;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}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allSedi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esiste perché una sessione di emergenza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 deve dipendere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da righe in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app_users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è l’accesso che deve funzionare quando il resto è rotto, e una riga malformata nella directory non può essere ciò che chiude l’ultima porta.</w:t>
      </w:r>
    </w:p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DC3230"/>
          <w:sz w:val="23"/>
          <w:szCs w:val="23"/>
        </w:rPr>
        <w:t xml:space="preserve">3.7.2  </w:t>
      </w:r>
      <w:r>
        <w:rPr>
          <w:rFonts w:ascii="Arial" w:cs="Arial" w:eastAsia="Arial" w:hAnsi="Arial"/>
          <w:b/>
          <w:bCs/>
          <w:caps w:val="false"/>
          <w:color w:val="212121"/>
          <w:sz w:val="23"/>
          <w:szCs w:val="23"/>
        </w:rPr>
        <w:t xml:space="preserve">Cache e propagazione delle modifiche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Aspetto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Comportamento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Ambito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Cache in memoria, per processo e quindi per replica.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Durata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RBAC_CACHE_TTL_SECONDS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15 secondi per default — volutamente sotto il polling a 30 s del cruscotto.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Invalidazione esplicita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Ogni modifica fatta da un amministratore invalida la voce sulla replica che l’ha servita.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Assenza di Redis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Scelta deliberata: propagare le invalidazioni fra repliche richiederebbe molte parti mobili per una finestra che il TTL già delimita.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Errore di lookup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503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authz_unavailable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. Mai un profilo predefinito.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4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Comportamento della cache di autorizzazione.</w:t>
      </w:r>
    </w:p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DC3230"/>
          <w:sz w:val="23"/>
          <w:szCs w:val="23"/>
        </w:rPr>
        <w:t xml:space="preserve">3.7.3  </w:t>
      </w:r>
      <w:r>
        <w:rPr>
          <w:rFonts w:ascii="Arial" w:cs="Arial" w:eastAsia="Arial" w:hAnsi="Arial"/>
          <w:b/>
          <w:bCs/>
          <w:caps w:val="false"/>
          <w:color w:val="212121"/>
          <w:sz w:val="23"/>
          <w:szCs w:val="23"/>
        </w:rPr>
        <w:t xml:space="preserve">Guardie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Middleware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Che cosa verifica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Rifiuto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ensureAuthenticated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Esiste una sessione autenticata.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401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unauthenticated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loadAuthorization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Risolve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req.authz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; l’utente è profilato e attivo.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403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user_not_provisioned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403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user_suspended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503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authz_unavailable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requireRole(...)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Il ruolo è fra quelli ammessi.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403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insufficient_role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requireSedeAccess(...)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sede indicata dalla richiesta è fra quelle concesse.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400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sede_required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403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sede_forbidden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ensureSedeAllowed(...)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Variante per i gestori che scoprono la sede solo dopo una lettura.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403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sede_forbidden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5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Guardie di autorizzazione e codici di rifiuto.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Una sede mancante è un rifiuto, non un valore predefinito</w:t>
            </w:r>
          </w:p>
          <w:p>
            <w:pPr>
              <w:spacing w:after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requireSedeAccess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respinge una richiesta priva di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sedeId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. In passato «nessuna sede» significava «usa la prima riga», ed è esattamente il ripiego che faceva finire l’operazione di un operatore sul controller di un’altra sede.</w:t>
            </w:r>
          </w:p>
        </w:tc>
      </w:tr>
    </w:tbl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allowedSedeIds(profile)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restituisce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null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per «nessuna restrizione» e un array per le sedi concesse.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null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[]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significano cose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opposte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non vanno confusi: il primo è un amministratore che vede tutto, il secondo un utente a cui non è stato concesso nulla e che non deve vedere niente.</w:t>
      </w:r>
    </w:p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DC3230"/>
          <w:sz w:val="23"/>
          <w:szCs w:val="23"/>
        </w:rPr>
        <w:t xml:space="preserve">3.7.4  </w:t>
      </w:r>
      <w:r>
        <w:rPr>
          <w:rFonts w:ascii="Arial" w:cs="Arial" w:eastAsia="Arial" w:hAnsi="Arial"/>
          <w:b/>
          <w:bCs/>
          <w:caps w:val="false"/>
          <w:color w:val="212121"/>
          <w:sz w:val="23"/>
          <w:szCs w:val="23"/>
        </w:rPr>
        <w:t xml:space="preserve">Amministratori per convenzione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isPlatformAdminAddress(upn, { prefixes, domains })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è una funzione pura, condivisa dal percorso di provisioning (che scrive il ruolo nella directory) e dalla risoluzione per richiesta (che lo applica). Due severità deliberate: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lista dei domini è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obbligatoria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vuota, la regola è disattivata anziché aperta a ogni dominio. È il contrario di come si comportano le altre impostazioni a lista, ed è il verso giusto qui — senza il vincolo di dominio un ospite B2B invitato come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admin365-x@attacker.com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arriverebbe come amministratore di piattaforma.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Dopo il prefisso deve esserci qualcosa: un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admin365-@…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nudo non qualifica.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3.8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Router e gestori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928"/>
        <w:gridCol w:w="1542"/>
        <w:gridCol w:w="6168"/>
      </w:tblGrid>
      <w:tr>
        <w:trPr>
          <w:tblHeader/>
        </w:trP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File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Prefisso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routes/auth.ts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/api/auth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Avvio SSO, ACS, logout e SLO,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/me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endpoint di emergenza. Montato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prima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delle guardie generali.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routes/admin.ts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/api/admin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Directory utenti, anagrafica e diagnostica delle sedi, gestione degli account di emergenza. Montato dietro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ensureAuthenticated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loadAuthorization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requireRole('admin')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; nulla al suo interno ricontrolla il ruolo.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routes/index.ts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Sonde di salute (aperte), poi tutto il resto dietro autenticazione e autorizzazione: sessione, sedi, WLC, ospiti, configurazioni, storico.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6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Router del backend.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API amministrativa è tenuta in un file separato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perché l’intera superficie amministrativa possa essere riletta in una sola sessione di revisione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cosa che una revisione di conformità chiede e che un router da settecento righe non consente.</w:t>
      </w:r>
    </w:p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DC3230"/>
          <w:sz w:val="23"/>
          <w:szCs w:val="23"/>
        </w:rPr>
        <w:t xml:space="preserve">3.8.1  </w:t>
      </w:r>
      <w:r>
        <w:rPr>
          <w:rFonts w:ascii="Arial" w:cs="Arial" w:eastAsia="Arial" w:hAnsi="Arial"/>
          <w:b/>
          <w:bCs/>
          <w:caps w:val="false"/>
          <w:color w:val="212121"/>
          <w:sz w:val="23"/>
          <w:szCs w:val="23"/>
        </w:rPr>
        <w:t xml:space="preserve">Persistenza della sessione prima della risposta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saveSession(req)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attende la scrittura della sessione prima di rispondere.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connect-pg-simple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scrive in modo asincrono e il cruscotto emette la sua prima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GET /guests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nell’istante in cui arriva la risposta: senza l’attesa, quella richiesta può leggere una sessione che non conosce ancora la sede scelta.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3.9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Dialogo con i controller</w:t>
      </w:r>
    </w:p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DC3230"/>
          <w:sz w:val="23"/>
          <w:szCs w:val="23"/>
        </w:rPr>
        <w:t xml:space="preserve">3.9.1  </w:t>
      </w:r>
      <w:r>
        <w:rPr>
          <w:rFonts w:ascii="Arial" w:cs="Arial" w:eastAsia="Arial" w:hAnsi="Arial"/>
          <w:b/>
          <w:bCs/>
          <w:caps w:val="false"/>
          <w:color w:val="212121"/>
          <w:sz w:val="23"/>
          <w:szCs w:val="23"/>
        </w:rPr>
        <w:t xml:space="preserve">Verifica delle credenziali via HTTPS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services/wlcWebui.ts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effettua una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GET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autenticazione Basic verso la pagina della interfaccia web del controller e ne interpreta la risposta. Un flag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responded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impedisce la doppia risposta nella corsa fra l’evento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error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del socket, la fine della risposta e il timeout.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classificazione dell’errore è esplicita e non generica: un fallimento TLS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viene chiamato «host irraggiungibile».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735"/>
        <w:gridCol w:w="4241"/>
        <w:gridCol w:w="3662"/>
      </w:tblGrid>
      <w:tr>
        <w:trPr>
          <w:tblHeader/>
        </w:trP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Categoria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Codici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Messaggio all’operatore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Certificato rifiutato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SELF_SIGNED_CERT_IN_CHAIN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DEPTH_ZERO_SELF_SIGNED_CERT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UNABLE_TO_VERIFY_LEAF_SIGNATURE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CERT_UNTRUSTED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ERR_TLS_CERT_ALTNAME_INVALID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Il controller risponde: a fallire è la verifica del certificato. Nomina la variabile da cambiare.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Certificato scaduto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CERT_HAS_EXPIRED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Rinnovare il certificato del controller.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Host irraggiungibile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ETIMEDOUT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EHOSTUNREACH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ENETUNREACH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Verificare egress e routing verso la rete di gestione.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Connessione rifiutata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ECONNREFUSED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L’host risponde ma la porta è chiusa.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Nome non risolto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ENOTFOUND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EAI_AGAIN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Verificare il valore di host.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7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Classificazione degli errori di connessione al controller.</w:t>
      </w:r>
    </w:p>
    <w:tbl>
      <w:tblPr>
        <w:tblW w:type="dxa" w:w="9638"/>
        <w:tblBorders>
          <w:top w:val="none"/>
          <w:left w:val="single" w:color="5A5A5A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0F0F0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Perché la classificazione conta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 il certificato autofirmato del Catalyst rifiutato, l’etichetta generica «host irraggiungibile» ha mandato a indagare egress, routing e rete del container mentre il controller rispondeva regolarmente. La classificazione usa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err.code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con ripiego sul testo del messaggio, perché alcune librerie incapsulano l’errore del socket e portano il codice solo nel testo.</w:t>
            </w:r>
          </w:p>
        </w:tc>
      </w:tr>
    </w:tbl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DC3230"/>
          <w:sz w:val="23"/>
          <w:szCs w:val="23"/>
        </w:rPr>
        <w:t xml:space="preserve">3.9.2  </w:t>
      </w:r>
      <w:r>
        <w:rPr>
          <w:rFonts w:ascii="Arial" w:cs="Arial" w:eastAsia="Arial" w:hAnsi="Arial"/>
          <w:b/>
          <w:bCs/>
          <w:caps w:val="false"/>
          <w:color w:val="212121"/>
          <w:sz w:val="23"/>
          <w:szCs w:val="23"/>
        </w:rPr>
        <w:t xml:space="preserve">Esecuzione dei comandi via SSH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services/wlcSsh.ts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apre una shell interattiva sul controller IOS-XE ed esegue una sequenza di comandi, riconoscendo il prompt con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/[#&gt;]$/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Restituisce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{ success, output, error, errorPattern }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considera fallimento la presenza di modelli di errore IOS-XE nell’output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% Invalid input detected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% Access denied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% Unauthorized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…).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Sequenza per la creazione di un utente ospite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terminal length 0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configure terminal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user-name &lt;username&gt;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password 0 &lt;password&gt;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type network-user description Guest-User guest-user lifetime &lt;durata&gt;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description Guest-User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do write memory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end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show running-config | include user-name &lt;username&gt;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exit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minutesToLifetime(minuti)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converte la durata nel formato strutturato atteso da IOS-XE: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year Y month M day D hour H minute M second 0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Verifica della chiave host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WLC_SSH_VERIFY_HOST_KEY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è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disattivata per default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(deviazione D2): i cinque controller hanno cinque chiavi diverse a fronte di un unico valore atteso configurabile.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Quando è attiva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ma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WLC_SSH_HOST_KEY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manca, la connessione viene rifiutata: connettersi comunque vanificherebbe il senso della richiesta.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Quando è disattiva, l’applicazione registra una segnalazione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una sola volta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la sincronizzazione ogni 30 secondi per sede riempirebbe altrimenti i log.</w:t>
      </w:r>
    </w:p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DC3230"/>
          <w:sz w:val="23"/>
          <w:szCs w:val="23"/>
        </w:rPr>
        <w:t xml:space="preserve">3.9.3  </w:t>
      </w:r>
      <w:r>
        <w:rPr>
          <w:rFonts w:ascii="Arial" w:cs="Arial" w:eastAsia="Arial" w:hAnsi="Arial"/>
          <w:b/>
          <w:bCs/>
          <w:caps w:val="false"/>
          <w:color w:val="212121"/>
          <w:sz w:val="23"/>
          <w:szCs w:val="23"/>
        </w:rPr>
        <w:t xml:space="preserve">Sanitizzazione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shell SSH interpreta i comandi riga per riga: un valore che contenesse un ritorno a capo inietterebbe comandi aggiuntivi nella sessione di configurazione.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utils/sanitize.ts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chiude la superficie.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Funzione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Regola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sanitizeIOSXE(v, label, max)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Non vuoto, lunghezza massima, nessun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\r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\n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nessun byte nullo.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validateUsername(v)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Solo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[a-zA-Z0-9._@-]+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— copre sia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admin_guest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sia gli username in forma di indirizzo.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validatePassword(v)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Solo ASCII stampabile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\x20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–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\x7E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): sono bloccati capoversi e caratteri di controllo.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validateHost(v)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Indirizzo o nome host plausibile, usato nei comandi.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validateDurationMinutes(v, min, max)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Intero entro i limiti; il server impone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da 1 minuto a 7 giorni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isLocalUrl(url)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Solo percorsi della stessa origine: impedisce il reindirizzamento aperto sul parametro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redirect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di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/api/auth/login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8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Funzioni di validazione e sanitizzazione.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Il limite di durata vive sul server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Il modulo di registrazione offre valori predefiniti fino a una settimana, ma il limite è imposto anche lato server: il modulo esponeva un campo libero in minuti che lo aggirava del tutto, e in ogni caso qualunque client può inviare ciò che vuole.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3.10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Generazione delle credenziali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username = "g." + &lt;slug del nome, max 8 lettere&gt; + &lt;3 cifre&gt;      es.  g.mrossi417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password = "DOMPE-" + &lt;8 caratteri&gt;                               es.  DOMPE-k7Rm2xQp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Alfabeto: ABCDEFGHJKLMNPQRSTUVWXYZabcdefghjkmnpqrstuvwxyz23456789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      (senza I, O, l, 0 — si dettano e si trascrivono a voce)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Sorgente: crypto.randomInt() — generatore crittografico, non Math.random()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3.11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Invio delle credenziali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services/email.ts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orchestra,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services/graphMail.ts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trasporta. Il trasporto è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solo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Microsoft Graph con il flusso client credentials: SMTP e nodemailer sono stati rimossi, e con essi la tabella di configurazione della posta.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Graph è configurato, l’esito è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{ ok, messageId, mode: 'graph' }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oppure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{ ok: false, error }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Graph non è configurato (sviluppo locale), il messaggio viene scritto nei log in modalità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demo-log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l’esito è positivo.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corpo esiste in versione HTML e testo; tutti i valori dinamici passano da un escape HTML.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L’esito dell’invio è registrato in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sync_logs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metodo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GRAPH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3.12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Ricerca nella directory Entra ID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services/entraDirectory.ts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serve il campo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Referente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del modulo di registrazione. Ogni chiamata interroga Microsoft Graph: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nulla è memorizzato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né sul server né nel browser, così una persona entrata o uscita dal tenant compare o sparisce alla battitura successiva.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GET /users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ConsistencyLevel: eventual          (endswith e una query avanzata)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$count   = true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$filter  = (startswith su displayName, givenName, surname, mail, UPN)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         and (endswith UPN su uno dei domini ammessi)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         and accountEnabled eq true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$select  = id, displayName, userPrincipalName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$orderby = displayName        $top = DIRECTORY_MAX_RESULTS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L’autenticazione usa l’identità gestita del backend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utils/azureCredential.ts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), che richiede il permesso applicativo Graph </w:t>
      </w:r>
      <w:r>
        <w:rPr>
          <w:rFonts w:ascii="Consolas" w:cs="Consolas" w:eastAsia="Consolas" w:hAnsi="Consolas"/>
          <w:b/>
          <w:bCs/>
          <w:color w:val="0A5D65"/>
          <w:sz w:val="19"/>
          <w:szCs w:val="19"/>
        </w:rPr>
        <w:t xml:space="preserve">User.Read.All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consenso amministratore.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testo cercato è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quotato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per l’OData: gli apici singoli vengono raddoppiati. Lunghezza (2–64 caratteri) e caratteri di controllo sono validati dalla rotta, non dal servizio.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dominio è verificato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due volte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nel filtro Graph, dove è efficiente, e di nuovo sui risultati, dove non può sbagliare.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Dal backend escono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solo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id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displayName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meno attributi della directory raggiungono il browser dell’operatore, meno ce n’è da perdere.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la ricerca è spenta il servizio solleva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DirectoryDisabledError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la rotta risponde 503; il campo torna a comportarsi come testo libero.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La query non finisce nei log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È il nome di una persona. In caso di errore viene registrata soltanto la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lunghezza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del testo cercato, insieme all’identificativo di correlazione.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3.17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Password dei controller in Key Vault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services/wlcCredentials.ts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legge, scrive e ricarica i segreti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WLC-PASSWORD-&lt;CODICE&gt;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;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utils/wlcPasswordCache.ts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è la copia in memoria che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wlcPasswordForSede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consulta per prima.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Funzione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Che cosa fa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readWlcPasswordFromVault(code)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Legge il segreto e aggiorna la cache. Un segreto inesistente restituisce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null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rimuove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la voce dalla cache.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writeWlcPasswordToVault(code, pwd)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Crea una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nuova versione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del segreto e aggiorna la cache: il valore è in uso dalla chiamata successiva al controller, senza riavvio.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reloadWlcPasswords()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Rilegge tutte le sedi in parallelo e restituisce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{ loaded, missing, failed }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 Una sede che fallisce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non azzera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il valore che aveva: un errore transitorio non deve mettere fuori servizio un controller funzionante.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initWlcPasswords()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Invocata all’avvio. Non solleva mai: registra l’esito e lascia le variabili d’ambiente come ripiego.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describeKeyVaultError(err)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Riassume l’errore dell’SDK in una riga registrabile — stato, codice, prima riga del messaggio, troncata —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mai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un valore segreto.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9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Funzioni del servizio credenziali.</w:t>
      </w:r>
    </w:p>
    <w:tbl>
      <w:tblPr>
        <w:tblW w:type="dxa" w:w="9638"/>
        <w:tblBorders>
          <w:top w:val="none"/>
          <w:left w:val="single" w:color="5A5A5A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0F0F0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Perché la cache non importa nulla</w:t>
            </w:r>
          </w:p>
          <w:p>
            <w:pPr>
              <w:spacing w:after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utils/wlcPasswordCache.ts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è deliberatamente privo di import.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config.ts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la legge da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wlcPasswordForSede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, e il servizio che la riempie importa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config.ts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: una dipendenza nel verso opposto sarebbe un ciclo.</w:t>
            </w:r>
          </w:p>
        </w:tc>
      </w:tr>
    </w:tbl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cache è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per processo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Con una sola replica — la configurazione odierna — è sufficiente; con più repliche una modifica fatta dal pannello raggiunge le altre al riavvio o alla ricarica successiva.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3.16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Servizi di background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3467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3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Timer e sincronizzazione: cadenze, condizioni e regole di riconciliazione.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928"/>
        <w:gridCol w:w="964"/>
        <w:gridCol w:w="6746"/>
      </w:tblGrid>
      <w:tr>
        <w:trPr>
          <w:tblHeader/>
        </w:trP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Servizio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Cadenza</w:t>
            </w:r>
          </w:p>
        </w:tc>
        <w:tc>
          <w:tcPr>
            <w:tcW w:type="dxa" w:w="674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Comportamento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tickTimers()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 s</w:t>
            </w:r>
          </w:p>
        </w:tc>
        <w:tc>
          <w:tcPr>
            <w:tcW w:type="dxa" w:w="674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Per ogni ospite attivo calcola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elapsed = now − enabled_at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. Se supera la durata, porta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expired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e propaga l’evento; altrimenti aggiorna solo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elapsed_seconds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syncWithAllWlc()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30 s</w:t>
            </w:r>
          </w:p>
        </w:tc>
        <w:tc>
          <w:tcPr>
            <w:tcW w:type="dxa" w:w="674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Per ogni sede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in servizio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legge la configurazione del controller via SSH e riconcilia: importa ciò che è sul controller e manca in banca dati, disattiva ciò che è in banca dati e non è più sul controller.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10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Servizi di background.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sincronizzazione salta le sedi per cui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usable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è falso — sede fuori servizio, host non configurato o password assente dall’ambiente. In precedenza il criterio era una colonna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authenticated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che qualunque operatore poteva commutare dall’intestazione e che, scrivendo sempre sulla prima riga, poteva fermare in silenzio la sincronizzazione di un’altra sede.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3.13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Canale WebSocket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services/ws.ts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espone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/api/ws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L’upgrade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è automatico: viene intercettato, il cookie di sessione viene letto, la firma verificata con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cookie-signature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la sessione caricata dallo stesso store usato da Express e l’autorizzazione risolta con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resolveAuthProfile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Un utente sospeso non conserva il socket.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Ogni connessione porta con sé l’ambito che le è concesso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sedeId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allSedi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 e riceve solo gli eventi di sua competenza: i nomi degli ospiti sono dati personali, e non c’è ragione che un operatore di una sede sappia chi si è appena connesso in un’altra.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guest:created      guest:updated      guest:expired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guest:deactivated  guest:deleted      guest:imported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sync:completed     hello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{ type, data: { id, name, username, sedeId }, timestamp }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3.14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Registrazione degli eventi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logger.ts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costruisce un logger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pino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uscita JSON su stdout, raccolta da Log Analytics. In sviluppo si aggiunge uno stream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pino-pretty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Se è presente la stringa di connessione di Application Insights e il pacchetto è installato, la telemetria viene inoltrata.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Ogni riga porta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service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env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app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e, sul percorso HTTP,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correlationId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query string è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esclusa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dal log: contiene il parametro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redirect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la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SAMLRequest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 tentativi di accesso di emergenza, riusciti o meno, sono registrati a livello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warn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proprio perché un alert possa scattare su di essi.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Nel log dello storico, la password di destinazione è sostituita da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***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prima della scrittura.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3.15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Strumenti da riga di comando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Comando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Scopo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node backend/dist/db/migrate.js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Applica lo schema. Idempotente, esce con 0 o 1. È ciò che esegue il job ACA di migrazione.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node backend/dist/db/seed.js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Popola i dati di riferimento (le cinque sedi). Idempotente per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code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: non sovrascrive ciò che un amministratore ha corretto.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make breakglass ARGS="…"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list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set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enable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disable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unlock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delete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. È l’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unico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modo per creare un account di emergenza o ruotarne la password.</w:t>
            </w:r>
          </w:p>
        </w:tc>
      </w:tr>
      <w:tr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make appusers ARGS="…"</w:t>
            </w:r>
          </w:p>
        </w:tc>
        <w:tc>
          <w:tcPr>
            <w:tcW w:type="dxa" w:w="655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list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show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grant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suspend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activate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delete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. Serve a profilare i primi amministratori su un ambiente nuovo senza esporre l’accesso di emergenza a una rete.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Strumenti da riga di comando.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In produzione si eseguono dentro il container, così da ereditare l’identità gestita e il suo token per PostgreSQL: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containerapp exec -n &lt;backend-app&gt; -g &lt;rg&gt; \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--command "node backend/dist/scripts/appusers.js list --status pending"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4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Frontend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Avvio e macchina a stati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App.tsx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contiene una macchina a stati esplicita con cinque fasi. Il bootstrap interroga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/api/auth/me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poi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/api/session/context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che è 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fonte unica di verità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su utente, permessi e sede corrente.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4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Fasi dell’interfaccia, transizioni e regole che le governano.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L’interfaccia nasconde, l’API rifiuta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Quando il backend non invia il ruolo — una revisione precedente, o un doppio di test — il client assume «nessuna restrizione» e mostra tutto. Non è una falla: nascondere i comandi è una cortesia verso l’operatore, mentre ciò che impedisce davvero un’operazione è la API.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Client API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api/client.ts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espone due oggetti: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api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per la superficie operativa 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adminApi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per quella amministrativa. Gli errori sono incapsulati in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ApiError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che porta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status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code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class ApiError extends Error {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status: number;    // codice HTTP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code?: string;     // codice applicativo: sede_forbidden, CREDENTIAL_MISSING, …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}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codice applicativo esiste perché l’alternativa sarebbe distinguere un rifiuto da un altro confrontando il testo del messaggio. È ciò che consente alla schermata di scelta della sede di dire all’operatore se il problema è di rete, di configurazione o di permessi — tre destinatari diversi.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Componenti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Componente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Responsabilità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SsoLogin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Schermata di accesso SSO. Mostra il collegamento all’accesso di emergenza solo quando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/auth/breakglass/status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risponde che è utilizzabile da quel client.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BreakGlassLogin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Modulo di accesso locale; al successo richiede un nuovo bootstrap senza ricaricare la pagina.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PendingApproval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Schermata per l’utente autenticato ma non ancora abilitato; mostra lo UPN, che è ciò che un amministratore riconosce.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Login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Selezione della sede — e nient’altro. In passato conteneva indirizzo, porte, account e SSID del controller, che ogni operatore ridigitava a ogni accesso e che venivano salvati.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Dashboard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Console operativa: elenco ospiti, filtri, stato della connessione, eventi recenti, cambio sede, uscita.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GuestTable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Tabella degli ospiti con durata residua e azioni.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RegisterGuestModal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Registrazione: durate predefinite fino a una settimana o data di fine, e visualizzazione una tantum della password.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DirectoryUserCombobox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Campo Referente con suggerimenti dalla directory: attesa di 300 ms fra una battitura e la richiesta, richiesta precedente annullata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AbortController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), da 2 caratteri in su. Navigabile da tastiera. Con la ricerca non disponibile (503)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degrada in silenzio a campo di testo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AdminPanel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Utenti (con eliminazione), sedi — compresa la password del controller: mostra, modifica, ricarica — e account di emergenza.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Toast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UserTag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icons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Presentazione.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Componenti del frontend.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Aggiornamento in tempo reale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api/ws.ts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apre la connessione 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/api/ws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espone callback tipizzate e riconnette con attesa esponenziale (fino a 10 tentativi). Il cruscotto reagisce agli eventi ricaricando l’elenco e mantiene un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polling di sicurezza a 30 secondi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se il canale cade, l’interfaccia resta corretta, solo meno reattiva.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4.5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Internazionalizzazione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i18n/index.ts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contiene il dizionario italiano e inglese e un hook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useLocale()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La lingua si cambia senza ricaricare la pagina — utile per le sedi di Tirana e San Mateo, che usano la stessa installazione.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4.6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Runtime statico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L’immagine del frontend è basata su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nginxinc/nginx-unprivileged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che gira come UID 101 e tiene file temporanei e PID sotto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/tmp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La configurazione è un file vero — ispezionabile e confrontabile — e prevede: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/healthz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/readyz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solo processo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non devono interrogare il backend, altrimenti un problema della API farebbe cadere anche il pool del frontend sull’Application Gateway.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/api/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che risponde 404: se una richiesta API arriva a nginx, significa che l’instradamento dell’Application Gateway non sta funzionando.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Ripiego su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index.html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per il routing lato client.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5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Contratti dati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 tipi condivisi vivono in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backend/src/types.ts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sono rispecchiati in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frontend/src/types.ts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type GuestStatus = 'pending' | 'active' | 'expired' | 'deactivated';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interface Guest {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id, name, email, phone, company, host, username;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password: string | null;      // SEMPRE null da banca dati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durationMinutes, elapsedSeconds;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status: GuestStatus;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createdAt, enabledAt, remarks;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sedeId: number | null;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interface Sede {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id, code, name, city, address, createdAt;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active: boolean;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wlcHost: string | null;       // null = sede creata, controller non ancora configurato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wlcPort, wlcSshPort, wlcUsername, wlcSsid;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interface DirectoryUser {  id: string;  displayName: string;  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// solo questi due campi lasciano il backend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interface WlcReloadResult {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loaded:  string[];                 // sedi lette da Key Vault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missing: string[];                 // sedi senza segreto nel vault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failed:  { code, error }[];        // sedi non leggibili: valore precedente mantenuto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interface AdminSede extends Sede {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credentialConfigured: boolean;    // SE esiste una password, mai il valore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credentialEnvVar, credentialSecretName;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wlcLastCheckAt, wlcLastCheckOk, wlcLastCheckError;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updatedAt, updatedBy;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}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interface WlcConfig {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host, port, sshPort, username, password, wlanSsid, sedeId;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authenticated: boolean;   // stato della SESSIONE, non del controller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usable: boolean;          // sede attiva + host configurato + password presente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}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A5D65"/>
                <w:sz w:val="18"/>
                <w:szCs w:val="18"/>
              </w:rPr>
              <w:t xml:space="preserve">authenticated</w:t>
            </w: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b/>
                <w:bCs/>
                <w:color w:val="0A5D65"/>
                <w:sz w:val="18"/>
                <w:szCs w:val="18"/>
              </w:rPr>
              <w:t xml:space="preserve">usable</w:t>
            </w: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 non sono la stessa cosa</w:t>
            </w:r>
          </w:p>
          <w:p>
            <w:pPr>
              <w:spacing w:after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authenticated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descrive la sessione di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questo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operatore e viene riempito dalla rotta.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usable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descrive se il server può davvero parlare con quel controller, ed è ciò su cui si basano i servizi di background. In passato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authenticated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era una colonna condivisa da tutti gli operatori e scritta da un pulsante nell’intestazione: premere «Disconnetti» su una sede poteva fermare il provisioning di un’altra.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6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Errori e codici applicativi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Ogni risposta di errore ha forma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{ success: false, error: &lt;codice&gt;, message: &lt;testo&gt; }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Il codice è stabile ed è ciò su cui il client si basa; il testo è destinato all’operatore.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6168"/>
      </w:tblGrid>
      <w:tr>
        <w:trPr>
          <w:tblHeader/>
        </w:trP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Codice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HTTP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Significato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unauthenticated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401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Nessuna sessione valida.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user_not_provisioned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403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Autenticato ma non ancora profilato da un amministratore.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user_suspended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403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Profilo sospeso.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insufficient_role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403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Ruolo non sufficiente; la risposta elenca i ruoli richiesti.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sede_required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400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L’operazione richiede una sede e la richiesta non la indica.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sede_forbidden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403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Sede non fra quelle concesse.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sede_mismatch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403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sede richiesta non coincide con quella della sessione.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authz_unavailable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503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risoluzione dei permessi è fallita: la richiesta è rifiutata, non assunta.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NO_SEDE_SELECTED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409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Nessuna sede selezionata in sessione.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SEDE_INACTIVE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409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sede è fuori servizio.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WLC_NOT_CONFIGURED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400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sede esiste ma non ha ancora un controller configurato.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CREDENTIAL_MISSING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400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Manca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WLC_PASSWORD_&lt;CODICE&gt;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nell’ambiente.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invalid_payload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400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Corpo della richiesta non valido.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invalid_query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400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Testo di ricerca fuori dai limiti (2–64 caratteri) o con caratteri di controllo.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directory_unavailable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503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Ricerca nella directory non abilitata.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directory_error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502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Microsoft Graph non ha risposto o ha rifiutato la richiesta.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keyvault_unavailable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503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KEY_VAULT_URL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non impostato.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keyvault_error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502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Chiamata a Key Vault fallita: per una scrittura, tipicamente il ruolo mancante.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secret_not_found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404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Il segreto della sede non esiste nel vault.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not_found</w:t>
            </w:r>
          </w:p>
        </w:tc>
        <w:tc>
          <w:tcPr>
            <w:tcW w:type="dxa" w:w="96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404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Risorsa inesistente.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13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Codici di errore applicativi.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7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Test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suite non richiede infrastruttura: i test unitari girano a vuoto, senza database né controller. Un conteggio statico dei casi dichiarati dà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765 test unitari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(570 backend su 32 file, 195 frontend) 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31 casi end-to-end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; va riconfermato con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make test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1928"/>
        <w:gridCol w:w="5590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Livello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Strumento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Copertura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Unità e integrazione backend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Vitest + Supertest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32 file: rotte operative e amministrative, autorizzazione, SAML (strategia, callback, cache, UPN), sessione, break-glass (password, blocco, allowlist, throttle), migrazioni, servizi WLC (SSH, chiave host, WebUI), posta, timer, WebSocket, sanitizzazione, credenziali,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ricerca nella directory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entraDirectory.test.ts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) 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password in Key Vault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wlcCredentials.test.ts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).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Unità frontend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Vitest + Testing Library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App e macchina a stati, Dashboard, GuestTable, RegisterGuestModal,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DirectoryUserCombobox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Login, SsoLogin, BreakGlassLogin, PendingApproval, AdminPanel, Toast, client WebSocket.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End-to-end</w:t>
            </w:r>
          </w:p>
        </w:tc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59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calendar.spec.ts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(durate e data di fine),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rbac.spec.ts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(visibilità e rifiuti per ruolo),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sso.spec.ts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(schermata di accesso SSO).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14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Livelli di test.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Workflow di verifica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ci.yml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controllo dei tipi e test unitari su ogni push.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e2e-postgres.yml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→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e2e-reusable.yml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suite end-to-end completa con PostgreSQL.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e2e-sso.yml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verifica leggera della schermata SSO, solo frontend.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docker-security.yml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scansione Trivy autonoma su ogni push e pull request.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8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Immagini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928"/>
        <w:gridCol w:w="4048"/>
        <w:gridCol w:w="3662"/>
      </w:tblGrid>
      <w:tr>
        <w:trPr>
          <w:tblHeader/>
        </w:trP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Aspetto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Backend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Frontend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Base di build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node:22-alpine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node:22-alpine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Base di runtime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node:22-alpine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apk upgrade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nginxinc/nginx-unprivileged:1.28-alpine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Utente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app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(non-root, creato nel Dockerfile)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UID 101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Porta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3000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3000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Contenuto copiato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Solo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backend/dist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+ dipendenze di produzione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Solo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frontend/dist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Healthcheck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GET /api/healthz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via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node -e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senza curl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wget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su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/healthz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(non usato da Container Apps, che applica le proprie sonde)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Installazione</w:t>
            </w:r>
          </w:p>
        </w:tc>
        <w:tc>
          <w:tcPr>
            <w:tcW w:type="dxa" w:w="404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npm install --omit=dev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npm ci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con lockfile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obbligatorio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15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Caratteristiche delle due immagini.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lockfile del frontend è copiato senza glob di proposito: la sua assenza deve far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fallire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la build, non produrre in silenzio un albero di dipendenze non riproducibile.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9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Osservabilità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928"/>
        <w:gridCol w:w="3277"/>
        <w:gridCol w:w="4433"/>
      </w:tblGrid>
      <w:tr>
        <w:trPr>
          <w:tblHeader/>
        </w:trP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Segnale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Dove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Log di richiesta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stdout JSON → Log Analytics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correlationId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metodo, percorso, stato, durata, user-agent, IP. Ricostruisce l’intero percorso di una richiesta.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Log di autorizzazione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event: authz-denied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authz-would-deny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Motivo, soggetto, percorso. In modalità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log-only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registra ciò che sarebbe stato rifiutato.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Log di emergenza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event: breakglass-login-*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a livello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warn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Base per l’alert obbligatorio su Log Analytics.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Log delle password WLC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event: admin-wlc-password-viewed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-changed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admin-wlc-reload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warn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Attore, sede, identificativo di correlazione. Una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lettura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è tracciata come una scrittura. Il valore non compare mai.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Errori Key Vault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event: admin-wlc-keyvault-error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Operazione, sede e messaggio sintetico dell’SDK — che nomina il ruolo mancante, l’informazione che serve a chi deve intervenire.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Storico operativo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Tabella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sync_logs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Azione, metodo (SSH/GRAPH), destinazione, codice di stato. Consultabile dalla console.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Sonde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/api/healthz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(liveness),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/api/readyz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(readiness, verifica il database)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Usate da Container Apps e dall’Application Gateway. Restano aperte, senza autenticazione.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Telemetria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Application Insights, opzionale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Attiva solo se la stringa di connessione è presente.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16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Segnali di osservabilità.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91" w:right="1134" w:bottom="1134" w:left="1134" w:header="624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638"/>
      </w:tabs>
    </w:pPr>
    <w:r>
      <w:rPr>
        <w:rFonts w:ascii="Arial" w:cs="Arial" w:eastAsia="Arial" w:hAnsi="Arial"/>
        <w:color w:val="5A5A5A"/>
        <w:sz w:val="15"/>
        <w:szCs w:val="15"/>
      </w:rPr>
      <w:t xml:space="preserve">Dompé  |  Guest Portal — Cisco Catalyst 9800 Guest Management Desk  ·  Uso interno</w:t>
    </w:r>
    <w:r>
      <w:tab/>
    </w:r>
    <w:r>
      <w:rPr>
        <w:rFonts w:ascii="Arial" w:cs="Arial" w:eastAsia="Arial" w:hAnsi="Arial"/>
        <w:color w:val="5A5A5A"/>
        <w:sz w:val="15"/>
        <w:szCs w:val="15"/>
      </w:rPr>
      <w:t xml:space="preserve">Pag.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5"/>
        <w:szCs w:val="15"/>
      </w:rPr>
      <w:t xml:space="preserve"> di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  <w:tabs>
        <w:tab w:val="right" w:pos="9638"/>
      </w:tabs>
      <w:spacing w:after="60"/>
    </w:pPr>
    <w:r>
      <w:rPr>
        <w:rFonts w:ascii="Arial" w:cs="Arial" w:eastAsia="Arial" w:hAnsi="Arial"/>
        <w:color w:val="5A5A5A"/>
        <w:spacing w:val="20"/>
        <w:sz w:val="16"/>
        <w:szCs w:val="16"/>
      </w:rPr>
      <w:t xml:space="preserve">LLD  |  Low Level Design</w:t>
    </w:r>
    <w:r>
      <w:tab/>
    </w:r>
    <w:r>
      <w:drawing>
        <wp:inline distT="0" distB="0" distL="0" distR="0">
          <wp:extent cx="904875" cy="3524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40" w:hanging="200"/>
      </w:pPr>
      <w:rPr>
        <w:rFonts w:ascii="Arial" w:cs="Arial" w:eastAsia="Arial" w:hAnsi="Arial"/>
        <w:color w:val="DC3230"/>
        <w:sz w:val="14"/>
        <w:szCs w:val="14"/>
      </w:rPr>
    </w:lvl>
    <w:lvl w:ilvl="1" w15:tentative="1">
      <w:start w:val="1"/>
      <w:numFmt w:val="bullet"/>
      <w:lvlText w:val="–"/>
      <w:lvlJc w:val="left"/>
      <w:pPr>
        <w:ind w:left="700" w:hanging="200"/>
      </w:pPr>
      <w:rPr>
        <w:rFonts w:ascii="Arial" w:cs="Arial" w:eastAsia="Arial" w:hAnsi="Arial"/>
        <w:color w:val="0A5D65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  <w:rPr>
        <w:rFonts w:ascii="Arial" w:cs="Arial" w:eastAsia="Arial" w:hAnsi="Arial"/>
        <w:b/>
        <w:bCs/>
        <w:color w:val="DC3230"/>
      </w:rPr>
    </w:lvl>
    <w:lvl w:ilvl="1" w15:tentative="1">
      <w:start w:val="1"/>
      <w:numFmt w:val="lowerLetter"/>
      <w:lvlText w:val="%2."/>
      <w:lvlJc w:val="left"/>
      <w:pPr>
        <w:ind w:left="760" w:hanging="260"/>
      </w:pPr>
      <w:rPr>
        <w:rFonts w:ascii="Arial" w:cs="Arial" w:eastAsia="Arial" w:hAnsi="Arial"/>
        <w:b/>
        <w:bCs/>
        <w:color w:val="0A5D6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212121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A5D65"/>
      <w:sz w:val="27"/>
      <w:szCs w:val="27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212121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Arial" w:cs="Arial" w:eastAsia="Arial" w:hAnsi="Arial"/>
      <w:b/>
      <w:bCs/>
      <w:color w:val="5A5A5A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40" w:line="288"/>
    </w:pPr>
    <w:rPr>
      <w:rFonts w:ascii="Arial" w:cs="Arial" w:eastAsia="Arial" w:hAnsi="Arial"/>
      <w:color w:val="212121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90fc41f7af4182ec7938f768dc9bece76862e869.png"/><Relationship Id="rId12" Type="http://schemas.openxmlformats.org/officeDocument/2006/relationships/image" Target="media/ba80c685b1eaff83ff64f4791954d6cbd21c47fc.png"/><Relationship Id="rId13" Type="http://schemas.openxmlformats.org/officeDocument/2006/relationships/image" Target="media/dd204670f10acdccba850f864aab76937555e855.png"/><Relationship Id="rId14" Type="http://schemas.openxmlformats.org/officeDocument/2006/relationships/image" Target="media/a6723bead7016278157a77c838e114db168579d0.png"/><Relationship Id="rId15" Type="http://schemas.openxmlformats.org/officeDocument/2006/relationships/image" Target="media/7fa33e58521f88495d73b58259bb990386c65a1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0fc41f7af4182ec7938f768dc9bece76862e869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LLD — Low Level Design</dc:title>
  <dc:creator>Dompé farmaceutici S.p.A.</dc:creator>
  <dc:description>Struttura del codice, moduli, contratti interni, configurazione e strategia di test</dc:description>
  <cp:lastModifiedBy>Un-named</cp:lastModifiedBy>
  <cp:revision>1</cp:revision>
  <dcterms:created xsi:type="dcterms:W3CDTF">2026-09-25T10:19:37.043Z</dcterms:created>
  <dcterms:modified xsi:type="dcterms:W3CDTF">2026-09-25T10:19:37.044Z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