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D65C" w14:textId="63206ACB" w:rsidR="0009177E" w:rsidRDefault="009C46BB" w:rsidP="009C46BB">
      <w:pPr>
        <w:jc w:val="center"/>
        <w:rPr>
          <w:rFonts w:asciiTheme="majorBidi" w:hAnsiTheme="majorBidi" w:cstheme="majorBidi"/>
          <w:b/>
          <w:bCs/>
          <w:sz w:val="36"/>
          <w:szCs w:val="36"/>
        </w:rPr>
      </w:pPr>
      <w:r w:rsidRPr="009C46BB">
        <w:rPr>
          <w:rFonts w:asciiTheme="majorBidi" w:hAnsiTheme="majorBidi" w:cstheme="majorBidi"/>
          <w:b/>
          <w:bCs/>
          <w:sz w:val="36"/>
          <w:szCs w:val="36"/>
        </w:rPr>
        <w:t>DEPI LMS (Learning Management System)</w:t>
      </w:r>
    </w:p>
    <w:p w14:paraId="1B6213FD" w14:textId="77777777" w:rsidR="009C46BB" w:rsidRPr="009C46BB" w:rsidRDefault="009C46BB" w:rsidP="009C46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Project Overview:</w:t>
      </w:r>
      <w:r w:rsidRPr="009C46BB">
        <w:rPr>
          <w:rFonts w:ascii="Times New Roman" w:eastAsia="Times New Roman" w:hAnsi="Times New Roman" w:cs="Times New Roman"/>
          <w:kern w:val="0"/>
          <w:sz w:val="24"/>
          <w:szCs w:val="24"/>
          <w14:ligatures w14:val="none"/>
        </w:rPr>
        <w:t xml:space="preserve"> The DEPI Learning Management System (LMS) is a cutting-edge platform built to enhance and manage the educational journey for students participating in various technical Computer Science fields. The system seamlessly connects three primary stakeholders—the Ministry of Communications and Information Technology, training companies, and students—to ensure a coordinated and transparent learning experience. DEPI LMS enables efficient communication, course management, and real-time tracking of students' progress, ultimately fostering a structured and accountable training ecosystem.</w:t>
      </w:r>
    </w:p>
    <w:p w14:paraId="1CA5A2CF" w14:textId="77777777" w:rsidR="009C46BB" w:rsidRPr="009C46BB" w:rsidRDefault="009C46BB" w:rsidP="009C46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Stakeholders and Roles:</w:t>
      </w:r>
    </w:p>
    <w:p w14:paraId="1963A722" w14:textId="77777777" w:rsidR="009C46BB" w:rsidRPr="009C46BB" w:rsidRDefault="009C46BB" w:rsidP="009C46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Ministry of Communications and Information Technology:</w:t>
      </w:r>
    </w:p>
    <w:p w14:paraId="1F0F8537"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 Ministry initiates educational programs, provides oversight, and ensures adherence to educational goals and standards.</w:t>
      </w:r>
    </w:p>
    <w:p w14:paraId="31765BDC"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It assigns accepted students into specific groups based on their applications and learning preferences and allocates these groups to training companies for specialized technical training.</w:t>
      </w:r>
    </w:p>
    <w:p w14:paraId="24AEC856"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 Ministry plays a supervisory role by tracking student progress, monitoring company adherence to timelines, and maintaining overall program quality.</w:t>
      </w:r>
    </w:p>
    <w:p w14:paraId="604854AC" w14:textId="77777777" w:rsidR="009C46BB" w:rsidRPr="009C46BB" w:rsidRDefault="009C46BB" w:rsidP="009C46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Training Companies:</w:t>
      </w:r>
    </w:p>
    <w:p w14:paraId="51E5249F"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Companies are responsible for delivering structured training programs, providing educational materials, managing training sessions, and monitoring student performance.</w:t>
      </w:r>
    </w:p>
    <w:p w14:paraId="5EBAD54E"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They communicate regularly with the Ministry to ensure compliance with training objectives and share progress reports on student outcomes.</w:t>
      </w:r>
    </w:p>
    <w:p w14:paraId="4096009B"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Companies also engage directly with students, uploading learning materials, assignments, and assessments, while providing ongoing feedback to guide students through their educational journey.</w:t>
      </w:r>
    </w:p>
    <w:p w14:paraId="55A20A08" w14:textId="77777777" w:rsidR="009C46BB" w:rsidRPr="009C46BB" w:rsidRDefault="009C46BB" w:rsidP="009C46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Students:</w:t>
      </w:r>
    </w:p>
    <w:p w14:paraId="4467B8F0"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Students engage with the platform to access learning materials, attend sessions, complete assignments, and track their academic progress.</w:t>
      </w:r>
    </w:p>
    <w:p w14:paraId="5A2E9578"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They can communicate their feedback and concerns via the system by sending suggestions or complaints to both their assigned company and the Ministry.</w:t>
      </w:r>
    </w:p>
    <w:p w14:paraId="482904F8" w14:textId="77777777" w:rsidR="009C46BB" w:rsidRPr="009C46BB" w:rsidRDefault="009C46BB" w:rsidP="009C46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 student experience is enhanced by an integrated progress tracking system that ensures alignment with the course timeline, helping them stay on track and receive timely feedback.</w:t>
      </w:r>
    </w:p>
    <w:p w14:paraId="68B078E8" w14:textId="77777777" w:rsidR="009C46BB" w:rsidRPr="009C46BB" w:rsidRDefault="009C46BB" w:rsidP="009C46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Core Features and Functionalities:</w:t>
      </w:r>
    </w:p>
    <w:p w14:paraId="551B3BD0" w14:textId="77777777" w:rsidR="009C46BB" w:rsidRPr="009C46BB" w:rsidRDefault="009C46BB" w:rsidP="009C46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Centralized Communication:</w:t>
      </w:r>
    </w:p>
    <w:p w14:paraId="10D28B1C"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 platform facilitates two-way communication between all stakeholders.</w:t>
      </w:r>
    </w:p>
    <w:p w14:paraId="782F5DE7"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Ministry Announcements:</w:t>
      </w:r>
      <w:r w:rsidRPr="009C46BB">
        <w:rPr>
          <w:rFonts w:ascii="Times New Roman" w:eastAsia="Times New Roman" w:hAnsi="Times New Roman" w:cs="Times New Roman"/>
          <w:kern w:val="0"/>
          <w:sz w:val="24"/>
          <w:szCs w:val="24"/>
          <w14:ligatures w14:val="none"/>
        </w:rPr>
        <w:t xml:space="preserve"> The Ministry can broadcast important announcements to both companies and students, keeping everyone informed about program updates, timelines, or changes in policy.</w:t>
      </w:r>
    </w:p>
    <w:p w14:paraId="4C32519E"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Company Announcements:</w:t>
      </w:r>
      <w:r w:rsidRPr="009C46BB">
        <w:rPr>
          <w:rFonts w:ascii="Times New Roman" w:eastAsia="Times New Roman" w:hAnsi="Times New Roman" w:cs="Times New Roman"/>
          <w:kern w:val="0"/>
          <w:sz w:val="24"/>
          <w:szCs w:val="24"/>
          <w14:ligatures w14:val="none"/>
        </w:rPr>
        <w:t xml:space="preserve"> Training companies have the capability to communicate directly with students, sharing announcements related to session schedules, assignments, and course materials.</w:t>
      </w:r>
    </w:p>
    <w:p w14:paraId="4171E70D"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Student Feedback Loop:</w:t>
      </w:r>
      <w:r w:rsidRPr="009C46BB">
        <w:rPr>
          <w:rFonts w:ascii="Times New Roman" w:eastAsia="Times New Roman" w:hAnsi="Times New Roman" w:cs="Times New Roman"/>
          <w:kern w:val="0"/>
          <w:sz w:val="24"/>
          <w:szCs w:val="24"/>
          <w14:ligatures w14:val="none"/>
        </w:rPr>
        <w:t xml:space="preserve"> Students </w:t>
      </w:r>
      <w:proofErr w:type="gramStart"/>
      <w:r w:rsidRPr="009C46BB">
        <w:rPr>
          <w:rFonts w:ascii="Times New Roman" w:eastAsia="Times New Roman" w:hAnsi="Times New Roman" w:cs="Times New Roman"/>
          <w:kern w:val="0"/>
          <w:sz w:val="24"/>
          <w:szCs w:val="24"/>
          <w14:ligatures w14:val="none"/>
        </w:rPr>
        <w:t>have the ability to</w:t>
      </w:r>
      <w:proofErr w:type="gramEnd"/>
      <w:r w:rsidRPr="009C46BB">
        <w:rPr>
          <w:rFonts w:ascii="Times New Roman" w:eastAsia="Times New Roman" w:hAnsi="Times New Roman" w:cs="Times New Roman"/>
          <w:kern w:val="0"/>
          <w:sz w:val="24"/>
          <w:szCs w:val="24"/>
          <w14:ligatures w14:val="none"/>
        </w:rPr>
        <w:t xml:space="preserve"> communicate through the platform, submitting suggestions or raising concerns directly to the Ministry and their training companies. This creates a feedback loop that enhances the learning process.</w:t>
      </w:r>
    </w:p>
    <w:p w14:paraId="49B9B098" w14:textId="77777777" w:rsidR="009C46BB" w:rsidRPr="009C46BB" w:rsidRDefault="009C46BB" w:rsidP="009C46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Progress and Tracking System:</w:t>
      </w:r>
    </w:p>
    <w:p w14:paraId="73B88D02"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kern w:val="0"/>
          <w:sz w:val="24"/>
          <w:szCs w:val="24"/>
          <w14:ligatures w14:val="none"/>
        </w:rPr>
        <w:t>The platform’s robust tracking system allows students to monitor their personal academic progress, ensuring that they are on track with their course objectives and deadlines. This system provides visibility into the student's engagement, performance in assignments, and overall adherence to the course timeline.</w:t>
      </w:r>
    </w:p>
    <w:p w14:paraId="0A06851C"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lastRenderedPageBreak/>
        <w:t>Ministry Oversight:</w:t>
      </w:r>
      <w:r w:rsidRPr="009C46BB">
        <w:rPr>
          <w:rFonts w:ascii="Times New Roman" w:eastAsia="Times New Roman" w:hAnsi="Times New Roman" w:cs="Times New Roman"/>
          <w:kern w:val="0"/>
          <w:sz w:val="24"/>
          <w:szCs w:val="24"/>
          <w14:ligatures w14:val="none"/>
        </w:rPr>
        <w:t xml:space="preserve"> The Ministry is provided with real-time data on students’ progress and companies’ performance, allowing it to monitor compliance with educational standards and respond to potential issues, such as delays or underperformance.</w:t>
      </w:r>
    </w:p>
    <w:p w14:paraId="372D2E8E"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Company Performance:</w:t>
      </w:r>
      <w:r w:rsidRPr="009C46BB">
        <w:rPr>
          <w:rFonts w:ascii="Times New Roman" w:eastAsia="Times New Roman" w:hAnsi="Times New Roman" w:cs="Times New Roman"/>
          <w:kern w:val="0"/>
          <w:sz w:val="24"/>
          <w:szCs w:val="24"/>
          <w14:ligatures w14:val="none"/>
        </w:rPr>
        <w:t xml:space="preserve"> Training companies are also accountable for ensuring that students meet educational milestones. The tracking system allows them to manage student performance efficiently and report final grading to the Ministry for evaluation.</w:t>
      </w:r>
    </w:p>
    <w:p w14:paraId="5B5FDDF1" w14:textId="77777777" w:rsidR="009C46BB" w:rsidRPr="009C46BB" w:rsidRDefault="009C46BB" w:rsidP="009C46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Material and Assignment Management:</w:t>
      </w:r>
    </w:p>
    <w:p w14:paraId="07D25706"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Company Uploads:</w:t>
      </w:r>
      <w:r w:rsidRPr="009C46BB">
        <w:rPr>
          <w:rFonts w:ascii="Times New Roman" w:eastAsia="Times New Roman" w:hAnsi="Times New Roman" w:cs="Times New Roman"/>
          <w:kern w:val="0"/>
          <w:sz w:val="24"/>
          <w:szCs w:val="24"/>
          <w14:ligatures w14:val="none"/>
        </w:rPr>
        <w:t xml:space="preserve"> Companies can upload learning materials, session outlines, and assignments to the platform, making it easier for students to access the resources they need in a single, organized location.</w:t>
      </w:r>
    </w:p>
    <w:p w14:paraId="2B6126F2"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Assignment Handling:</w:t>
      </w:r>
      <w:r w:rsidRPr="009C46BB">
        <w:rPr>
          <w:rFonts w:ascii="Times New Roman" w:eastAsia="Times New Roman" w:hAnsi="Times New Roman" w:cs="Times New Roman"/>
          <w:kern w:val="0"/>
          <w:sz w:val="24"/>
          <w:szCs w:val="24"/>
          <w14:ligatures w14:val="none"/>
        </w:rPr>
        <w:t xml:space="preserve"> The platform facilitates the exchange of assignments, allowing students to submit their work directly through the system, while companies can review, grade, and provide feedback on each submission.</w:t>
      </w:r>
    </w:p>
    <w:p w14:paraId="491FDA5F"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Grading and Reporting:</w:t>
      </w:r>
      <w:r w:rsidRPr="009C46BB">
        <w:rPr>
          <w:rFonts w:ascii="Times New Roman" w:eastAsia="Times New Roman" w:hAnsi="Times New Roman" w:cs="Times New Roman"/>
          <w:kern w:val="0"/>
          <w:sz w:val="24"/>
          <w:szCs w:val="24"/>
          <w14:ligatures w14:val="none"/>
        </w:rPr>
        <w:t xml:space="preserve"> Once training is completed, companies can submit final grading reports to the Ministry, which keeps a centralized record of student performance and company outcomes.</w:t>
      </w:r>
    </w:p>
    <w:p w14:paraId="66093AC9" w14:textId="77777777" w:rsidR="009C46BB" w:rsidRPr="009C46BB" w:rsidRDefault="009C46BB" w:rsidP="009C46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Student-Centric Features:</w:t>
      </w:r>
    </w:p>
    <w:p w14:paraId="0B212DC7"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Access to Learning Materials:</w:t>
      </w:r>
      <w:r w:rsidRPr="009C46BB">
        <w:rPr>
          <w:rFonts w:ascii="Times New Roman" w:eastAsia="Times New Roman" w:hAnsi="Times New Roman" w:cs="Times New Roman"/>
          <w:kern w:val="0"/>
          <w:sz w:val="24"/>
          <w:szCs w:val="24"/>
          <w14:ligatures w14:val="none"/>
        </w:rPr>
        <w:t xml:space="preserve"> Students can access all relevant training resources provided by their company, including documents, videos, and session recordings, allowing them to review materials at their own pace.</w:t>
      </w:r>
    </w:p>
    <w:p w14:paraId="12E5EF55"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Complaints and Suggestions:</w:t>
      </w:r>
      <w:r w:rsidRPr="009C46BB">
        <w:rPr>
          <w:rFonts w:ascii="Times New Roman" w:eastAsia="Times New Roman" w:hAnsi="Times New Roman" w:cs="Times New Roman"/>
          <w:kern w:val="0"/>
          <w:sz w:val="24"/>
          <w:szCs w:val="24"/>
          <w14:ligatures w14:val="none"/>
        </w:rPr>
        <w:t xml:space="preserve"> To promote transparency and accountability, the system allows students to raise complaints or offer suggestions directly to their training company and the Ministry, ensuring that any issues are promptly addressed.</w:t>
      </w:r>
    </w:p>
    <w:p w14:paraId="1A1B40A9" w14:textId="77777777" w:rsidR="009C46BB" w:rsidRPr="009C46BB" w:rsidRDefault="009C46BB" w:rsidP="009C46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Timeline Adherence:</w:t>
      </w:r>
      <w:r w:rsidRPr="009C46BB">
        <w:rPr>
          <w:rFonts w:ascii="Times New Roman" w:eastAsia="Times New Roman" w:hAnsi="Times New Roman" w:cs="Times New Roman"/>
          <w:kern w:val="0"/>
          <w:sz w:val="24"/>
          <w:szCs w:val="24"/>
          <w14:ligatures w14:val="none"/>
        </w:rPr>
        <w:t xml:space="preserve"> The system’s progress tracking feature allows students to keep an eye on their own performance relative to the course timeline, ensuring they meet deadlines and stay aligned with learning goals.</w:t>
      </w:r>
    </w:p>
    <w:p w14:paraId="228C5063" w14:textId="77777777" w:rsidR="009C46BB" w:rsidRPr="009C46BB" w:rsidRDefault="009C46BB" w:rsidP="009C46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System Workflow:</w:t>
      </w:r>
    </w:p>
    <w:p w14:paraId="7BF4BA41" w14:textId="77777777" w:rsidR="009C46BB" w:rsidRPr="009C46BB" w:rsidRDefault="009C46BB" w:rsidP="009C46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Student Enrollment and Allocation:</w:t>
      </w:r>
      <w:r w:rsidRPr="009C46BB">
        <w:rPr>
          <w:rFonts w:ascii="Times New Roman" w:eastAsia="Times New Roman" w:hAnsi="Times New Roman" w:cs="Times New Roman"/>
          <w:kern w:val="0"/>
          <w:sz w:val="24"/>
          <w:szCs w:val="24"/>
          <w14:ligatures w14:val="none"/>
        </w:rPr>
        <w:t xml:space="preserve"> The Ministry selects students for its training initiatives and assigns them to relevant groups. These groups are then distributed among different training companies based on capacity and expertise.</w:t>
      </w:r>
    </w:p>
    <w:p w14:paraId="769A5D13" w14:textId="77777777" w:rsidR="009C46BB" w:rsidRPr="009C46BB" w:rsidRDefault="009C46BB" w:rsidP="009C46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Company Training Management:</w:t>
      </w:r>
      <w:r w:rsidRPr="009C46BB">
        <w:rPr>
          <w:rFonts w:ascii="Times New Roman" w:eastAsia="Times New Roman" w:hAnsi="Times New Roman" w:cs="Times New Roman"/>
          <w:kern w:val="0"/>
          <w:sz w:val="24"/>
          <w:szCs w:val="24"/>
          <w14:ligatures w14:val="none"/>
        </w:rPr>
        <w:t xml:space="preserve"> Companies receive the groups allocated to them and begin the process of delivering technical training. This includes uploading learning materials, managing assignments, tracking attendance, and evaluating progress.</w:t>
      </w:r>
    </w:p>
    <w:p w14:paraId="1AF19FB6" w14:textId="77777777" w:rsidR="009C46BB" w:rsidRPr="009C46BB" w:rsidRDefault="009C46BB" w:rsidP="009C46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Progress Monitoring:</w:t>
      </w:r>
      <w:r w:rsidRPr="009C46BB">
        <w:rPr>
          <w:rFonts w:ascii="Times New Roman" w:eastAsia="Times New Roman" w:hAnsi="Times New Roman" w:cs="Times New Roman"/>
          <w:kern w:val="0"/>
          <w:sz w:val="24"/>
          <w:szCs w:val="24"/>
          <w14:ligatures w14:val="none"/>
        </w:rPr>
        <w:t xml:space="preserve"> Both the Ministry and training companies have access to student progress data, allowing them to intervene if necessary to ensure adherence to the educational timeline.</w:t>
      </w:r>
    </w:p>
    <w:p w14:paraId="4288BBB2" w14:textId="77777777" w:rsidR="009C46BB" w:rsidRPr="009C46BB" w:rsidRDefault="009C46BB" w:rsidP="009C46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Student Experience:</w:t>
      </w:r>
      <w:r w:rsidRPr="009C46BB">
        <w:rPr>
          <w:rFonts w:ascii="Times New Roman" w:eastAsia="Times New Roman" w:hAnsi="Times New Roman" w:cs="Times New Roman"/>
          <w:kern w:val="0"/>
          <w:sz w:val="24"/>
          <w:szCs w:val="24"/>
          <w14:ligatures w14:val="none"/>
        </w:rPr>
        <w:t xml:space="preserve"> Students access all relevant materials, receive announcements, and track their own progress. They are also able to communicate directly with the Ministry and their training company to share feedback, ask questions, or report concerns.</w:t>
      </w:r>
    </w:p>
    <w:p w14:paraId="12956672" w14:textId="77777777" w:rsidR="009C46BB" w:rsidRPr="009C46BB" w:rsidRDefault="009C46BB" w:rsidP="009C46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Final Reporting:</w:t>
      </w:r>
      <w:r w:rsidRPr="009C46BB">
        <w:rPr>
          <w:rFonts w:ascii="Times New Roman" w:eastAsia="Times New Roman" w:hAnsi="Times New Roman" w:cs="Times New Roman"/>
          <w:kern w:val="0"/>
          <w:sz w:val="24"/>
          <w:szCs w:val="24"/>
          <w14:ligatures w14:val="none"/>
        </w:rPr>
        <w:t xml:space="preserve"> Upon completion of the training, companies submit final reports to the Ministry, outlining each student's performance, overall progress, and final grades.</w:t>
      </w:r>
    </w:p>
    <w:p w14:paraId="423E2F97" w14:textId="691B93FF" w:rsidR="009C46BB" w:rsidRPr="009C46BB" w:rsidRDefault="009C46BB" w:rsidP="009C46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46BB">
        <w:rPr>
          <w:rFonts w:ascii="Times New Roman" w:eastAsia="Times New Roman" w:hAnsi="Times New Roman" w:cs="Times New Roman"/>
          <w:b/>
          <w:bCs/>
          <w:kern w:val="0"/>
          <w:sz w:val="24"/>
          <w:szCs w:val="24"/>
          <w14:ligatures w14:val="none"/>
        </w:rPr>
        <w:t>Conclusion:</w:t>
      </w:r>
      <w:r w:rsidRPr="009C46BB">
        <w:rPr>
          <w:rFonts w:ascii="Times New Roman" w:eastAsia="Times New Roman" w:hAnsi="Times New Roman" w:cs="Times New Roman"/>
          <w:kern w:val="0"/>
          <w:sz w:val="24"/>
          <w:szCs w:val="24"/>
          <w14:ligatures w14:val="none"/>
        </w:rPr>
        <w:t xml:space="preserve"> DEPI LMS is a powerful, multi-stakeholder system designed to streamline the education and training process for students in technical fields. By integrating comprehensive communication tools, robust progress tracking, and efficient resource management, DEPI LMS ensures that the Ministry, companies, and students all work in harmony toward achieving educational success. The system not only promotes accountability but also enhances the overall quality and transparency of the learning experience.</w:t>
      </w:r>
    </w:p>
    <w:sectPr w:rsidR="009C46BB" w:rsidRPr="009C46BB" w:rsidSect="009C46B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D124D"/>
    <w:multiLevelType w:val="multilevel"/>
    <w:tmpl w:val="A79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79E7"/>
    <w:multiLevelType w:val="multilevel"/>
    <w:tmpl w:val="E52C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04FB7"/>
    <w:multiLevelType w:val="multilevel"/>
    <w:tmpl w:val="CEA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76717"/>
    <w:multiLevelType w:val="multilevel"/>
    <w:tmpl w:val="5670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81773"/>
    <w:multiLevelType w:val="multilevel"/>
    <w:tmpl w:val="74648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20D80"/>
    <w:multiLevelType w:val="multilevel"/>
    <w:tmpl w:val="0EE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41F4B"/>
    <w:multiLevelType w:val="multilevel"/>
    <w:tmpl w:val="5656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13DA5"/>
    <w:multiLevelType w:val="multilevel"/>
    <w:tmpl w:val="427A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C307D"/>
    <w:multiLevelType w:val="multilevel"/>
    <w:tmpl w:val="AE9A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976241">
    <w:abstractNumId w:val="1"/>
  </w:num>
  <w:num w:numId="2" w16cid:durableId="2133817702">
    <w:abstractNumId w:val="4"/>
  </w:num>
  <w:num w:numId="3" w16cid:durableId="300498788">
    <w:abstractNumId w:val="0"/>
  </w:num>
  <w:num w:numId="4" w16cid:durableId="487792080">
    <w:abstractNumId w:val="8"/>
  </w:num>
  <w:num w:numId="5" w16cid:durableId="2116516727">
    <w:abstractNumId w:val="7"/>
  </w:num>
  <w:num w:numId="6" w16cid:durableId="97526663">
    <w:abstractNumId w:val="5"/>
  </w:num>
  <w:num w:numId="7" w16cid:durableId="12996296">
    <w:abstractNumId w:val="3"/>
  </w:num>
  <w:num w:numId="8" w16cid:durableId="422991639">
    <w:abstractNumId w:val="2"/>
  </w:num>
  <w:num w:numId="9" w16cid:durableId="1248347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B"/>
    <w:rsid w:val="0009177E"/>
    <w:rsid w:val="00234F76"/>
    <w:rsid w:val="009C4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1BD"/>
  <w15:chartTrackingRefBased/>
  <w15:docId w15:val="{81E77BA5-B8BA-4A8F-A735-DB60E683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6BB"/>
    <w:rPr>
      <w:rFonts w:eastAsiaTheme="majorEastAsia" w:cstheme="majorBidi"/>
      <w:color w:val="272727" w:themeColor="text1" w:themeTint="D8"/>
    </w:rPr>
  </w:style>
  <w:style w:type="paragraph" w:styleId="Title">
    <w:name w:val="Title"/>
    <w:basedOn w:val="Normal"/>
    <w:next w:val="Normal"/>
    <w:link w:val="TitleChar"/>
    <w:uiPriority w:val="10"/>
    <w:qFormat/>
    <w:rsid w:val="009C4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6BB"/>
    <w:pPr>
      <w:spacing w:before="160"/>
      <w:jc w:val="center"/>
    </w:pPr>
    <w:rPr>
      <w:i/>
      <w:iCs/>
      <w:color w:val="404040" w:themeColor="text1" w:themeTint="BF"/>
    </w:rPr>
  </w:style>
  <w:style w:type="character" w:customStyle="1" w:styleId="QuoteChar">
    <w:name w:val="Quote Char"/>
    <w:basedOn w:val="DefaultParagraphFont"/>
    <w:link w:val="Quote"/>
    <w:uiPriority w:val="29"/>
    <w:rsid w:val="009C46BB"/>
    <w:rPr>
      <w:i/>
      <w:iCs/>
      <w:color w:val="404040" w:themeColor="text1" w:themeTint="BF"/>
    </w:rPr>
  </w:style>
  <w:style w:type="paragraph" w:styleId="ListParagraph">
    <w:name w:val="List Paragraph"/>
    <w:basedOn w:val="Normal"/>
    <w:uiPriority w:val="34"/>
    <w:qFormat/>
    <w:rsid w:val="009C46BB"/>
    <w:pPr>
      <w:ind w:left="720"/>
      <w:contextualSpacing/>
    </w:pPr>
  </w:style>
  <w:style w:type="character" w:styleId="IntenseEmphasis">
    <w:name w:val="Intense Emphasis"/>
    <w:basedOn w:val="DefaultParagraphFont"/>
    <w:uiPriority w:val="21"/>
    <w:qFormat/>
    <w:rsid w:val="009C46BB"/>
    <w:rPr>
      <w:i/>
      <w:iCs/>
      <w:color w:val="0F4761" w:themeColor="accent1" w:themeShade="BF"/>
    </w:rPr>
  </w:style>
  <w:style w:type="paragraph" w:styleId="IntenseQuote">
    <w:name w:val="Intense Quote"/>
    <w:basedOn w:val="Normal"/>
    <w:next w:val="Normal"/>
    <w:link w:val="IntenseQuoteChar"/>
    <w:uiPriority w:val="30"/>
    <w:qFormat/>
    <w:rsid w:val="009C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6BB"/>
    <w:rPr>
      <w:i/>
      <w:iCs/>
      <w:color w:val="0F4761" w:themeColor="accent1" w:themeShade="BF"/>
    </w:rPr>
  </w:style>
  <w:style w:type="character" w:styleId="IntenseReference">
    <w:name w:val="Intense Reference"/>
    <w:basedOn w:val="DefaultParagraphFont"/>
    <w:uiPriority w:val="32"/>
    <w:qFormat/>
    <w:rsid w:val="009C4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844">
      <w:bodyDiv w:val="1"/>
      <w:marLeft w:val="0"/>
      <w:marRight w:val="0"/>
      <w:marTop w:val="0"/>
      <w:marBottom w:val="0"/>
      <w:divBdr>
        <w:top w:val="none" w:sz="0" w:space="0" w:color="auto"/>
        <w:left w:val="none" w:sz="0" w:space="0" w:color="auto"/>
        <w:bottom w:val="none" w:sz="0" w:space="0" w:color="auto"/>
        <w:right w:val="none" w:sz="0" w:space="0" w:color="auto"/>
      </w:divBdr>
    </w:div>
    <w:div w:id="261228792">
      <w:bodyDiv w:val="1"/>
      <w:marLeft w:val="0"/>
      <w:marRight w:val="0"/>
      <w:marTop w:val="0"/>
      <w:marBottom w:val="0"/>
      <w:divBdr>
        <w:top w:val="none" w:sz="0" w:space="0" w:color="auto"/>
        <w:left w:val="none" w:sz="0" w:space="0" w:color="auto"/>
        <w:bottom w:val="none" w:sz="0" w:space="0" w:color="auto"/>
        <w:right w:val="none" w:sz="0" w:space="0" w:color="auto"/>
      </w:divBdr>
    </w:div>
    <w:div w:id="725951265">
      <w:bodyDiv w:val="1"/>
      <w:marLeft w:val="0"/>
      <w:marRight w:val="0"/>
      <w:marTop w:val="0"/>
      <w:marBottom w:val="0"/>
      <w:divBdr>
        <w:top w:val="none" w:sz="0" w:space="0" w:color="auto"/>
        <w:left w:val="none" w:sz="0" w:space="0" w:color="auto"/>
        <w:bottom w:val="none" w:sz="0" w:space="0" w:color="auto"/>
        <w:right w:val="none" w:sz="0" w:space="0" w:color="auto"/>
      </w:divBdr>
    </w:div>
    <w:div w:id="1121845413">
      <w:bodyDiv w:val="1"/>
      <w:marLeft w:val="0"/>
      <w:marRight w:val="0"/>
      <w:marTop w:val="0"/>
      <w:marBottom w:val="0"/>
      <w:divBdr>
        <w:top w:val="none" w:sz="0" w:space="0" w:color="auto"/>
        <w:left w:val="none" w:sz="0" w:space="0" w:color="auto"/>
        <w:bottom w:val="none" w:sz="0" w:space="0" w:color="auto"/>
        <w:right w:val="none" w:sz="0" w:space="0" w:color="auto"/>
      </w:divBdr>
    </w:div>
    <w:div w:id="1854877128">
      <w:bodyDiv w:val="1"/>
      <w:marLeft w:val="0"/>
      <w:marRight w:val="0"/>
      <w:marTop w:val="0"/>
      <w:marBottom w:val="0"/>
      <w:divBdr>
        <w:top w:val="none" w:sz="0" w:space="0" w:color="auto"/>
        <w:left w:val="none" w:sz="0" w:space="0" w:color="auto"/>
        <w:bottom w:val="none" w:sz="0" w:space="0" w:color="auto"/>
        <w:right w:val="none" w:sz="0" w:space="0" w:color="auto"/>
      </w:divBdr>
    </w:div>
    <w:div w:id="20717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Abdeltwab</dc:creator>
  <cp:keywords/>
  <dc:description/>
  <cp:lastModifiedBy>Ahmed Abdeltwab</cp:lastModifiedBy>
  <cp:revision>1</cp:revision>
  <dcterms:created xsi:type="dcterms:W3CDTF">2024-10-13T18:46:00Z</dcterms:created>
  <dcterms:modified xsi:type="dcterms:W3CDTF">2024-10-13T18:50:00Z</dcterms:modified>
</cp:coreProperties>
</file>