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6BF011E" wp14:textId="77777777">
      <w:pPr>
        <w:spacing w:after="20"/>
      </w:pPr>
      <w:r>
        <w:rPr>
          <w:rFonts w:ascii="Calibri" w:hAnsi="Calibri" w:eastAsia="Calibri" w:cs="Calibri"/>
          <w:b/>
          <w:bCs/>
          <w:color w:val="2E6E6A"/>
          <w:sz w:val="18"/>
          <w:szCs w:val="18"/>
        </w:rPr>
        <w:t xml:space="preserve">AFRICA CLINICAL RESEARCH NETWORK (ACRN)</w:t>
      </w:r>
    </w:p>
    <w:p xmlns:wp14="http://schemas.microsoft.com/office/word/2010/wordml" w14:paraId="672A6659" wp14:textId="77777777">
      <w:pPr>
        <w:pBdr>
          <w:bottom w:val="single" w:color="1F3864" w:sz="10"/>
        </w:pBdr>
        <w:spacing w:after="130"/>
      </w:pPr>
      <w:r>
        <w:rPr>
          <w:rFonts w:ascii="Calibri" w:hAnsi="Calibri" w:eastAsia="Calibri" w:cs="Calibri"/>
          <w:color w:val="222222"/>
          <w:sz w:val="20"/>
          <w:szCs w:val="20"/>
        </w:rPr>
      </w:r>
    </w:p>
    <w:p xmlns:wp14="http://schemas.microsoft.com/office/word/2010/wordml" w14:paraId="16EFBD43" wp14:textId="77777777">
      <w:pPr>
        <w:spacing w:after="20"/>
      </w:pPr>
      <w:r>
        <w:rPr>
          <w:rFonts w:ascii="Calibri" w:hAnsi="Calibri" w:eastAsia="Calibri" w:cs="Calibri"/>
          <w:b/>
          <w:bCs/>
          <w:color w:val="595959"/>
          <w:sz w:val="18"/>
          <w:szCs w:val="18"/>
        </w:rPr>
        <w:t xml:space="preserve">Standard Operating Procedure</w:t>
      </w:r>
    </w:p>
    <w:p xmlns:wp14="http://schemas.microsoft.com/office/word/2010/wordml" w14:paraId="786AB419" wp14:textId="77777777">
      <w:pPr>
        <w:spacing w:after="40"/>
      </w:pPr>
      <w:r>
        <w:rPr>
          <w:rFonts w:ascii="Calibri" w:hAnsi="Calibri" w:eastAsia="Calibri" w:cs="Calibri"/>
          <w:b/>
          <w:bCs/>
          <w:color w:val="1F3864"/>
          <w:sz w:val="32"/>
          <w:szCs w:val="32"/>
        </w:rPr>
        <w:t xml:space="preserve">Blinding Integrity &amp; Unblinding Incident Management</w:t>
      </w:r>
    </w:p>
    <w:p xmlns:wp14="http://schemas.microsoft.com/office/word/2010/wordml" w14:paraId="4868D2A9" wp14:textId="77777777">
      <w:pPr>
        <w:spacing w:after="140"/>
      </w:pPr>
      <w:r>
        <w:rPr>
          <w:rFonts w:ascii="Calibri" w:hAnsi="Calibri" w:eastAsia="Calibri" w:cs="Calibri"/>
          <w:b/>
          <w:bCs/>
          <w:color w:val="444444"/>
          <w:sz w:val="20"/>
          <w:szCs w:val="20"/>
        </w:rPr>
        <w:t xml:space="preserve">SOP-ADJ-002   ·   Version 1.0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2600"/>
        <w:gridCol w:w="6800"/>
      </w:tblGrid>
      <w:tr xmlns:wp14="http://schemas.microsoft.com/office/word/2010/wordml" w14:paraId="2254E67B" wp14:textId="77777777">
        <w:tc>
          <w:tcPr>
            <w:tcW w:w="2600" w:type="dxa"/>
            <w:shd w:val="clear" w:color="auto" w:fill="E7EC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DDE6DB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SOP number / title</w:t>
            </w:r>
          </w:p>
        </w:tc>
        <w:tc>
          <w:tcPr>
            <w:tcW w:w="68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DAEA9C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SOP-ADJ-002 — Blinding Integrity &amp; Unblinding Incident Management</w:t>
            </w:r>
          </w:p>
        </w:tc>
      </w:tr>
      <w:tr xmlns:wp14="http://schemas.microsoft.com/office/word/2010/wordml" w14:paraId="1F403FEB" wp14:textId="77777777">
        <w:tc>
          <w:tcPr>
            <w:tcW w:w="2600" w:type="dxa"/>
            <w:shd w:val="clear" w:color="auto" w:fill="E7EC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814A1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Version</w:t>
            </w:r>
          </w:p>
        </w:tc>
        <w:tc>
          <w:tcPr>
            <w:tcW w:w="68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E40086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1.0 (Effective on approval by all signatories)</w:t>
            </w:r>
          </w:p>
        </w:tc>
      </w:tr>
      <w:tr xmlns:wp14="http://schemas.microsoft.com/office/word/2010/wordml" w14:paraId="1540A570" wp14:textId="77777777">
        <w:tc>
          <w:tcPr>
            <w:tcW w:w="2600" w:type="dxa"/>
            <w:shd w:val="clear" w:color="auto" w:fill="E7EC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4F346A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Sponsor / Owner</w:t>
            </w:r>
          </w:p>
        </w:tc>
        <w:tc>
          <w:tcPr>
            <w:tcW w:w="68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025DA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Africa Clinical Research Network (ACRN) Foundation / ACRN Clinical Operations</w:t>
            </w:r>
          </w:p>
        </w:tc>
      </w:tr>
      <w:tr xmlns:wp14="http://schemas.microsoft.com/office/word/2010/wordml" w14:paraId="3E5C6D3F" wp14:textId="77777777">
        <w:tc>
          <w:tcPr>
            <w:tcW w:w="2600" w:type="dxa"/>
            <w:shd w:val="clear" w:color="auto" w:fill="E7EC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4AA67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Studies in scope</w:t>
            </w:r>
          </w:p>
        </w:tc>
        <w:tc>
          <w:tcPr>
            <w:tcW w:w="68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034F7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PROTECT-Africa (EOPE) and LOPE-Nigeria (LOPE)</w:t>
            </w:r>
          </w:p>
        </w:tc>
      </w:tr>
      <w:tr xmlns:wp14="http://schemas.microsoft.com/office/word/2010/wordml" w14:paraId="1941B946" wp14:textId="77777777">
        <w:tc>
          <w:tcPr>
            <w:tcW w:w="2600" w:type="dxa"/>
            <w:shd w:val="clear" w:color="auto" w:fill="E7EC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B4078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Applicable standards</w:t>
            </w:r>
          </w:p>
        </w:tc>
        <w:tc>
          <w:tcPr>
            <w:tcW w:w="68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602D1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ICH E6(R2) GCP; ICH E9(R1); Declaration of Helsinki; applicable national regulations</w:t>
            </w:r>
          </w:p>
        </w:tc>
      </w:tr>
      <w:tr xmlns:wp14="http://schemas.microsoft.com/office/word/2010/wordml" w14:paraId="3E79253C" wp14:textId="77777777">
        <w:tc>
          <w:tcPr>
            <w:tcW w:w="2600" w:type="dxa"/>
            <w:shd w:val="clear" w:color="auto" w:fill="E7EC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DB83F5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Related documents</w:t>
            </w:r>
          </w:p>
        </w:tc>
        <w:tc>
          <w:tcPr>
            <w:tcW w:w="68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7A4B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Independent OAC Charter v2.0; Adjudication Manual; OAC Portal Specification; Adjudication Forms Pack</w:t>
            </w:r>
          </w:p>
        </w:tc>
      </w:tr>
      <w:tr xmlns:wp14="http://schemas.microsoft.com/office/word/2010/wordml" w14:paraId="48D0ED1C" wp14:textId="77777777">
        <w:tc>
          <w:tcPr>
            <w:tcW w:w="2600" w:type="dxa"/>
            <w:shd w:val="clear" w:color="auto" w:fill="E7EC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FDFB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Classification</w:t>
            </w:r>
          </w:p>
        </w:tc>
        <w:tc>
          <w:tcPr>
            <w:tcW w:w="68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38E2E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Confidential — Sponsor and study governance use</w:t>
            </w:r>
          </w:p>
        </w:tc>
      </w:tr>
    </w:tbl>
    <w:p xmlns:wp14="http://schemas.microsoft.com/office/word/2010/wordml" w14:paraId="7AE94D59" wp14:textId="77777777">
      <w:pPr>
        <w:pStyle w:val="Heading1"/>
        <w:spacing w:before="200" w:after="80"/>
      </w:pPr>
      <w:r w:rsidRPr="6BEDFC41" w:rsidR="6BEDFC41">
        <w:rPr>
          <w:rFonts w:ascii="Calibri" w:hAnsi="Calibri" w:eastAsia="Calibri" w:cs="Calibri"/>
          <w:b w:val="1"/>
          <w:bCs w:val="1"/>
          <w:color w:val="1F3864"/>
          <w:sz w:val="25"/>
          <w:szCs w:val="25"/>
          <w:lang w:val="en-US"/>
        </w:rPr>
        <w:t>1  Purpose</w:t>
      </w:r>
    </w:p>
    <w:p xmlns:wp14="http://schemas.microsoft.com/office/word/2010/wordml" w14:paraId="00C060CD" wp14:textId="77777777">
      <w:pPr>
        <w:spacing w:after="90" w:line="264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To protect the blinding on which the OAC's reference standard depends, by defining how case content is de-identified and screened, how blinding is verified before release, and how any suspected or actual unblinding is identified, contained, assessed and remediated (OAC Charter §5.2 and §6).</w:t>
      </w:r>
    </w:p>
    <w:p xmlns:wp14="http://schemas.microsoft.com/office/word/2010/wordml" w14:paraId="6A769C57" wp14:textId="77777777">
      <w:pPr>
        <w:pStyle w:val="Heading1"/>
        <w:spacing w:before="200" w:after="80"/>
      </w:pPr>
      <w:r w:rsidRPr="6BEDFC41" w:rsidR="6BEDFC41">
        <w:rPr>
          <w:rFonts w:ascii="Calibri" w:hAnsi="Calibri" w:eastAsia="Calibri" w:cs="Calibri"/>
          <w:b w:val="1"/>
          <w:bCs w:val="1"/>
          <w:color w:val="1F3864"/>
          <w:sz w:val="25"/>
          <w:szCs w:val="25"/>
          <w:lang w:val="en-US"/>
        </w:rPr>
        <w:t>2  Scope</w:t>
      </w:r>
    </w:p>
    <w:p xmlns:wp14="http://schemas.microsoft.com/office/word/2010/wordml" w14:paraId="305869F5" wp14:textId="77777777">
      <w:pPr>
        <w:spacing w:after="90" w:line="264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Applies to all case packages and portal content for EOPE and LOPE, and to any event that could expose an adjudicator to a biomarker or point-of-care (POC) result before database lock.</w:t>
      </w:r>
    </w:p>
    <w:p xmlns:wp14="http://schemas.microsoft.com/office/word/2010/wordml" w14:paraId="1167898B" wp14:textId="77777777">
      <w:pPr>
        <w:pStyle w:val="Heading1"/>
        <w:spacing w:before="200" w:after="80"/>
      </w:pPr>
      <w:r w:rsidRPr="6BEDFC41" w:rsidR="6BEDFC41">
        <w:rPr>
          <w:rFonts w:ascii="Calibri" w:hAnsi="Calibri" w:eastAsia="Calibri" w:cs="Calibri"/>
          <w:b w:val="1"/>
          <w:bCs w:val="1"/>
          <w:color w:val="1F3864"/>
          <w:sz w:val="25"/>
          <w:szCs w:val="25"/>
          <w:lang w:val="en-US"/>
        </w:rPr>
        <w:t>3  Definitions</w:t>
      </w:r>
    </w:p>
    <w:p xmlns:wp14="http://schemas.microsoft.com/office/word/2010/wordml" w14:paraId="13E288D1" wp14:textId="77777777">
      <w:pPr>
        <w:pStyle w:val="ListParagraph"/>
        <w:numPr>
          <w:ilvl w:val="0"/>
          <w:numId w:val="2"/>
        </w:numPr>
        <w:spacing w:after="60" w:line="258" w:lineRule="auto"/>
        <w:rPr/>
      </w:pPr>
      <w:r w:rsidRPr="6BEDFC41" w:rsidR="6BEDFC41">
        <w:rPr>
          <w:rFonts w:ascii="Calibri" w:hAnsi="Calibri" w:eastAsia="Calibri" w:cs="Calibri"/>
          <w:b w:val="1"/>
          <w:bCs w:val="1"/>
          <w:color w:val="222222"/>
          <w:sz w:val="20"/>
          <w:szCs w:val="20"/>
          <w:lang w:val="en-US"/>
        </w:rPr>
        <w:t xml:space="preserve">Unblinding content — </w:t>
      </w:r>
      <w:r w:rsidRPr="6BEDFC41" w:rsidR="6BEDFC41">
        <w:rPr>
          <w:rFonts w:ascii="Calibri" w:hAnsi="Calibri" w:eastAsia="Calibri" w:cs="Calibri"/>
          <w:color w:val="222222"/>
          <w:sz w:val="20"/>
          <w:szCs w:val="20"/>
          <w:lang w:val="en-US"/>
        </w:rPr>
        <w:t>any biomarker/POC value, category or derived risk classification (sFlt-1/PlGF, sEng, and all POC outputs), or free-text revealing them.</w:t>
      </w:r>
    </w:p>
    <w:p xmlns:wp14="http://schemas.microsoft.com/office/word/2010/wordml" w14:paraId="48272628" wp14:textId="77777777">
      <w:pPr>
        <w:pStyle w:val="ListParagraph"/>
        <w:numPr>
          <w:ilvl w:val="0"/>
          <w:numId w:val="2"/>
        </w:numPr>
        <w:spacing w:after="60" w:line="258" w:lineRule="auto"/>
        <w:rPr/>
      </w:pPr>
      <w:r w:rsidRPr="6BEDFC41" w:rsidR="6BEDFC41">
        <w:rPr>
          <w:rFonts w:ascii="Calibri" w:hAnsi="Calibri" w:eastAsia="Calibri" w:cs="Calibri"/>
          <w:b w:val="1"/>
          <w:bCs w:val="1"/>
          <w:color w:val="222222"/>
          <w:sz w:val="20"/>
          <w:szCs w:val="20"/>
          <w:lang w:val="en-US"/>
        </w:rPr>
        <w:t xml:space="preserve">Pre-release check — </w:t>
      </w:r>
      <w:r w:rsidRPr="6BEDFC41" w:rsidR="6BEDFC41">
        <w:rPr>
          <w:rFonts w:ascii="Calibri" w:hAnsi="Calibri" w:eastAsia="Calibri" w:cs="Calibri"/>
          <w:color w:val="222222"/>
          <w:sz w:val="20"/>
          <w:szCs w:val="20"/>
          <w:lang w:val="en-US"/>
        </w:rPr>
        <w:t>documented verification that a package contains no unblinding content before release to reviewers.</w:t>
      </w:r>
    </w:p>
    <w:p xmlns:wp14="http://schemas.microsoft.com/office/word/2010/wordml" w14:paraId="42FE293B" wp14:textId="77777777"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 xml:space="preserve">Unblinding incident — 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any suspected or actual exposure of an adjudicator to unblinding content.</w:t>
      </w:r>
    </w:p>
    <w:p xmlns:wp14="http://schemas.microsoft.com/office/word/2010/wordml" w14:paraId="36C9827E" wp14:textId="77777777">
      <w:pPr>
        <w:pStyle w:val="Heading1"/>
        <w:spacing w:before="200" w:after="80"/>
      </w:pPr>
      <w:r w:rsidRPr="6BEDFC41" w:rsidR="6BEDFC41">
        <w:rPr>
          <w:rFonts w:ascii="Calibri" w:hAnsi="Calibri" w:eastAsia="Calibri" w:cs="Calibri"/>
          <w:b w:val="1"/>
          <w:bCs w:val="1"/>
          <w:color w:val="1F3864"/>
          <w:sz w:val="25"/>
          <w:szCs w:val="25"/>
          <w:lang w:val="en-US"/>
        </w:rPr>
        <w:t>4  Responsibilities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000"/>
        <w:gridCol w:w="6400"/>
      </w:tblGrid>
      <w:tr xmlns:wp14="http://schemas.microsoft.com/office/word/2010/wordml" w:rsidTr="6BEDFC41" w14:paraId="64F964B9" wp14:textId="77777777">
        <w:trPr>
          <w:tblHeader/>
        </w:trPr>
        <w:tc>
          <w:tcPr>
            <w:tcW w:w="30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10568A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w="64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9A626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 xmlns:wp14="http://schemas.microsoft.com/office/word/2010/wordml" w:rsidTr="6BEDFC41" w14:paraId="6A7592CD" wp14:textId="77777777">
        <w:tc>
          <w:tcPr>
            <w:tcW w:w="3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BE0AF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Adjudication Coordinator</w:t>
            </w:r>
          </w:p>
        </w:tc>
        <w:tc>
          <w:tcPr>
            <w:tcW w:w="64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019EB5" wp14:textId="77777777">
            <w:pPr>
              <w:spacing w:after="20" w:line="240" w:lineRule="auto"/>
            </w:pPr>
            <w:r w:rsidRPr="6BEDFC41" w:rsidR="6BEDFC41">
              <w:rPr>
                <w:rFonts w:ascii="Calibri" w:hAnsi="Calibri" w:eastAsia="Calibri" w:cs="Calibri"/>
                <w:color w:val="222222"/>
                <w:sz w:val="18"/>
                <w:szCs w:val="18"/>
                <w:lang w:val="en-US"/>
              </w:rPr>
              <w:t>De-identifies and assembles packages; performs the pre-release check; logs and escalates any suspected unblinding.</w:t>
            </w:r>
          </w:p>
        </w:tc>
      </w:tr>
      <w:tr xmlns:wp14="http://schemas.microsoft.com/office/word/2010/wordml" w:rsidTr="6BEDFC41" w14:paraId="1F164D79" wp14:textId="77777777">
        <w:tc>
          <w:tcPr>
            <w:tcW w:w="30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7683A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Quality Assurance</w:t>
            </w:r>
          </w:p>
        </w:tc>
        <w:tc>
          <w:tcPr>
            <w:tcW w:w="64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1E2A9C" wp14:textId="77777777">
            <w:pPr>
              <w:spacing w:after="20" w:line="240" w:lineRule="auto"/>
            </w:pPr>
            <w:r w:rsidRPr="6BEDFC41" w:rsidR="6BEDFC41">
              <w:rPr>
                <w:rFonts w:ascii="Calibri" w:hAnsi="Calibri" w:eastAsia="Calibri" w:cs="Calibri"/>
                <w:color w:val="222222"/>
                <w:sz w:val="18"/>
                <w:szCs w:val="18"/>
                <w:lang w:val="en-US"/>
              </w:rPr>
              <w:t>Counter-checks pre-release; owns the unblinding-incident log, impact assessment and CAPA closure.</w:t>
            </w:r>
          </w:p>
        </w:tc>
      </w:tr>
      <w:tr xmlns:wp14="http://schemas.microsoft.com/office/word/2010/wordml" w:rsidTr="6BEDFC41" w14:paraId="169F964A" wp14:textId="77777777">
        <w:tc>
          <w:tcPr>
            <w:tcW w:w="3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154D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OAC Chair</w:t>
            </w:r>
          </w:p>
        </w:tc>
        <w:tc>
          <w:tcPr>
            <w:tcW w:w="64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8130C0" wp14:textId="77777777">
            <w:pPr>
              <w:spacing w:after="20" w:line="240" w:lineRule="auto"/>
            </w:pPr>
            <w:r w:rsidRPr="6BEDFC41" w:rsidR="6BEDFC41">
              <w:rPr>
                <w:rFonts w:ascii="Calibri" w:hAnsi="Calibri" w:eastAsia="Calibri" w:cs="Calibri"/>
                <w:color w:val="222222"/>
                <w:sz w:val="18"/>
                <w:szCs w:val="18"/>
                <w:lang w:val="en-US"/>
              </w:rPr>
              <w:t>Determines re-adjudication requirements and confirms independence is preserved.</w:t>
            </w:r>
          </w:p>
        </w:tc>
      </w:tr>
      <w:tr xmlns:wp14="http://schemas.microsoft.com/office/word/2010/wordml" w:rsidTr="6BEDFC41" w14:paraId="35DDDF4F" wp14:textId="77777777">
        <w:tc>
          <w:tcPr>
            <w:tcW w:w="30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C995E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Clinical Operations</w:t>
            </w:r>
          </w:p>
        </w:tc>
        <w:tc>
          <w:tcPr>
            <w:tcW w:w="64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FDD0E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Receives notification; coordinates remediation and sponsor communication.</w:t>
            </w:r>
          </w:p>
        </w:tc>
      </w:tr>
    </w:tbl>
    <w:p xmlns:wp14="http://schemas.microsoft.com/office/word/2010/wordml" w14:paraId="285C0CF3" wp14:textId="77777777">
      <w:pPr>
        <w:pStyle w:val="Heading1"/>
        <w:spacing w:before="200" w:after="80"/>
      </w:pPr>
      <w:r w:rsidRPr="6BEDFC41" w:rsidR="6BEDFC41">
        <w:rPr>
          <w:rFonts w:ascii="Calibri" w:hAnsi="Calibri" w:eastAsia="Calibri" w:cs="Calibri"/>
          <w:b w:val="1"/>
          <w:bCs w:val="1"/>
          <w:color w:val="1F3864"/>
          <w:sz w:val="25"/>
          <w:szCs w:val="25"/>
          <w:lang w:val="en-US"/>
        </w:rPr>
        <w:t>5  Procedure</w:t>
      </w:r>
    </w:p>
    <w:p xmlns:wp14="http://schemas.microsoft.com/office/word/2010/wordml" w14:paraId="468E9BA3" wp14:textId="77777777">
      <w:pPr>
        <w:spacing w:before="130" w:after="50"/>
      </w:pPr>
      <w:r w:rsidRPr="6BEDFC41" w:rsidR="6BEDFC41">
        <w:rPr>
          <w:rFonts w:ascii="Calibri" w:hAnsi="Calibri" w:eastAsia="Calibri" w:cs="Calibri"/>
          <w:b w:val="1"/>
          <w:bCs w:val="1"/>
          <w:color w:val="2E6E6A"/>
          <w:sz w:val="21"/>
          <w:szCs w:val="21"/>
          <w:lang w:val="en-US"/>
        </w:rPr>
        <w:t>5.1  What is withheld</w:t>
      </w:r>
    </w:p>
    <w:p xmlns:wp14="http://schemas.microsoft.com/office/word/2010/wordml" w14:paraId="1C98D418" wp14:textId="77777777">
      <w:pPr>
        <w:spacing w:after="90" w:line="264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All biomarker/POC results are withheld from adjudicators for the entire process until database lock. Packages use study IDs and exclude direct identifiers wherever possible.</w:t>
      </w:r>
    </w:p>
    <w:p xmlns:wp14="http://schemas.microsoft.com/office/word/2010/wordml" w14:paraId="502DC154" wp14:textId="77777777">
      <w:pPr>
        <w:spacing w:before="130" w:after="50"/>
      </w:pPr>
      <w:r w:rsidRPr="6BEDFC41" w:rsidR="6BEDFC41">
        <w:rPr>
          <w:rFonts w:ascii="Calibri" w:hAnsi="Calibri" w:eastAsia="Calibri" w:cs="Calibri"/>
          <w:b w:val="1"/>
          <w:bCs w:val="1"/>
          <w:color w:val="2E6E6A"/>
          <w:sz w:val="21"/>
          <w:szCs w:val="21"/>
          <w:lang w:val="en-US"/>
        </w:rPr>
        <w:t>5.2  De-identification and content rules</w:t>
      </w:r>
    </w:p>
    <w:p xmlns:wp14="http://schemas.microsoft.com/office/word/2010/wordml" w14:paraId="13F17796" wp14:textId="77777777">
      <w:pPr>
        <w:pStyle w:val="ListParagraph"/>
        <w:numPr>
          <w:ilvl w:val="0"/>
          <w:numId w:val="2"/>
        </w:numPr>
        <w:spacing w:after="60" w:line="258" w:lineRule="auto"/>
        <w:rPr/>
      </w:pPr>
      <w:r w:rsidRPr="6BEDFC41" w:rsidR="6BEDFC41">
        <w:rPr>
          <w:rFonts w:ascii="Calibri" w:hAnsi="Calibri" w:eastAsia="Calibri" w:cs="Calibri"/>
          <w:color w:val="222222"/>
          <w:sz w:val="20"/>
          <w:szCs w:val="20"/>
          <w:lang w:val="en-US"/>
        </w:rPr>
        <w:t>Include only the standardized clinical dataset needed to classify the case; exclude any biomarker/POC field, category or derived value and any unblinding free-text.</w:t>
      </w:r>
    </w:p>
    <w:p xmlns:wp14="http://schemas.microsoft.com/office/word/2010/wordml" w14:paraId="4637C44A" wp14:textId="77777777">
      <w:pPr>
        <w:pStyle w:val="ListParagraph"/>
        <w:numPr>
          <w:ilvl w:val="0"/>
          <w:numId w:val="2"/>
        </w:numPr>
        <w:spacing w:after="60" w:line="258" w:lineRule="auto"/>
        <w:rPr/>
      </w:pPr>
      <w:r w:rsidRPr="6BEDFC41" w:rsidR="6BEDFC41">
        <w:rPr>
          <w:rFonts w:ascii="Calibri" w:hAnsi="Calibri" w:eastAsia="Calibri" w:cs="Calibri"/>
          <w:color w:val="222222"/>
          <w:sz w:val="20"/>
          <w:szCs w:val="20"/>
          <w:lang w:val="en-US"/>
        </w:rPr>
        <w:t>Assemble content outside the members' review area; only the Coordinator uploads.</w:t>
      </w:r>
    </w:p>
    <w:p xmlns:wp14="http://schemas.microsoft.com/office/word/2010/wordml" w14:paraId="79967157" wp14:textId="77777777">
      <w:pPr>
        <w:spacing w:before="130" w:after="50"/>
      </w:pPr>
      <w:r w:rsidRPr="6BEDFC41" w:rsidR="6BEDFC41">
        <w:rPr>
          <w:rFonts w:ascii="Calibri" w:hAnsi="Calibri" w:eastAsia="Calibri" w:cs="Calibri"/>
          <w:b w:val="1"/>
          <w:bCs w:val="1"/>
          <w:color w:val="2E6E6A"/>
          <w:sz w:val="21"/>
          <w:szCs w:val="21"/>
          <w:lang w:val="en-US"/>
        </w:rPr>
        <w:t>5.3  Pre-release check (two-stage publish gate)</w:t>
      </w:r>
    </w:p>
    <w:p xmlns:wp14="http://schemas.microsoft.com/office/word/2010/wordml" w14:paraId="6D8C4D8D" wp14:textId="77777777">
      <w:pPr>
        <w:pStyle w:val="ListParagraph"/>
        <w:numPr>
          <w:ilvl w:val="0"/>
          <w:numId w:val="2"/>
        </w:numPr>
        <w:spacing w:after="60" w:line="258" w:lineRule="auto"/>
        <w:rPr/>
      </w:pPr>
      <w:r w:rsidRPr="6BEDFC41" w:rsidR="6BEDFC41">
        <w:rPr>
          <w:rFonts w:ascii="Calibri" w:hAnsi="Calibri" w:eastAsia="Calibri" w:cs="Calibri"/>
          <w:color w:val="222222"/>
          <w:sz w:val="20"/>
          <w:szCs w:val="20"/>
          <w:lang w:val="en-US"/>
        </w:rPr>
        <w:t>The Coordinator completes FORM-ADJ-01 and QA counter-checks; the package moves Staging → Pre-release QC → Ready-for-Review only when marked “blinding check passed”.</w:t>
      </w:r>
    </w:p>
    <w:p xmlns:wp14="http://schemas.microsoft.com/office/word/2010/wordml" w14:paraId="28768DCF" wp14:textId="77777777"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Members have no access to staging or QC areas.</w:t>
      </w:r>
    </w:p>
    <w:p xmlns:wp14="http://schemas.microsoft.com/office/word/2010/wordml" w14:paraId="76C7232B" wp14:textId="77777777">
      <w:pPr>
        <w:spacing w:before="130" w:after="50"/>
      </w:pPr>
      <w:r w:rsidRPr="6BEDFC41" w:rsidR="6BEDFC41">
        <w:rPr>
          <w:rFonts w:ascii="Calibri" w:hAnsi="Calibri" w:eastAsia="Calibri" w:cs="Calibri"/>
          <w:b w:val="1"/>
          <w:bCs w:val="1"/>
          <w:color w:val="2E6E6A"/>
          <w:sz w:val="21"/>
          <w:szCs w:val="21"/>
          <w:lang w:val="en-US"/>
        </w:rPr>
        <w:t>5.4  Automated screening and blocked content</w:t>
      </w:r>
    </w:p>
    <w:p xmlns:wp14="http://schemas.microsoft.com/office/word/2010/wordml" w14:paraId="79B47FFD" wp14:textId="77777777">
      <w:pPr>
        <w:spacing w:after="90" w:line="264" w:lineRule="auto"/>
      </w:pPr>
      <w:r w:rsidRPr="6BEDFC41" w:rsidR="6BEDFC41">
        <w:rPr>
          <w:rFonts w:ascii="Calibri" w:hAnsi="Calibri" w:eastAsia="Calibri" w:cs="Calibri"/>
          <w:color w:val="222222"/>
          <w:sz w:val="20"/>
          <w:szCs w:val="20"/>
          <w:lang w:val="en-US"/>
        </w:rPr>
        <w:t>Automated screening (data-loss-prevention) flags biomarker/POC terms in content destined for the members' area; a match blocks release and raises an alert to QA/Clinical Operations. The Coordinator quarantines the draft, corrects it and re-runs the check.</w:t>
      </w:r>
    </w:p>
    <w:p xmlns:wp14="http://schemas.microsoft.com/office/word/2010/wordml" w14:paraId="11CAAE89" wp14:textId="77777777">
      <w:pPr>
        <w:spacing w:before="130" w:after="50"/>
      </w:pPr>
      <w:r w:rsidRPr="6BEDFC41" w:rsidR="6BEDFC41">
        <w:rPr>
          <w:rFonts w:ascii="Calibri" w:hAnsi="Calibri" w:eastAsia="Calibri" w:cs="Calibri"/>
          <w:b w:val="1"/>
          <w:bCs w:val="1"/>
          <w:color w:val="2E6E6A"/>
          <w:sz w:val="21"/>
          <w:szCs w:val="21"/>
          <w:lang w:val="en-US"/>
        </w:rPr>
        <w:t>5.5  Reviewer isolation</w:t>
      </w:r>
    </w:p>
    <w:p xmlns:wp14="http://schemas.microsoft.com/office/word/2010/wordml" w14:paraId="7B782171" wp14:textId="77777777">
      <w:pPr>
        <w:spacing w:after="90" w:line="264" w:lineRule="auto"/>
      </w:pPr>
      <w:r w:rsidRPr="6BEDFC41" w:rsidR="6BEDFC41">
        <w:rPr>
          <w:rFonts w:ascii="Calibri" w:hAnsi="Calibri" w:eastAsia="Calibri" w:cs="Calibri"/>
          <w:color w:val="222222"/>
          <w:sz w:val="20"/>
          <w:szCs w:val="20"/>
          <w:lang w:val="en-US"/>
        </w:rPr>
        <w:t>Each reviewer sees only their own submissions until concordance is determined, so the two independent reviews cannot influence one another.</w:t>
      </w:r>
    </w:p>
    <w:p xmlns:wp14="http://schemas.microsoft.com/office/word/2010/wordml" w14:paraId="24C6DC9D" wp14:textId="77777777">
      <w:pPr>
        <w:spacing w:before="130" w:after="50"/>
      </w:pPr>
      <w:r w:rsidRPr="6BEDFC41" w:rsidR="6BEDFC41">
        <w:rPr>
          <w:rFonts w:ascii="Calibri" w:hAnsi="Calibri" w:eastAsia="Calibri" w:cs="Calibri"/>
          <w:b w:val="1"/>
          <w:bCs w:val="1"/>
          <w:color w:val="2E6E6A"/>
          <w:sz w:val="21"/>
          <w:szCs w:val="21"/>
          <w:lang w:val="en-US"/>
        </w:rPr>
        <w:t>5.6  Identifying and logging an unblinding incident</w:t>
      </w:r>
    </w:p>
    <w:p xmlns:wp14="http://schemas.microsoft.com/office/word/2010/wordml" w14:paraId="50959C06" wp14:textId="77777777">
      <w:pPr>
        <w:spacing w:after="90" w:line="264" w:lineRule="auto"/>
      </w:pPr>
      <w:r w:rsidRPr="6BEDFC41" w:rsidR="6BEDFC41">
        <w:rPr>
          <w:rFonts w:ascii="Calibri" w:hAnsi="Calibri" w:eastAsia="Calibri" w:cs="Calibri"/>
          <w:color w:val="222222"/>
          <w:sz w:val="20"/>
          <w:szCs w:val="20"/>
          <w:lang w:val="en-US"/>
        </w:rPr>
        <w:t>Anyone who suspects unblinding notifies the Coordinator immediately. The incident is recorded on FORM-ADJ-09 (unblinding incident report) with date, affected data/personnel and description, and the affected content is quarantined.</w:t>
      </w:r>
    </w:p>
    <w:p xmlns:wp14="http://schemas.microsoft.com/office/word/2010/wordml" w14:paraId="5F7F982B" wp14:textId="77777777">
      <w:pPr>
        <w:spacing w:before="130" w:after="50"/>
      </w:pPr>
      <w:r w:rsidRPr="6BEDFC41" w:rsidR="6BEDFC41">
        <w:rPr>
          <w:rFonts w:ascii="Calibri" w:hAnsi="Calibri" w:eastAsia="Calibri" w:cs="Calibri"/>
          <w:b w:val="1"/>
          <w:bCs w:val="1"/>
          <w:color w:val="2E6E6A"/>
          <w:sz w:val="21"/>
          <w:szCs w:val="21"/>
          <w:lang w:val="en-US"/>
        </w:rPr>
        <w:t>5.7  Impact assessment and re-adjudication</w:t>
      </w:r>
    </w:p>
    <w:p xmlns:wp14="http://schemas.microsoft.com/office/word/2010/wordml" w14:paraId="6A6101DC" wp14:textId="77777777"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QA and the Chair assess whether any adjudicator was exposed and which cases are affected.</w:t>
      </w:r>
    </w:p>
    <w:p xmlns:wp14="http://schemas.microsoft.com/office/word/2010/wordml" w14:paraId="43591163" wp14:textId="77777777">
      <w:pPr>
        <w:pStyle w:val="ListParagraph"/>
        <w:numPr>
          <w:ilvl w:val="0"/>
          <w:numId w:val="2"/>
        </w:numPr>
        <w:spacing w:after="60" w:line="258" w:lineRule="auto"/>
        <w:rPr/>
      </w:pPr>
      <w:r w:rsidRPr="6BEDFC41" w:rsidR="6BEDFC41">
        <w:rPr>
          <w:rFonts w:ascii="Calibri" w:hAnsi="Calibri" w:eastAsia="Calibri" w:cs="Calibri"/>
          <w:color w:val="222222"/>
          <w:sz w:val="20"/>
          <w:szCs w:val="20"/>
          <w:lang w:val="en-US"/>
        </w:rPr>
        <w:t>Affected cases are re-adjudicated by unaffected members; the trigger, revised decision and superseded decision are all retained.</w:t>
      </w:r>
    </w:p>
    <w:p xmlns:wp14="http://schemas.microsoft.com/office/word/2010/wordml" w14:paraId="6E5265F3" wp14:textId="77777777">
      <w:pPr>
        <w:spacing w:before="130" w:after="50"/>
      </w:pPr>
      <w:r w:rsidRPr="6BEDFC41" w:rsidR="6BEDFC41">
        <w:rPr>
          <w:rFonts w:ascii="Calibri" w:hAnsi="Calibri" w:eastAsia="Calibri" w:cs="Calibri"/>
          <w:b w:val="1"/>
          <w:bCs w:val="1"/>
          <w:color w:val="2E6E6A"/>
          <w:sz w:val="21"/>
          <w:szCs w:val="21"/>
          <w:lang w:val="en-US"/>
        </w:rPr>
        <w:t>5.8  Notification, CAPA and closure</w:t>
      </w:r>
    </w:p>
    <w:p xmlns:wp14="http://schemas.microsoft.com/office/word/2010/wordml" w14:paraId="7FA50EFE" wp14:textId="77777777">
      <w:pPr>
        <w:spacing w:after="90" w:line="264" w:lineRule="auto"/>
      </w:pPr>
      <w:r w:rsidRPr="6BEDFC41" w:rsidR="6BEDFC41">
        <w:rPr>
          <w:rFonts w:ascii="Calibri" w:hAnsi="Calibri" w:eastAsia="Calibri" w:cs="Calibri"/>
          <w:color w:val="222222"/>
          <w:sz w:val="20"/>
          <w:szCs w:val="20"/>
          <w:lang w:val="en-US"/>
        </w:rPr>
        <w:t>Clinical Operations and the Sponsor are notified per FORM-ADJ-09. Corrective and preventive actions are defined, access restrictions confirmed, documentation amended, and the incident closed with QA sign-off. Independence impact is explicitly assessed and recorded.</w:t>
      </w:r>
    </w:p>
    <w:p xmlns:wp14="http://schemas.microsoft.com/office/word/2010/wordml" w14:paraId="0A838DDC" wp14:textId="77777777">
      <w:pPr>
        <w:pStyle w:val="Heading1"/>
        <w:spacing w:before="200" w:after="80"/>
      </w:pPr>
      <w:r w:rsidRPr="6BEDFC41" w:rsidR="6BEDFC41">
        <w:rPr>
          <w:rFonts w:ascii="Calibri" w:hAnsi="Calibri" w:eastAsia="Calibri" w:cs="Calibri"/>
          <w:b w:val="1"/>
          <w:bCs w:val="1"/>
          <w:color w:val="1F3864"/>
          <w:sz w:val="25"/>
          <w:szCs w:val="25"/>
          <w:lang w:val="en-US"/>
        </w:rPr>
        <w:t>6  Records and Forms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3400"/>
        <w:gridCol w:w="6000"/>
      </w:tblGrid>
      <w:tr xmlns:wp14="http://schemas.microsoft.com/office/word/2010/wordml" w14:paraId="65AD0661" wp14:textId="77777777">
        <w:trPr>
          <w:tblHeader/>
        </w:trPr>
        <w:tc>
          <w:tcPr>
            <w:tcW w:w="34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B20B8D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Form / record</w:t>
            </w:r>
          </w:p>
        </w:tc>
        <w:tc>
          <w:tcPr>
            <w:tcW w:w="60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9F036F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Used for</w:t>
            </w:r>
          </w:p>
        </w:tc>
      </w:tr>
      <w:tr xmlns:wp14="http://schemas.microsoft.com/office/word/2010/wordml" w14:paraId="75C41043" wp14:textId="77777777">
        <w:tc>
          <w:tcPr>
            <w:tcW w:w="34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4025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FORM-ADJ-01</w:t>
            </w:r>
          </w:p>
        </w:tc>
        <w:tc>
          <w:tcPr>
            <w:tcW w:w="60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3FCCE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Case package cover &amp; pre-release blinding checklist</w:t>
            </w:r>
          </w:p>
        </w:tc>
      </w:tr>
      <w:tr xmlns:wp14="http://schemas.microsoft.com/office/word/2010/wordml" w14:paraId="1E2AF979" wp14:textId="77777777">
        <w:tc>
          <w:tcPr>
            <w:tcW w:w="34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688A93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8"/>
                <w:szCs w:val="18"/>
              </w:rPr>
              <w:t xml:space="preserve">FORM-ADJ-09</w:t>
            </w:r>
          </w:p>
        </w:tc>
        <w:tc>
          <w:tcPr>
            <w:tcW w:w="6000" w:type="dxa"/>
            <w:shd w:val="clear" w:color="auto" w:fill="F5F8FC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D759D2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 xml:space="preserve">Unblinding incident report &amp; CAPA</w:t>
            </w:r>
          </w:p>
        </w:tc>
      </w:tr>
    </w:tbl>
    <w:p xmlns:wp14="http://schemas.microsoft.com/office/word/2010/wordml" w14:paraId="6D552047" wp14:textId="77777777">
      <w:pPr>
        <w:pStyle w:val="Heading1"/>
        <w:spacing w:before="200" w:after="80"/>
      </w:pPr>
      <w:r w:rsidRPr="6BEDFC41" w:rsidR="6BEDFC41">
        <w:rPr>
          <w:rFonts w:ascii="Calibri" w:hAnsi="Calibri" w:eastAsia="Calibri" w:cs="Calibri"/>
          <w:b w:val="1"/>
          <w:bCs w:val="1"/>
          <w:color w:val="1F3864"/>
          <w:sz w:val="25"/>
          <w:szCs w:val="25"/>
          <w:lang w:val="en-US"/>
        </w:rPr>
        <w:t>7  References</w:t>
      </w:r>
    </w:p>
    <w:p xmlns:wp14="http://schemas.microsoft.com/office/word/2010/wordml" w14:paraId="2B2D55C4" wp14:textId="77777777"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OAC Charter v2.0 §5 (Independence, Blinding, COI), §6 (Case flow), §11 (Documentation).</w:t>
      </w:r>
    </w:p>
    <w:p xmlns:wp14="http://schemas.microsoft.com/office/word/2010/wordml" w14:paraId="0EACA922" wp14:textId="77777777">
      <w:pPr>
        <w:pStyle w:val="ListParagraph"/>
        <w:numPr>
          <w:ilvl w:val="0"/>
          <w:numId w:val="2"/>
        </w:numPr>
        <w:spacing w:after="60" w:line="258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OAC Portal Specification (blinding controls, DLP, reviewer isolation).</w:t>
      </w:r>
    </w:p>
    <w:p xmlns:wp14="http://schemas.microsoft.com/office/word/2010/wordml" w14:paraId="4B249433" wp14:textId="77777777">
      <w:pPr>
        <w:pStyle w:val="Heading1"/>
        <w:spacing w:before="200" w:after="80"/>
      </w:pPr>
      <w:r w:rsidRPr="6BEDFC41" w:rsidR="6BEDFC41">
        <w:rPr>
          <w:rFonts w:ascii="Calibri" w:hAnsi="Calibri" w:eastAsia="Calibri" w:cs="Calibri"/>
          <w:b w:val="1"/>
          <w:bCs w:val="1"/>
          <w:color w:val="1F3864"/>
          <w:sz w:val="25"/>
          <w:szCs w:val="25"/>
          <w:lang w:val="en-US"/>
        </w:rPr>
        <w:t>8  Revision History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1400"/>
        <w:gridCol w:w="1700"/>
        <w:gridCol w:w="2600"/>
        <w:gridCol w:w="3700"/>
      </w:tblGrid>
      <w:tr xmlns:wp14="http://schemas.microsoft.com/office/word/2010/wordml" w14:paraId="3FED0B94" wp14:textId="77777777">
        <w:trPr>
          <w:tblHeader/>
        </w:trPr>
        <w:tc>
          <w:tcPr>
            <w:tcW w:w="14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E331A5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w="17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1072FA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w="26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7DF0E4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Author</w:t>
            </w:r>
          </w:p>
        </w:tc>
        <w:tc>
          <w:tcPr>
            <w:tcW w:w="37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78EC64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Summary of change</w:t>
            </w:r>
          </w:p>
        </w:tc>
      </w:tr>
      <w:tr xmlns:wp14="http://schemas.microsoft.com/office/word/2010/wordml" w14:paraId="499EECC3" wp14:textId="77777777">
        <w:tc>
          <w:tcPr>
            <w:tcW w:w="14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3AA50C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1.0</w:t>
            </w:r>
          </w:p>
        </w:tc>
        <w:tc>
          <w:tcPr>
            <w:tcW w:w="17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861B9C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2026-07-15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171E2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ACRN Clinical Operations</w:t>
            </w:r>
          </w:p>
        </w:tc>
        <w:tc>
          <w:tcPr>
            <w:tcW w:w="37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74890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Initial issue.</w:t>
            </w:r>
          </w:p>
        </w:tc>
      </w:tr>
    </w:tbl>
    <w:p xmlns:wp14="http://schemas.microsoft.com/office/word/2010/wordml" w14:paraId="21D07E5C" wp14:textId="77777777">
      <w:pPr>
        <w:pStyle w:val="Heading1"/>
        <w:spacing w:before="200" w:after="80"/>
      </w:pPr>
      <w:r w:rsidRPr="6BEDFC41" w:rsidR="6BEDFC41">
        <w:rPr>
          <w:rFonts w:ascii="Calibri" w:hAnsi="Calibri" w:eastAsia="Calibri" w:cs="Calibri"/>
          <w:b w:val="1"/>
          <w:bCs w:val="1"/>
          <w:color w:val="1F3864"/>
          <w:sz w:val="25"/>
          <w:szCs w:val="25"/>
          <w:lang w:val="en-US"/>
        </w:rPr>
        <w:t>9  Approval</w:t>
      </w:r>
    </w:p>
    <w:tbl>
      <w:tblPr>
        <w:tblW w:w="9400" w:type="dxa"/>
        <w:tblBorders>
          <w:top w:val="single" w:color="B7C3D6" w:sz="4"/>
          <w:left w:val="single" w:color="B7C3D6" w:sz="4"/>
          <w:bottom w:val="single" w:color="B7C3D6" w:sz="4"/>
          <w:right w:val="single" w:color="B7C3D6" w:sz="4"/>
          <w:insideH w:val="single" w:color="B7C3D6" w:sz="4"/>
          <w:insideV w:val="single" w:color="B7C3D6" w:sz="4"/>
        </w:tblBorders>
      </w:tblPr>
      <w:tblGrid>
        <w:gridCol w:w="2600"/>
        <w:gridCol w:w="2800"/>
        <w:gridCol w:w="2500"/>
        <w:gridCol w:w="1500"/>
      </w:tblGrid>
      <w:tr xmlns:wp14="http://schemas.microsoft.com/office/word/2010/wordml" w14:paraId="2B03807F" wp14:textId="77777777">
        <w:trPr>
          <w:tblHeader/>
        </w:trPr>
        <w:tc>
          <w:tcPr>
            <w:tcW w:w="26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CD447F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w="28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09AED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w="25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CB031D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w="15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F821A" wp14:textId="77777777">
            <w:pPr>
              <w:spacing w:after="20" w:line="2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 xmlns:wp14="http://schemas.microsoft.com/office/word/2010/wordml" w14:paraId="0DDC8D98" wp14:textId="77777777"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AF115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Author — Clinical Operations</w:t>
            </w:r>
          </w:p>
        </w:tc>
        <w:tc>
          <w:tcPr>
            <w:tcW w:w="28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6B04F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6959E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0C5B58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  <w:tr xmlns:wp14="http://schemas.microsoft.com/office/word/2010/wordml" w14:paraId="320A22CB" wp14:textId="77777777"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C3C5B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Reviewer — Quality Assurance</w:t>
            </w:r>
          </w:p>
        </w:tc>
        <w:tc>
          <w:tcPr>
            <w:tcW w:w="28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F40E8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8DEACE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AC6FC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  <w:tr xmlns:wp14="http://schemas.microsoft.com/office/word/2010/wordml" w14:paraId="19042571" wp14:textId="77777777"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89C282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Approver — OAC Chair</w:t>
            </w:r>
          </w:p>
        </w:tc>
        <w:tc>
          <w:tcPr>
            <w:tcW w:w="28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6A6281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76B09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14666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  <w:tr xmlns:wp14="http://schemas.microsoft.com/office/word/2010/wordml" w14:paraId="0A43C13C" wp14:textId="77777777">
        <w:tc>
          <w:tcPr>
            <w:tcW w:w="26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3D48E7" wp14:textId="77777777">
            <w:pPr>
              <w:spacing w:after="20" w:line="240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17"/>
                <w:szCs w:val="17"/>
              </w:rPr>
              <w:t xml:space="preserve">Approver — Sponsor Representative</w:t>
            </w:r>
          </w:p>
        </w:tc>
        <w:tc>
          <w:tcPr>
            <w:tcW w:w="28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68B9CD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2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7172F4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  <w:tc>
          <w:tcPr>
            <w:tcW w:w="1500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5CE300" wp14:textId="77777777">
            <w:pPr>
              <w:spacing w:after="20" w:line="240"/>
            </w:pPr>
            <w:r>
              <w:rPr>
                <w:rFonts w:ascii="Calibri" w:hAnsi="Calibri" w:eastAsia="Calibri" w:cs="Calibri"/>
                <w:color w:val="222222"/>
                <w:sz w:val="17"/>
                <w:szCs w:val="17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1080" w:right="1080" w:bottom="100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52BCD63B" wp14:textId="77777777">
    <w:pPr>
      <w:pBdr>
        <w:top w:val="single" w:color="B7C3D6" w:sz="4"/>
      </w:pBdr>
      <w:jc w:val="center"/>
    </w:pPr>
    <w:r>
      <w:rPr>
        <w:rFonts w:ascii="Calibri" w:hAnsi="Calibri" w:eastAsia="Calibri" w:cs="Calibri"/>
        <w:color w:val="595959"/>
        <w:sz w:val="14"/>
        <w:szCs w:val="14"/>
      </w:rPr>
      <w:t xml:space="preserve">Confidential — SOP-ADJ-002   |   Uncontrolled when printed   |   Page </w:t>
    </w:r>
    <w:r>
      <w:rPr>
        <w:rFonts w:ascii="Calibri" w:hAnsi="Calibri" w:eastAsia="Calibri" w:cs="Calibri"/>
        <w:color w:val="595959"/>
        <w:sz w:val="14"/>
        <w:szCs w:val="14"/>
      </w:rPr>
      <w:fldChar w:fldCharType="begin"/>
    </w:r>
    <w:r>
      <w:rPr>
        <w:rFonts w:ascii="Calibri" w:hAnsi="Calibri" w:eastAsia="Calibri" w:cs="Calibri"/>
        <w:color w:val="595959"/>
        <w:sz w:val="14"/>
        <w:szCs w:val="14"/>
      </w:rPr>
      <w:instrText xml:space="preserve">PAGE</w:instrText>
    </w:r>
    <w:r>
      <w:rPr>
        <w:rFonts w:ascii="Calibri" w:hAnsi="Calibri" w:eastAsia="Calibri" w:cs="Calibri"/>
        <w:color w:val="595959"/>
        <w:sz w:val="14"/>
        <w:szCs w:val="14"/>
      </w:rPr>
      <w:fldChar w:fldCharType="separate"/>
    </w:r>
    <w:r>
      <w:rPr>
        <w:rFonts w:ascii="Calibri" w:hAnsi="Calibri" w:eastAsia="Calibri" w:cs="Calibri"/>
        <w:color w:val="595959"/>
        <w:sz w:val="14"/>
        <w:szCs w:val="14"/>
      </w:rPr>
      <w:fldChar w:fldCharType="end"/>
    </w:r>
    <w:r>
      <w:rPr>
        <w:rFonts w:ascii="Calibri" w:hAnsi="Calibri" w:eastAsia="Calibri" w:cs="Calibri"/>
        <w:color w:val="595959"/>
        <w:sz w:val="14"/>
        <w:szCs w:val="14"/>
      </w:rPr>
      <w:t xml:space="preserve"> of </w:t>
    </w:r>
    <w:r>
      <w:rPr>
        <w:rFonts w:ascii="Calibri" w:hAnsi="Calibri" w:eastAsia="Calibri" w:cs="Calibri"/>
        <w:color w:val="595959"/>
        <w:sz w:val="14"/>
        <w:szCs w:val="14"/>
      </w:rPr>
      <w:fldChar w:fldCharType="begin"/>
    </w:r>
    <w:r>
      <w:rPr>
        <w:rFonts w:ascii="Calibri" w:hAnsi="Calibri" w:eastAsia="Calibri" w:cs="Calibri"/>
        <w:color w:val="595959"/>
        <w:sz w:val="14"/>
        <w:szCs w:val="14"/>
      </w:rPr>
      <w:instrText xml:space="preserve">NUMPAGES</w:instrText>
    </w:r>
    <w:r>
      <w:rPr>
        <w:rFonts w:ascii="Calibri" w:hAnsi="Calibri" w:eastAsia="Calibri" w:cs="Calibri"/>
        <w:color w:val="595959"/>
        <w:sz w:val="14"/>
        <w:szCs w:val="14"/>
      </w:rPr>
      <w:fldChar w:fldCharType="separate"/>
    </w:r>
    <w:r>
      <w:rPr>
        <w:rFonts w:ascii="Calibri" w:hAnsi="Calibri" w:eastAsia="Calibri" w:cs="Calibri"/>
        <w:color w:val="595959"/>
        <w:sz w:val="14"/>
        <w:szCs w:val="14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b3b49b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8ebcaa"/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B7CFDEF"/>
  <w15:docId w15:val="{0CCBA1CD-498E-4C1E-828B-29ABE0AA2C46}"/>
  <w:rsids>
    <w:rsidRoot w:val="6BEDFC41"/>
    <w:rsid w:val="6BEDFC4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footer" Target="footer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3.xml" Id="rId11" /><Relationship Type="http://schemas.openxmlformats.org/officeDocument/2006/relationships/settings" Target="settings.xml" Id="rId5" /><Relationship Type="http://schemas.openxmlformats.org/officeDocument/2006/relationships/customXml" Target="../customXml/item2.xml" Id="rId10" /><Relationship Type="http://schemas.openxmlformats.org/officeDocument/2006/relationships/customXml" Target="../customXml/item1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EC51555B8BFE47A4CFAD7C04A353B6" ma:contentTypeVersion="13" ma:contentTypeDescription="Create a new document." ma:contentTypeScope="" ma:versionID="864d585d86900435544a3f971e060651">
  <xsd:schema xmlns:xsd="http://www.w3.org/2001/XMLSchema" xmlns:xs="http://www.w3.org/2001/XMLSchema" xmlns:p="http://schemas.microsoft.com/office/2006/metadata/properties" xmlns:ns2="1b9cae08-e700-4ddd-903a-e5ae625b7249" xmlns:ns3="ef5e9d52-c684-46df-886b-07099fa6e267" targetNamespace="http://schemas.microsoft.com/office/2006/metadata/properties" ma:root="true" ma:fieldsID="fcdde8b40362df24944794ad36aad2a1" ns2:_="" ns3:_="">
    <xsd:import namespace="1b9cae08-e700-4ddd-903a-e5ae625b7249"/>
    <xsd:import namespace="ef5e9d52-c684-46df-886b-07099fa6e2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Remind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9cae08-e700-4ddd-903a-e5ae625b72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4caa78d-8d5e-4fb5-a44a-f74055cb05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Reminder" ma:index="20" nillable="true" ma:displayName="Reminder" ma:description="To help maintain updated information" ma:format="Dropdown" ma:internalName="Reminde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e9d52-c684-46df-886b-07099fa6e26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913440b-523d-481a-8623-875baf869bfc}" ma:internalName="TaxCatchAll" ma:showField="CatchAllData" ma:web="ef5e9d52-c684-46df-886b-07099fa6e2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5e9d52-c684-46df-886b-07099fa6e267" xsi:nil="true"/>
    <Reminder xmlns="1b9cae08-e700-4ddd-903a-e5ae625b7249" xsi:nil="true"/>
    <lcf76f155ced4ddcb4097134ff3c332f xmlns="1b9cae08-e700-4ddd-903a-e5ae625b72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CF6D5C-E658-4B9F-9E69-B54CE942C848}"/>
</file>

<file path=customXml/itemProps2.xml><?xml version="1.0" encoding="utf-8"?>
<ds:datastoreItem xmlns:ds="http://schemas.openxmlformats.org/officeDocument/2006/customXml" ds:itemID="{613CE192-985A-4FB3-8B61-FDEB17DE5F7B}"/>
</file>

<file path=customXml/itemProps3.xml><?xml version="1.0" encoding="utf-8"?>
<ds:datastoreItem xmlns:ds="http://schemas.openxmlformats.org/officeDocument/2006/customXml" ds:itemID="{44E2061B-568D-4763-95E1-FB02D543888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SOP-ADJ-002 Blinding Integrity &amp; Unblinding Incident Management</dc:title>
  <dc:creator>ACRN Clinical Operations</dc:creator>
  <cp:lastModifiedBy>Nqobani Ncube</cp:lastModifiedBy>
  <cp:revision>2</cp:revision>
  <dcterms:created xsi:type="dcterms:W3CDTF">2026-07-17T12:25:52Z</dcterms:created>
  <dcterms:modified xsi:type="dcterms:W3CDTF">2026-07-21T17:17:12Z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0x0101004EEC51555B8BFE47A4CFAD7C04A353B6</vt:lpwstr>
  </property>
  <property fmtid="{D5CDD505-2E9C-101B-9397-08002B2CF9AE}" pid="3" name="MediaServiceImageTags">
    <vt:lpwstr/>
  </property>
</Properties>
</file>