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AF43" w14:textId="13F2B178" w:rsidR="00670A11" w:rsidRDefault="00670A11" w:rsidP="00670A11">
      <w:pPr>
        <w:spacing w:line="300" w:lineRule="auto"/>
        <w:rPr>
          <w:rFonts w:ascii="Poppins" w:eastAsia="Roboto Light" w:hAnsi="Poppins" w:cs="Poppins"/>
          <w:b/>
          <w:bCs/>
          <w:color w:val="000000"/>
          <w:sz w:val="28"/>
          <w:szCs w:val="28"/>
        </w:rPr>
      </w:pPr>
      <w:bookmarkStart w:id="0" w:name="_Ref193725861"/>
      <w:bookmarkStart w:id="1" w:name="_Toc195704222"/>
      <w:r w:rsidRPr="002C45EF">
        <w:rPr>
          <w:rFonts w:ascii="Poppins" w:eastAsia="Roboto Light" w:hAnsi="Poppins" w:cs="Poppins"/>
          <w:b/>
          <w:bCs/>
          <w:color w:val="000000"/>
          <w:sz w:val="28"/>
          <w:szCs w:val="28"/>
        </w:rPr>
        <w:t xml:space="preserve">ACTwatch Lite </w:t>
      </w:r>
      <w:r w:rsidR="00741EEF">
        <w:rPr>
          <w:rFonts w:ascii="Poppins" w:eastAsia="Roboto Light" w:hAnsi="Poppins" w:cs="Poppins"/>
          <w:b/>
          <w:bCs/>
          <w:color w:val="000000"/>
          <w:sz w:val="28"/>
          <w:szCs w:val="28"/>
        </w:rPr>
        <w:t>Quantitative Training Package</w:t>
      </w:r>
    </w:p>
    <w:p w14:paraId="4FA2E2DC" w14:textId="77777777" w:rsidR="00413B3B" w:rsidRPr="002C45EF" w:rsidRDefault="00413B3B" w:rsidP="00670A11">
      <w:pPr>
        <w:spacing w:line="300" w:lineRule="auto"/>
        <w:rPr>
          <w:rFonts w:ascii="Poppins" w:eastAsia="Roboto Light" w:hAnsi="Poppins" w:cs="Poppins"/>
          <w:color w:val="000000"/>
        </w:rPr>
      </w:pPr>
    </w:p>
    <w:p w14:paraId="6B1A8AE6" w14:textId="35E8EEBB" w:rsidR="00670A11" w:rsidRPr="002C45EF" w:rsidRDefault="00741EEF" w:rsidP="00670A11">
      <w:pPr>
        <w:spacing w:line="300" w:lineRule="auto"/>
        <w:rPr>
          <w:rFonts w:ascii="Poppins" w:eastAsia="Roboto Light" w:hAnsi="Poppins" w:cs="Poppins"/>
          <w:b/>
          <w:bCs/>
          <w:color w:val="000000"/>
        </w:rPr>
      </w:pPr>
      <w:r>
        <w:rPr>
          <w:rFonts w:ascii="Poppins" w:eastAsia="Roboto Light" w:hAnsi="Poppins" w:cs="Poppins"/>
          <w:b/>
          <w:bCs/>
          <w:color w:val="000000"/>
        </w:rPr>
        <w:t xml:space="preserve">README: </w:t>
      </w:r>
      <w:r w:rsidR="00670A11" w:rsidRPr="002C45EF">
        <w:rPr>
          <w:rFonts w:ascii="Poppins" w:eastAsia="Roboto Light" w:hAnsi="Poppins" w:cs="Poppins"/>
          <w:b/>
          <w:bCs/>
          <w:color w:val="000000"/>
        </w:rPr>
        <w:t>Information</w:t>
      </w:r>
      <w:r>
        <w:rPr>
          <w:rFonts w:ascii="Poppins" w:eastAsia="Roboto Light" w:hAnsi="Poppins" w:cs="Poppins"/>
          <w:b/>
          <w:bCs/>
          <w:color w:val="000000"/>
        </w:rPr>
        <w:t xml:space="preserve"> and in</w:t>
      </w:r>
      <w:r w:rsidR="00670A11" w:rsidRPr="002C45EF">
        <w:rPr>
          <w:rFonts w:ascii="Poppins" w:eastAsia="Roboto Light" w:hAnsi="Poppins" w:cs="Poppins"/>
          <w:b/>
          <w:bCs/>
          <w:color w:val="000000"/>
        </w:rPr>
        <w:t xml:space="preserve">structions for users </w:t>
      </w:r>
    </w:p>
    <w:p w14:paraId="1DC00B18" w14:textId="56925CB9" w:rsidR="005D5478" w:rsidRDefault="00A44C0F" w:rsidP="005D5478">
      <w:pPr>
        <w:spacing w:line="300" w:lineRule="auto"/>
        <w:rPr>
          <w:rFonts w:eastAsia="Roboto Light" w:cs="Roboto Light"/>
          <w:color w:val="000000"/>
        </w:rPr>
      </w:pPr>
      <w:r w:rsidRPr="6DB0AEF2">
        <w:rPr>
          <w:rFonts w:eastAsia="Roboto Light" w:cs="Roboto Light"/>
          <w:color w:val="000000" w:themeColor="text1"/>
        </w:rPr>
        <w:t xml:space="preserve">This folder contains the complete training package for ACTwatch Lite quantitative data collection. It is designed to support the training of </w:t>
      </w:r>
      <w:r w:rsidR="02B47DB8" w:rsidRPr="6DB0AEF2">
        <w:rPr>
          <w:rFonts w:eastAsia="Roboto Light" w:cs="Roboto Light"/>
          <w:color w:val="000000" w:themeColor="text1"/>
        </w:rPr>
        <w:t>data collectors</w:t>
      </w:r>
      <w:r w:rsidRPr="6DB0AEF2">
        <w:rPr>
          <w:rFonts w:eastAsia="Roboto Light" w:cs="Roboto Light"/>
          <w:color w:val="000000" w:themeColor="text1"/>
        </w:rPr>
        <w:t xml:space="preserve">, field </w:t>
      </w:r>
      <w:r w:rsidR="37756E71" w:rsidRPr="6DB0AEF2">
        <w:rPr>
          <w:rFonts w:eastAsia="Roboto Light" w:cs="Roboto Light"/>
          <w:color w:val="000000" w:themeColor="text1"/>
        </w:rPr>
        <w:t xml:space="preserve">team </w:t>
      </w:r>
      <w:r w:rsidRPr="6DB0AEF2">
        <w:rPr>
          <w:rFonts w:eastAsia="Roboto Light" w:cs="Roboto Light"/>
          <w:color w:val="000000" w:themeColor="text1"/>
        </w:rPr>
        <w:t xml:space="preserve">supervisors, and support staff in conducting private sector outlet surveys using the ACTwatch Lite methodology. </w:t>
      </w:r>
      <w:r w:rsidR="005D5478" w:rsidRPr="6DB0AEF2">
        <w:rPr>
          <w:rFonts w:eastAsia="Roboto Light" w:cs="Roboto Light"/>
          <w:color w:val="000000" w:themeColor="text1"/>
        </w:rPr>
        <w:t>Use this folder as a starting point and adapt it to your local context and study-specific needs. Add or remove content, update language, and adjust timing as appropriate.</w:t>
      </w:r>
    </w:p>
    <w:p w14:paraId="3FDE0A50" w14:textId="443E6366" w:rsidR="005D5478" w:rsidRPr="005D5478" w:rsidRDefault="005D5478" w:rsidP="005D5478">
      <w:pPr>
        <w:spacing w:line="300" w:lineRule="auto"/>
        <w:rPr>
          <w:rFonts w:eastAsia="Roboto Light" w:cs="Roboto Light"/>
          <w:color w:val="000000"/>
        </w:rPr>
      </w:pPr>
      <w:r w:rsidRPr="00A44C0F">
        <w:rPr>
          <w:rFonts w:eastAsia="Roboto Light" w:cs="Roboto Light"/>
          <w:color w:val="000000"/>
        </w:rPr>
        <w:t>The package includes materials for classroom learning, field pilot preparation, and team deployment—covering everything needed to plan, deliver, and evaluate a multi-day training. It is modular and adaptable for both new and experienced teams across a variety of country contexts</w:t>
      </w:r>
    </w:p>
    <w:p w14:paraId="4EE332A7" w14:textId="2A5FF66E" w:rsidR="00A44C0F" w:rsidRPr="00A44C0F" w:rsidRDefault="00A44C0F" w:rsidP="00A44C0F">
      <w:pPr>
        <w:spacing w:line="300" w:lineRule="auto"/>
        <w:rPr>
          <w:rFonts w:eastAsia="Roboto Light" w:cs="Roboto Light"/>
          <w:color w:val="000000"/>
        </w:rPr>
      </w:pPr>
      <w:r w:rsidRPr="6DB0AEF2">
        <w:rPr>
          <w:rFonts w:eastAsia="Roboto Light" w:cs="Roboto Light"/>
          <w:color w:val="000000" w:themeColor="text1"/>
        </w:rPr>
        <w:t xml:space="preserve">The package is intended for national and regional field teams, research coordinators, implementing partners, master trainers, and logistics leads. While some materials are specific to </w:t>
      </w:r>
      <w:r w:rsidR="4CBDC056" w:rsidRPr="6DB0AEF2">
        <w:rPr>
          <w:rFonts w:eastAsia="Roboto Light" w:cs="Roboto Light"/>
          <w:color w:val="000000" w:themeColor="text1"/>
        </w:rPr>
        <w:t xml:space="preserve"> data collectors</w:t>
      </w:r>
      <w:r w:rsidRPr="6DB0AEF2">
        <w:rPr>
          <w:rFonts w:eastAsia="Roboto Light" w:cs="Roboto Light"/>
          <w:color w:val="000000" w:themeColor="text1"/>
        </w:rPr>
        <w:t xml:space="preserve">, others are tailored to support </w:t>
      </w:r>
      <w:r w:rsidR="58BD4681" w:rsidRPr="6DB0AEF2">
        <w:rPr>
          <w:rFonts w:eastAsia="Roboto Light" w:cs="Roboto Light"/>
          <w:color w:val="000000" w:themeColor="text1"/>
        </w:rPr>
        <w:t xml:space="preserve">field </w:t>
      </w:r>
      <w:r w:rsidRPr="6DB0AEF2">
        <w:rPr>
          <w:rFonts w:eastAsia="Roboto Light" w:cs="Roboto Light"/>
          <w:color w:val="000000" w:themeColor="text1"/>
        </w:rPr>
        <w:t>team supervisors.</w:t>
      </w:r>
    </w:p>
    <w:bookmarkEnd w:id="0"/>
    <w:bookmarkEnd w:id="1"/>
    <w:p w14:paraId="6BA278C7" w14:textId="7C311509" w:rsidR="00151DD6" w:rsidRPr="00151DD6" w:rsidRDefault="00151DD6" w:rsidP="00151DD6">
      <w:pPr>
        <w:spacing w:line="300" w:lineRule="auto"/>
        <w:rPr>
          <w:rFonts w:eastAsia="Roboto Light" w:cs="Roboto Light"/>
          <w:color w:val="000000" w:themeColor="text1"/>
        </w:rPr>
      </w:pPr>
      <w:r w:rsidRPr="00151DD6">
        <w:rPr>
          <w:rFonts w:eastAsia="Roboto Light" w:cs="Roboto Light"/>
          <w:color w:val="000000" w:themeColor="text1"/>
        </w:rPr>
        <w:t>Why this is important:</w:t>
      </w:r>
    </w:p>
    <w:p w14:paraId="79AEFD73" w14:textId="77777777" w:rsidR="00151DD6" w:rsidRDefault="00151DD6" w:rsidP="00151DD6">
      <w:pPr>
        <w:pStyle w:val="ListParagraph"/>
        <w:numPr>
          <w:ilvl w:val="0"/>
          <w:numId w:val="2"/>
        </w:numPr>
        <w:spacing w:line="300" w:lineRule="auto"/>
        <w:rPr>
          <w:rFonts w:eastAsia="Roboto Light" w:cs="Roboto Light"/>
          <w:color w:val="000000" w:themeColor="text1"/>
        </w:rPr>
      </w:pPr>
      <w:r w:rsidRPr="00151DD6">
        <w:rPr>
          <w:rFonts w:eastAsia="Roboto Light" w:cs="Roboto Light"/>
          <w:color w:val="000000" w:themeColor="text1"/>
        </w:rPr>
        <w:t>Ensures standardized, high-quality data collection across settings and survey rounds</w:t>
      </w:r>
    </w:p>
    <w:p w14:paraId="6484E4D6" w14:textId="77777777" w:rsidR="00A76B4E" w:rsidRDefault="00A76B4E" w:rsidP="00151DD6">
      <w:pPr>
        <w:pStyle w:val="ListParagraph"/>
        <w:numPr>
          <w:ilvl w:val="0"/>
          <w:numId w:val="2"/>
        </w:numPr>
        <w:spacing w:line="300" w:lineRule="auto"/>
        <w:rPr>
          <w:rFonts w:eastAsia="Roboto Light" w:cs="Roboto Light"/>
          <w:color w:val="000000" w:themeColor="text1"/>
        </w:rPr>
      </w:pPr>
      <w:r w:rsidRPr="00A76B4E">
        <w:rPr>
          <w:rFonts w:eastAsia="Roboto Light" w:cs="Roboto Light"/>
          <w:color w:val="000000" w:themeColor="text1"/>
        </w:rPr>
        <w:t>Prepares teams to collect actionable data aligned with study objectives and national program needs</w:t>
      </w:r>
    </w:p>
    <w:p w14:paraId="3BBAE795" w14:textId="4D02373A" w:rsidR="003D5ADA" w:rsidRDefault="00151DD6" w:rsidP="003D5ADA">
      <w:pPr>
        <w:pStyle w:val="ListParagraph"/>
        <w:numPr>
          <w:ilvl w:val="0"/>
          <w:numId w:val="2"/>
        </w:numPr>
        <w:spacing w:line="300" w:lineRule="auto"/>
        <w:rPr>
          <w:rFonts w:eastAsia="Roboto Light" w:cs="Roboto Light"/>
          <w:color w:val="000000" w:themeColor="text1"/>
        </w:rPr>
      </w:pPr>
      <w:r w:rsidRPr="00A76B4E">
        <w:rPr>
          <w:rFonts w:eastAsia="Roboto Light" w:cs="Roboto Light"/>
          <w:color w:val="000000" w:themeColor="text1"/>
        </w:rPr>
        <w:t>Reinforces understanding of malaria commodities, provider types, survey tools, data quality protocols</w:t>
      </w:r>
      <w:r w:rsidR="00A76B4E">
        <w:rPr>
          <w:rFonts w:eastAsia="Roboto Light" w:cs="Roboto Light"/>
          <w:color w:val="000000" w:themeColor="text1"/>
        </w:rPr>
        <w:t>, and other essential content for this study</w:t>
      </w:r>
    </w:p>
    <w:p w14:paraId="48275E2F" w14:textId="77777777" w:rsidR="005D5478" w:rsidRPr="005D5478" w:rsidRDefault="005D5478" w:rsidP="005D5478">
      <w:pPr>
        <w:pStyle w:val="ListParagraph"/>
        <w:spacing w:line="300" w:lineRule="auto"/>
        <w:rPr>
          <w:rFonts w:eastAsia="Roboto Light" w:cs="Roboto Light"/>
          <w:color w:val="000000" w:themeColor="text1"/>
        </w:rPr>
      </w:pPr>
    </w:p>
    <w:p w14:paraId="5E7A4868" w14:textId="6DFA4D2B" w:rsidR="003D5ADA" w:rsidRDefault="003D5ADA" w:rsidP="003D5ADA">
      <w:pPr>
        <w:spacing w:line="300" w:lineRule="auto"/>
        <w:rPr>
          <w:rFonts w:ascii="Roboto" w:eastAsia="Calibri" w:hAnsi="Roboto" w:cs="Calibri"/>
          <w:b/>
          <w:bCs/>
        </w:rPr>
      </w:pPr>
      <w:r>
        <w:rPr>
          <w:rFonts w:ascii="Roboto" w:eastAsia="Calibri" w:hAnsi="Roboto" w:cs="Calibri"/>
          <w:b/>
          <w:bCs/>
        </w:rPr>
        <w:t xml:space="preserve">What is included in this training package: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70646" w:rsidRPr="003D5ADA" w14:paraId="5CB8D580" w14:textId="77777777" w:rsidTr="6DB0AEF2">
        <w:tc>
          <w:tcPr>
            <w:tcW w:w="3325" w:type="dxa"/>
            <w:hideMark/>
          </w:tcPr>
          <w:p w14:paraId="309816D0" w14:textId="77777777" w:rsidR="003D5ADA" w:rsidRPr="003D5ADA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3D5ADA">
              <w:rPr>
                <w:rFonts w:ascii="Roboto" w:eastAsia="Calibri" w:hAnsi="Roboto" w:cs="Calibri"/>
              </w:rPr>
              <w:t>Folder</w:t>
            </w:r>
          </w:p>
        </w:tc>
        <w:tc>
          <w:tcPr>
            <w:tcW w:w="6025" w:type="dxa"/>
            <w:hideMark/>
          </w:tcPr>
          <w:p w14:paraId="55B004E6" w14:textId="77777777" w:rsidR="003D5ADA" w:rsidRPr="003D5ADA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3D5ADA">
              <w:rPr>
                <w:rFonts w:ascii="Roboto" w:eastAsia="Calibri" w:hAnsi="Roboto" w:cs="Calibri"/>
              </w:rPr>
              <w:t>What it contains</w:t>
            </w:r>
          </w:p>
        </w:tc>
      </w:tr>
      <w:tr w:rsidR="00570646" w:rsidRPr="003D5ADA" w14:paraId="33565A2B" w14:textId="77777777" w:rsidTr="6DB0AEF2">
        <w:tc>
          <w:tcPr>
            <w:tcW w:w="3325" w:type="dxa"/>
            <w:hideMark/>
          </w:tcPr>
          <w:p w14:paraId="39E3898F" w14:textId="5B0E56FB" w:rsidR="003D5ADA" w:rsidRPr="00094985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094985">
              <w:rPr>
                <w:rFonts w:ascii="Roboto" w:eastAsia="Calibri" w:hAnsi="Roboto" w:cs="Calibri"/>
              </w:rPr>
              <w:t>01</w:t>
            </w:r>
            <w:r w:rsidR="00570646" w:rsidRPr="00094985">
              <w:rPr>
                <w:rFonts w:ascii="Roboto" w:eastAsia="Calibri" w:hAnsi="Roboto" w:cs="Calibri"/>
              </w:rPr>
              <w:t xml:space="preserve"> </w:t>
            </w:r>
            <w:r w:rsidRPr="00094985">
              <w:rPr>
                <w:rFonts w:ascii="Roboto" w:eastAsia="Calibri" w:hAnsi="Roboto" w:cs="Calibri"/>
              </w:rPr>
              <w:t>Trainer</w:t>
            </w:r>
            <w:r w:rsidR="00570646" w:rsidRPr="00094985">
              <w:rPr>
                <w:rFonts w:ascii="Roboto" w:eastAsia="Calibri" w:hAnsi="Roboto" w:cs="Calibri"/>
              </w:rPr>
              <w:t xml:space="preserve"> manual and agenda </w:t>
            </w:r>
          </w:p>
        </w:tc>
        <w:tc>
          <w:tcPr>
            <w:tcW w:w="6025" w:type="dxa"/>
            <w:hideMark/>
          </w:tcPr>
          <w:p w14:paraId="692108AA" w14:textId="404EF2B6" w:rsidR="003D5ADA" w:rsidRPr="00094985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094985">
              <w:rPr>
                <w:rFonts w:ascii="Roboto" w:eastAsia="Calibri" w:hAnsi="Roboto" w:cs="Calibri"/>
              </w:rPr>
              <w:t>Core manual</w:t>
            </w:r>
            <w:r w:rsidR="00A8150F" w:rsidRPr="00094985">
              <w:rPr>
                <w:rFonts w:ascii="Roboto" w:eastAsia="Calibri" w:hAnsi="Roboto" w:cs="Calibri"/>
              </w:rPr>
              <w:t xml:space="preserve"> for trainers and sample</w:t>
            </w:r>
            <w:r w:rsidRPr="00094985">
              <w:rPr>
                <w:rFonts w:ascii="Roboto" w:eastAsia="Calibri" w:hAnsi="Roboto" w:cs="Calibri"/>
              </w:rPr>
              <w:t xml:space="preserve"> agenda</w:t>
            </w:r>
            <w:r w:rsidR="00A8150F" w:rsidRPr="00094985">
              <w:rPr>
                <w:rFonts w:ascii="Roboto" w:eastAsia="Calibri" w:hAnsi="Roboto" w:cs="Calibri"/>
              </w:rPr>
              <w:t xml:space="preserve">s (full and refresher) </w:t>
            </w:r>
          </w:p>
        </w:tc>
      </w:tr>
      <w:tr w:rsidR="00570646" w:rsidRPr="003D5ADA" w14:paraId="4226C051" w14:textId="77777777" w:rsidTr="6DB0AEF2">
        <w:tc>
          <w:tcPr>
            <w:tcW w:w="3325" w:type="dxa"/>
            <w:hideMark/>
          </w:tcPr>
          <w:p w14:paraId="12CDF97E" w14:textId="07AA96D7" w:rsidR="003D5ADA" w:rsidRPr="003D5ADA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>
              <w:rPr>
                <w:rFonts w:ascii="Roboto" w:eastAsia="Calibri" w:hAnsi="Roboto" w:cs="Calibri"/>
              </w:rPr>
              <w:t>0</w:t>
            </w:r>
            <w:r w:rsidRPr="003D5ADA">
              <w:rPr>
                <w:rFonts w:ascii="Roboto" w:eastAsia="Calibri" w:hAnsi="Roboto" w:cs="Calibri"/>
              </w:rPr>
              <w:t>2</w:t>
            </w:r>
            <w:r w:rsidR="00570646">
              <w:rPr>
                <w:rFonts w:ascii="Roboto" w:eastAsia="Calibri" w:hAnsi="Roboto" w:cs="Calibri"/>
              </w:rPr>
              <w:t xml:space="preserve"> </w:t>
            </w:r>
            <w:r w:rsidRPr="003D5ADA">
              <w:rPr>
                <w:rFonts w:ascii="Roboto" w:eastAsia="Calibri" w:hAnsi="Roboto" w:cs="Calibri"/>
              </w:rPr>
              <w:t>Slide</w:t>
            </w:r>
            <w:r w:rsidR="00570646">
              <w:rPr>
                <w:rFonts w:ascii="Roboto" w:eastAsia="Calibri" w:hAnsi="Roboto" w:cs="Calibri"/>
              </w:rPr>
              <w:t xml:space="preserve"> template</w:t>
            </w:r>
            <w:r w:rsidRPr="003D5ADA">
              <w:rPr>
                <w:rFonts w:ascii="Roboto" w:eastAsia="Calibri" w:hAnsi="Roboto" w:cs="Calibri"/>
              </w:rPr>
              <w:t>s</w:t>
            </w:r>
          </w:p>
        </w:tc>
        <w:tc>
          <w:tcPr>
            <w:tcW w:w="6025" w:type="dxa"/>
            <w:hideMark/>
          </w:tcPr>
          <w:p w14:paraId="54AD78AA" w14:textId="77777777" w:rsidR="003D5ADA" w:rsidRDefault="4402F566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6DB0AEF2">
              <w:rPr>
                <w:rFonts w:ascii="Roboto" w:eastAsia="Calibri" w:hAnsi="Roboto" w:cs="Calibri"/>
              </w:rPr>
              <w:t>Eight m</w:t>
            </w:r>
            <w:r w:rsidR="003D5ADA" w:rsidRPr="6DB0AEF2">
              <w:rPr>
                <w:rFonts w:ascii="Roboto" w:eastAsia="Calibri" w:hAnsi="Roboto" w:cs="Calibri"/>
              </w:rPr>
              <w:t>odule-based PowerPoint presentation</w:t>
            </w:r>
            <w:r w:rsidRPr="6DB0AEF2">
              <w:rPr>
                <w:rFonts w:ascii="Roboto" w:eastAsia="Calibri" w:hAnsi="Roboto" w:cs="Calibri"/>
              </w:rPr>
              <w:t xml:space="preserve"> templates for adapting to use for classroom, pilot and </w:t>
            </w:r>
            <w:r w:rsidR="7F4A0948" w:rsidRPr="6DB0AEF2">
              <w:rPr>
                <w:rFonts w:ascii="Roboto" w:eastAsia="Calibri" w:hAnsi="Roboto" w:cs="Calibri"/>
              </w:rPr>
              <w:t xml:space="preserve">field </w:t>
            </w:r>
            <w:r w:rsidRPr="6DB0AEF2">
              <w:rPr>
                <w:rFonts w:ascii="Roboto" w:eastAsia="Calibri" w:hAnsi="Roboto" w:cs="Calibri"/>
              </w:rPr>
              <w:t xml:space="preserve">team </w:t>
            </w:r>
            <w:r w:rsidR="5989DA90" w:rsidRPr="6DB0AEF2">
              <w:rPr>
                <w:rFonts w:ascii="Roboto" w:eastAsia="Calibri" w:hAnsi="Roboto" w:cs="Calibri"/>
              </w:rPr>
              <w:t xml:space="preserve">supervisor </w:t>
            </w:r>
            <w:r w:rsidRPr="6DB0AEF2">
              <w:rPr>
                <w:rFonts w:ascii="Roboto" w:eastAsia="Calibri" w:hAnsi="Roboto" w:cs="Calibri"/>
              </w:rPr>
              <w:t>sessions</w:t>
            </w:r>
          </w:p>
          <w:p w14:paraId="02E91066" w14:textId="7894055A" w:rsidR="00A047C0" w:rsidRPr="00322CD8" w:rsidRDefault="00A047C0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Review and a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dapt 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all slides 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based on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 your country context, survey specifics,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 team structure and needs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.</w:t>
            </w:r>
          </w:p>
        </w:tc>
      </w:tr>
      <w:tr w:rsidR="00570646" w:rsidRPr="003D5ADA" w14:paraId="4EACE180" w14:textId="77777777" w:rsidTr="6DB0AEF2">
        <w:tc>
          <w:tcPr>
            <w:tcW w:w="3325" w:type="dxa"/>
            <w:hideMark/>
          </w:tcPr>
          <w:p w14:paraId="63ACC429" w14:textId="0C8E2615" w:rsidR="003D5ADA" w:rsidRPr="003D5ADA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>
              <w:rPr>
                <w:rFonts w:ascii="Roboto" w:eastAsia="Calibri" w:hAnsi="Roboto" w:cs="Calibri"/>
              </w:rPr>
              <w:lastRenderedPageBreak/>
              <w:t>0</w:t>
            </w:r>
            <w:r w:rsidRPr="003D5ADA">
              <w:rPr>
                <w:rFonts w:ascii="Roboto" w:eastAsia="Calibri" w:hAnsi="Roboto" w:cs="Calibri"/>
              </w:rPr>
              <w:t>3</w:t>
            </w:r>
            <w:r w:rsidR="00570646">
              <w:rPr>
                <w:rFonts w:ascii="Roboto" w:eastAsia="Calibri" w:hAnsi="Roboto" w:cs="Calibri"/>
              </w:rPr>
              <w:t xml:space="preserve"> </w:t>
            </w:r>
            <w:r w:rsidRPr="003D5ADA">
              <w:rPr>
                <w:rFonts w:ascii="Roboto" w:eastAsia="Calibri" w:hAnsi="Roboto" w:cs="Calibri"/>
              </w:rPr>
              <w:t>Exercises</w:t>
            </w:r>
            <w:r w:rsidR="00570646">
              <w:rPr>
                <w:rFonts w:ascii="Roboto" w:eastAsia="Calibri" w:hAnsi="Roboto" w:cs="Calibri"/>
              </w:rPr>
              <w:t xml:space="preserve"> and tests </w:t>
            </w:r>
          </w:p>
        </w:tc>
        <w:tc>
          <w:tcPr>
            <w:tcW w:w="6025" w:type="dxa"/>
            <w:hideMark/>
          </w:tcPr>
          <w:p w14:paraId="75EE367A" w14:textId="79B133B6" w:rsidR="003D5ADA" w:rsidRPr="00322CD8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322CD8">
              <w:rPr>
                <w:rFonts w:ascii="Roboto" w:eastAsia="Calibri" w:hAnsi="Roboto" w:cs="Calibri"/>
              </w:rPr>
              <w:t>Pre/post-tests, hands-on worksheets</w:t>
            </w:r>
            <w:r w:rsidR="005D5478" w:rsidRPr="00322CD8">
              <w:rPr>
                <w:rFonts w:ascii="Roboto" w:eastAsia="Calibri" w:hAnsi="Roboto" w:cs="Calibri"/>
              </w:rPr>
              <w:t xml:space="preserve"> and quizzes with answer keys, </w:t>
            </w:r>
            <w:r w:rsidR="00322CD8" w:rsidRPr="00322CD8">
              <w:rPr>
                <w:rFonts w:ascii="Roboto" w:eastAsia="Calibri" w:hAnsi="Roboto" w:cs="Calibri"/>
              </w:rPr>
              <w:t xml:space="preserve">final exam, and </w:t>
            </w:r>
            <w:r w:rsidR="005D5478" w:rsidRPr="00322CD8">
              <w:rPr>
                <w:rFonts w:ascii="Roboto" w:eastAsia="Calibri" w:hAnsi="Roboto" w:cs="Calibri"/>
              </w:rPr>
              <w:t>photo bank for additional practice</w:t>
            </w:r>
          </w:p>
        </w:tc>
      </w:tr>
      <w:tr w:rsidR="00570646" w:rsidRPr="003D5ADA" w14:paraId="5F1F6EA1" w14:textId="77777777" w:rsidTr="6DB0AEF2">
        <w:tc>
          <w:tcPr>
            <w:tcW w:w="3325" w:type="dxa"/>
            <w:hideMark/>
          </w:tcPr>
          <w:p w14:paraId="5953DD04" w14:textId="01462E95" w:rsidR="003D5ADA" w:rsidRPr="003D5ADA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>
              <w:rPr>
                <w:rFonts w:ascii="Roboto" w:eastAsia="Calibri" w:hAnsi="Roboto" w:cs="Calibri"/>
              </w:rPr>
              <w:t>0</w:t>
            </w:r>
            <w:r w:rsidRPr="003D5ADA">
              <w:rPr>
                <w:rFonts w:ascii="Roboto" w:eastAsia="Calibri" w:hAnsi="Roboto" w:cs="Calibri"/>
              </w:rPr>
              <w:t>4</w:t>
            </w:r>
            <w:r w:rsidR="00094985">
              <w:rPr>
                <w:rFonts w:ascii="Roboto" w:eastAsia="Calibri" w:hAnsi="Roboto" w:cs="Calibri"/>
              </w:rPr>
              <w:t xml:space="preserve"> </w:t>
            </w:r>
            <w:r w:rsidRPr="003D5ADA">
              <w:rPr>
                <w:rFonts w:ascii="Roboto" w:eastAsia="Calibri" w:hAnsi="Roboto" w:cs="Calibri"/>
              </w:rPr>
              <w:t>Survey</w:t>
            </w:r>
            <w:r w:rsidR="00570646">
              <w:rPr>
                <w:rFonts w:ascii="Roboto" w:eastAsia="Calibri" w:hAnsi="Roboto" w:cs="Calibri"/>
              </w:rPr>
              <w:t xml:space="preserve"> t</w:t>
            </w:r>
            <w:r w:rsidRPr="003D5ADA">
              <w:rPr>
                <w:rFonts w:ascii="Roboto" w:eastAsia="Calibri" w:hAnsi="Roboto" w:cs="Calibri"/>
              </w:rPr>
              <w:t>ool</w:t>
            </w:r>
            <w:r w:rsidR="00570646">
              <w:rPr>
                <w:rFonts w:ascii="Roboto" w:eastAsia="Calibri" w:hAnsi="Roboto" w:cs="Calibri"/>
              </w:rPr>
              <w:t>s</w:t>
            </w:r>
          </w:p>
        </w:tc>
        <w:tc>
          <w:tcPr>
            <w:tcW w:w="6025" w:type="dxa"/>
            <w:hideMark/>
          </w:tcPr>
          <w:p w14:paraId="12C1FC52" w14:textId="25166334" w:rsidR="003509CF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322CD8">
              <w:rPr>
                <w:rFonts w:ascii="Roboto" w:eastAsia="Calibri" w:hAnsi="Roboto" w:cs="Calibri"/>
              </w:rPr>
              <w:t>P</w:t>
            </w:r>
            <w:r w:rsidR="00322CD8" w:rsidRPr="00322CD8">
              <w:rPr>
                <w:rFonts w:ascii="Roboto" w:eastAsia="Calibri" w:hAnsi="Roboto" w:cs="Calibri"/>
              </w:rPr>
              <w:t>laceholder files for the p</w:t>
            </w:r>
            <w:r w:rsidRPr="00322CD8">
              <w:rPr>
                <w:rFonts w:ascii="Roboto" w:eastAsia="Calibri" w:hAnsi="Roboto" w:cs="Calibri"/>
              </w:rPr>
              <w:t xml:space="preserve">aper questionnaire, </w:t>
            </w:r>
            <w:r w:rsidR="00322CD8" w:rsidRPr="00322CD8">
              <w:rPr>
                <w:rFonts w:ascii="Roboto" w:eastAsia="Calibri" w:hAnsi="Roboto" w:cs="Calibri"/>
              </w:rPr>
              <w:t>study information sheet, and</w:t>
            </w:r>
            <w:r w:rsidRPr="00322CD8">
              <w:rPr>
                <w:rFonts w:ascii="Roboto" w:eastAsia="Calibri" w:hAnsi="Roboto" w:cs="Calibri"/>
              </w:rPr>
              <w:t xml:space="preserve"> consent forms</w:t>
            </w:r>
          </w:p>
          <w:p w14:paraId="0152C36A" w14:textId="7501216F" w:rsidR="003509CF" w:rsidRPr="00322CD8" w:rsidRDefault="003509CF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Replace th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ese tools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 with the </w:t>
            </w:r>
            <w:r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 xml:space="preserve">questionnaire and forms </w:t>
            </w:r>
            <w:r w:rsidRPr="005D5478">
              <w:rPr>
                <w:rFonts w:ascii="Calibri Light" w:eastAsia="Times New Roman" w:hAnsi="Calibri Light" w:cs="Calibri Light"/>
                <w:b/>
                <w:bCs/>
                <w:color w:val="FF0000"/>
                <w:kern w:val="0"/>
                <w14:ligatures w14:val="none"/>
              </w:rPr>
              <w:t>for your given implementation</w:t>
            </w:r>
          </w:p>
        </w:tc>
      </w:tr>
      <w:tr w:rsidR="00570646" w:rsidRPr="003D5ADA" w14:paraId="2CE9ED33" w14:textId="77777777" w:rsidTr="6DB0AEF2">
        <w:tc>
          <w:tcPr>
            <w:tcW w:w="3325" w:type="dxa"/>
            <w:hideMark/>
          </w:tcPr>
          <w:p w14:paraId="53E40E60" w14:textId="1B018132" w:rsidR="003D5ADA" w:rsidRPr="003D5ADA" w:rsidRDefault="003D5ADA" w:rsidP="003D5ADA">
            <w:pPr>
              <w:spacing w:after="160" w:line="300" w:lineRule="auto"/>
              <w:rPr>
                <w:rFonts w:ascii="Roboto" w:eastAsia="Calibri" w:hAnsi="Roboto" w:cs="Calibri"/>
              </w:rPr>
            </w:pPr>
            <w:r>
              <w:rPr>
                <w:rFonts w:ascii="Roboto" w:eastAsia="Calibri" w:hAnsi="Roboto" w:cs="Calibri"/>
              </w:rPr>
              <w:t>0</w:t>
            </w:r>
            <w:r w:rsidRPr="003D5ADA">
              <w:rPr>
                <w:rFonts w:ascii="Roboto" w:eastAsia="Calibri" w:hAnsi="Roboto" w:cs="Calibri"/>
              </w:rPr>
              <w:t>5</w:t>
            </w:r>
            <w:r w:rsidR="00570646">
              <w:rPr>
                <w:rFonts w:ascii="Roboto" w:eastAsia="Calibri" w:hAnsi="Roboto" w:cs="Calibri"/>
              </w:rPr>
              <w:t xml:space="preserve"> </w:t>
            </w:r>
            <w:r w:rsidR="00094985">
              <w:rPr>
                <w:rFonts w:ascii="Roboto" w:eastAsia="Calibri" w:hAnsi="Roboto" w:cs="Calibri"/>
              </w:rPr>
              <w:t>Additional materials</w:t>
            </w:r>
          </w:p>
        </w:tc>
        <w:tc>
          <w:tcPr>
            <w:tcW w:w="6025" w:type="dxa"/>
            <w:hideMark/>
          </w:tcPr>
          <w:p w14:paraId="6F084FCA" w14:textId="0D16381A" w:rsidR="00570646" w:rsidRPr="00755728" w:rsidRDefault="00322CD8" w:rsidP="00322CD8">
            <w:pPr>
              <w:spacing w:after="160" w:line="300" w:lineRule="auto"/>
              <w:rPr>
                <w:rFonts w:ascii="Roboto" w:eastAsia="Calibri" w:hAnsi="Roboto" w:cs="Calibri"/>
              </w:rPr>
            </w:pPr>
            <w:r w:rsidRPr="00755728">
              <w:rPr>
                <w:rFonts w:ascii="Roboto" w:eastAsia="Calibri" w:hAnsi="Roboto" w:cs="Calibri"/>
              </w:rPr>
              <w:t>A</w:t>
            </w:r>
            <w:r w:rsidR="00755728" w:rsidRPr="00755728">
              <w:rPr>
                <w:rFonts w:ascii="Roboto" w:eastAsia="Calibri" w:hAnsi="Roboto" w:cs="Calibri"/>
              </w:rPr>
              <w:t>dditional product photos for practice, quick reference guides for data collectors, and a training evaluation form</w:t>
            </w:r>
            <w:r w:rsidRPr="00755728">
              <w:rPr>
                <w:rFonts w:ascii="Roboto" w:eastAsia="Calibri" w:hAnsi="Roboto" w:cs="Calibri"/>
              </w:rPr>
              <w:t xml:space="preserve"> </w:t>
            </w:r>
          </w:p>
        </w:tc>
      </w:tr>
    </w:tbl>
    <w:p w14:paraId="2868C7C9" w14:textId="77777777" w:rsidR="00311273" w:rsidRDefault="00311273" w:rsidP="00670A11">
      <w:pPr>
        <w:spacing w:line="300" w:lineRule="auto"/>
        <w:rPr>
          <w:rFonts w:ascii="Roboto" w:eastAsia="Calibri" w:hAnsi="Roboto" w:cs="Calibri"/>
          <w:b/>
          <w:bCs/>
        </w:rPr>
      </w:pPr>
    </w:p>
    <w:p w14:paraId="7F40E837" w14:textId="7863D17E" w:rsidR="0043184B" w:rsidRDefault="00236FC9" w:rsidP="00670A11">
      <w:pPr>
        <w:spacing w:line="300" w:lineRule="auto"/>
        <w:rPr>
          <w:rFonts w:ascii="Roboto" w:eastAsia="Calibri" w:hAnsi="Roboto" w:cs="Calibri"/>
          <w:b/>
          <w:bCs/>
        </w:rPr>
      </w:pPr>
      <w:r>
        <w:rPr>
          <w:rFonts w:ascii="Roboto" w:eastAsia="Calibri" w:hAnsi="Roboto" w:cs="Calibri"/>
          <w:b/>
          <w:bCs/>
        </w:rPr>
        <w:t xml:space="preserve">Instructions for use: </w:t>
      </w:r>
    </w:p>
    <w:p w14:paraId="6B67AF1F" w14:textId="77777777" w:rsidR="003D5ADA" w:rsidRPr="00413B3B" w:rsidRDefault="00236FC9" w:rsidP="00413B3B">
      <w:pPr>
        <w:numPr>
          <w:ilvl w:val="0"/>
          <w:numId w:val="4"/>
        </w:numPr>
        <w:tabs>
          <w:tab w:val="clear" w:pos="720"/>
          <w:tab w:val="num" w:pos="360"/>
        </w:tabs>
        <w:spacing w:after="0" w:line="300" w:lineRule="auto"/>
        <w:ind w:left="360"/>
        <w:rPr>
          <w:rFonts w:eastAsia="Calibri" w:cs="Calibri"/>
        </w:rPr>
      </w:pPr>
      <w:r w:rsidRPr="00413B3B">
        <w:rPr>
          <w:rFonts w:eastAsia="Calibri" w:cs="Calibri"/>
        </w:rPr>
        <w:t>Start by reviewing the Trainer Manual</w:t>
      </w:r>
    </w:p>
    <w:p w14:paraId="73653321" w14:textId="6690F130" w:rsidR="00236FC9" w:rsidRPr="00413B3B" w:rsidRDefault="005D5478" w:rsidP="00413B3B">
      <w:pPr>
        <w:numPr>
          <w:ilvl w:val="1"/>
          <w:numId w:val="4"/>
        </w:numPr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>T</w:t>
      </w:r>
      <w:r w:rsidR="00236FC9" w:rsidRPr="00413B3B">
        <w:rPr>
          <w:rFonts w:eastAsia="Calibri" w:cs="Calibri"/>
        </w:rPr>
        <w:t>his manual includes a full agenda, training objectives, and facilitation tips.</w:t>
      </w:r>
    </w:p>
    <w:p w14:paraId="08F68AAA" w14:textId="77777777" w:rsidR="003D5ADA" w:rsidRPr="00413B3B" w:rsidRDefault="003D5ADA" w:rsidP="00413B3B">
      <w:pPr>
        <w:numPr>
          <w:ilvl w:val="0"/>
          <w:numId w:val="4"/>
        </w:numPr>
        <w:tabs>
          <w:tab w:val="clear" w:pos="720"/>
          <w:tab w:val="num" w:pos="360"/>
        </w:tabs>
        <w:spacing w:after="0" w:line="300" w:lineRule="auto"/>
        <w:ind w:left="360"/>
        <w:rPr>
          <w:rFonts w:eastAsia="Calibri" w:cs="Calibri"/>
        </w:rPr>
      </w:pPr>
      <w:r w:rsidRPr="00413B3B">
        <w:rPr>
          <w:rFonts w:eastAsia="Calibri" w:cs="Calibri"/>
        </w:rPr>
        <w:t>Review and a</w:t>
      </w:r>
      <w:r w:rsidR="00236FC9" w:rsidRPr="00413B3B">
        <w:rPr>
          <w:rFonts w:eastAsia="Calibri" w:cs="Calibri"/>
        </w:rPr>
        <w:t>dapt the agenda to your team and setting</w:t>
      </w:r>
    </w:p>
    <w:p w14:paraId="0C677B97" w14:textId="359C6E8D" w:rsidR="00236FC9" w:rsidRPr="00413B3B" w:rsidRDefault="00236FC9" w:rsidP="00413B3B">
      <w:pPr>
        <w:numPr>
          <w:ilvl w:val="1"/>
          <w:numId w:val="4"/>
        </w:numPr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>Two versions are included: a full training (10–12 days) and a shortened refresher (</w:t>
      </w:r>
      <w:r w:rsidR="00094985" w:rsidRPr="00413B3B">
        <w:rPr>
          <w:rFonts w:eastAsia="Calibri" w:cs="Calibri"/>
        </w:rPr>
        <w:t>4-5</w:t>
      </w:r>
      <w:r w:rsidRPr="00413B3B">
        <w:rPr>
          <w:rFonts w:eastAsia="Calibri" w:cs="Calibri"/>
        </w:rPr>
        <w:t xml:space="preserve"> days). Adjust based on team experience and available time.</w:t>
      </w:r>
    </w:p>
    <w:p w14:paraId="73689164" w14:textId="77777777" w:rsidR="003D5ADA" w:rsidRPr="00413B3B" w:rsidRDefault="00236FC9" w:rsidP="00413B3B">
      <w:pPr>
        <w:numPr>
          <w:ilvl w:val="0"/>
          <w:numId w:val="4"/>
        </w:numPr>
        <w:tabs>
          <w:tab w:val="clear" w:pos="720"/>
          <w:tab w:val="num" w:pos="360"/>
        </w:tabs>
        <w:spacing w:after="0" w:line="300" w:lineRule="auto"/>
        <w:ind w:left="360"/>
        <w:rPr>
          <w:rFonts w:eastAsia="Calibri" w:cs="Calibri"/>
        </w:rPr>
      </w:pPr>
      <w:r w:rsidRPr="00413B3B">
        <w:rPr>
          <w:rFonts w:eastAsia="Calibri" w:cs="Calibri"/>
        </w:rPr>
        <w:t xml:space="preserve">Review </w:t>
      </w:r>
      <w:r w:rsidR="003D5ADA" w:rsidRPr="00413B3B">
        <w:rPr>
          <w:rFonts w:eastAsia="Calibri" w:cs="Calibri"/>
        </w:rPr>
        <w:t xml:space="preserve">and adapt </w:t>
      </w:r>
      <w:r w:rsidRPr="00413B3B">
        <w:rPr>
          <w:rFonts w:eastAsia="Calibri" w:cs="Calibri"/>
        </w:rPr>
        <w:t>slide decks and practice activities</w:t>
      </w:r>
    </w:p>
    <w:p w14:paraId="78FD1A68" w14:textId="29245F4B" w:rsidR="00236FC9" w:rsidRPr="00413B3B" w:rsidRDefault="00236FC9" w:rsidP="00413B3B">
      <w:pPr>
        <w:numPr>
          <w:ilvl w:val="1"/>
          <w:numId w:val="4"/>
        </w:numPr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>Slides are organized by module. Practice exercises and quizzes are included to assess learning.</w:t>
      </w:r>
    </w:p>
    <w:p w14:paraId="18DD4F05" w14:textId="77777777" w:rsidR="003D5ADA" w:rsidRPr="00413B3B" w:rsidRDefault="00236FC9" w:rsidP="00413B3B">
      <w:pPr>
        <w:numPr>
          <w:ilvl w:val="0"/>
          <w:numId w:val="4"/>
        </w:numPr>
        <w:tabs>
          <w:tab w:val="clear" w:pos="720"/>
          <w:tab w:val="num" w:pos="360"/>
        </w:tabs>
        <w:spacing w:after="0" w:line="300" w:lineRule="auto"/>
        <w:ind w:left="360"/>
        <w:rPr>
          <w:rFonts w:eastAsia="Calibri" w:cs="Calibri"/>
        </w:rPr>
      </w:pPr>
      <w:r w:rsidRPr="00413B3B">
        <w:rPr>
          <w:rFonts w:eastAsia="Calibri" w:cs="Calibri"/>
        </w:rPr>
        <w:t>Print key materials for each participant:</w:t>
      </w:r>
    </w:p>
    <w:p w14:paraId="67CD843A" w14:textId="77777777" w:rsidR="003D5ADA" w:rsidRPr="00413B3B" w:rsidRDefault="003D5ADA" w:rsidP="00413B3B">
      <w:pPr>
        <w:numPr>
          <w:ilvl w:val="1"/>
          <w:numId w:val="4"/>
        </w:numPr>
        <w:tabs>
          <w:tab w:val="clear" w:pos="1440"/>
        </w:tabs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>All q</w:t>
      </w:r>
      <w:r w:rsidR="00236FC9" w:rsidRPr="00413B3B">
        <w:rPr>
          <w:rFonts w:eastAsia="Calibri" w:cs="Calibri"/>
        </w:rPr>
        <w:t xml:space="preserve">uizzes and worksheets </w:t>
      </w:r>
    </w:p>
    <w:p w14:paraId="32B3A542" w14:textId="77777777" w:rsidR="003D5ADA" w:rsidRPr="00413B3B" w:rsidRDefault="003D5ADA" w:rsidP="00413B3B">
      <w:pPr>
        <w:numPr>
          <w:ilvl w:val="1"/>
          <w:numId w:val="4"/>
        </w:numPr>
        <w:tabs>
          <w:tab w:val="clear" w:pos="1440"/>
        </w:tabs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>A “p</w:t>
      </w:r>
      <w:r w:rsidR="00236FC9" w:rsidRPr="00413B3B">
        <w:rPr>
          <w:rFonts w:eastAsia="Calibri" w:cs="Calibri"/>
        </w:rPr>
        <w:t>aper</w:t>
      </w:r>
      <w:r w:rsidRPr="00413B3B">
        <w:rPr>
          <w:rFonts w:eastAsia="Calibri" w:cs="Calibri"/>
        </w:rPr>
        <w:t>” or printable version of your quantitative</w:t>
      </w:r>
      <w:r w:rsidR="00236FC9" w:rsidRPr="00413B3B">
        <w:rPr>
          <w:rFonts w:eastAsia="Calibri" w:cs="Calibri"/>
        </w:rPr>
        <w:t xml:space="preserve"> questionnaire</w:t>
      </w:r>
    </w:p>
    <w:p w14:paraId="47ACFD5A" w14:textId="77777777" w:rsidR="003D5ADA" w:rsidRPr="00413B3B" w:rsidRDefault="003D5ADA" w:rsidP="00413B3B">
      <w:pPr>
        <w:numPr>
          <w:ilvl w:val="1"/>
          <w:numId w:val="4"/>
        </w:numPr>
        <w:tabs>
          <w:tab w:val="clear" w:pos="1440"/>
        </w:tabs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>All study information sheets and c</w:t>
      </w:r>
      <w:r w:rsidR="00236FC9" w:rsidRPr="00413B3B">
        <w:rPr>
          <w:rFonts w:eastAsia="Calibri" w:cs="Calibri"/>
        </w:rPr>
        <w:t>onsent forms</w:t>
      </w:r>
      <w:r w:rsidRPr="00413B3B">
        <w:rPr>
          <w:rFonts w:eastAsia="Calibri" w:cs="Calibri"/>
        </w:rPr>
        <w:t xml:space="preserve"> (e.g. written/ verbal) </w:t>
      </w:r>
    </w:p>
    <w:p w14:paraId="28775607" w14:textId="457FAF04" w:rsidR="00236FC9" w:rsidRPr="00413B3B" w:rsidRDefault="00755728" w:rsidP="00413B3B">
      <w:pPr>
        <w:numPr>
          <w:ilvl w:val="1"/>
          <w:numId w:val="4"/>
        </w:numPr>
        <w:tabs>
          <w:tab w:val="clear" w:pos="1440"/>
        </w:tabs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>Quick reference guides</w:t>
      </w:r>
    </w:p>
    <w:p w14:paraId="0405B280" w14:textId="77777777" w:rsidR="003D5ADA" w:rsidRPr="00413B3B" w:rsidRDefault="00236FC9" w:rsidP="00413B3B">
      <w:pPr>
        <w:numPr>
          <w:ilvl w:val="0"/>
          <w:numId w:val="4"/>
        </w:numPr>
        <w:tabs>
          <w:tab w:val="clear" w:pos="720"/>
          <w:tab w:val="num" w:pos="360"/>
        </w:tabs>
        <w:spacing w:after="0" w:line="300" w:lineRule="auto"/>
        <w:ind w:left="360"/>
        <w:rPr>
          <w:rFonts w:eastAsia="Calibri" w:cs="Calibri"/>
        </w:rPr>
      </w:pPr>
      <w:r w:rsidRPr="00413B3B">
        <w:rPr>
          <w:rFonts w:eastAsia="Calibri" w:cs="Calibri"/>
        </w:rPr>
        <w:t>Prepare your digital tool</w:t>
      </w:r>
      <w:r w:rsidR="003D5ADA" w:rsidRPr="00413B3B">
        <w:rPr>
          <w:rFonts w:eastAsia="Calibri" w:cs="Calibri"/>
        </w:rPr>
        <w:t>s</w:t>
      </w:r>
    </w:p>
    <w:p w14:paraId="1286F5FE" w14:textId="77777777" w:rsidR="003D5ADA" w:rsidRPr="00413B3B" w:rsidRDefault="00236FC9" w:rsidP="00413B3B">
      <w:pPr>
        <w:numPr>
          <w:ilvl w:val="1"/>
          <w:numId w:val="4"/>
        </w:numPr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 xml:space="preserve">Ensure the </w:t>
      </w:r>
      <w:r w:rsidR="003D5ADA" w:rsidRPr="00413B3B">
        <w:rPr>
          <w:rFonts w:eastAsia="Calibri" w:cs="Calibri"/>
        </w:rPr>
        <w:t>ODK or other digital version of the quantitative questionnaire that will be used for data collection i</w:t>
      </w:r>
      <w:r w:rsidRPr="00413B3B">
        <w:rPr>
          <w:rFonts w:eastAsia="Calibri" w:cs="Calibri"/>
        </w:rPr>
        <w:t>s set up, test tablets are available, and practice interviews can be conducted before pilot launch.</w:t>
      </w:r>
    </w:p>
    <w:p w14:paraId="74E3D2D4" w14:textId="77124250" w:rsidR="003D5ADA" w:rsidRPr="00413B3B" w:rsidRDefault="003D5ADA" w:rsidP="00413B3B">
      <w:pPr>
        <w:numPr>
          <w:ilvl w:val="1"/>
          <w:numId w:val="4"/>
        </w:numPr>
        <w:spacing w:after="0" w:line="300" w:lineRule="auto"/>
        <w:rPr>
          <w:rFonts w:eastAsia="Calibri" w:cs="Calibri"/>
        </w:rPr>
      </w:pPr>
      <w:r w:rsidRPr="00413B3B">
        <w:rPr>
          <w:rFonts w:eastAsia="Calibri" w:cs="Calibri"/>
        </w:rPr>
        <w:t xml:space="preserve">Ensure the form is de-bugged and tested, GPS is working, forms can be properly saved and submitted. </w:t>
      </w:r>
    </w:p>
    <w:p w14:paraId="57CCDD51" w14:textId="0DC18CA1" w:rsidR="003D5ADA" w:rsidRPr="00413B3B" w:rsidRDefault="003D5ADA" w:rsidP="00413B3B">
      <w:pPr>
        <w:numPr>
          <w:ilvl w:val="0"/>
          <w:numId w:val="4"/>
        </w:numPr>
        <w:tabs>
          <w:tab w:val="clear" w:pos="720"/>
          <w:tab w:val="num" w:pos="360"/>
        </w:tabs>
        <w:spacing w:after="0" w:line="300" w:lineRule="auto"/>
        <w:ind w:left="360"/>
        <w:rPr>
          <w:rFonts w:eastAsia="Calibri" w:cs="Calibri"/>
        </w:rPr>
      </w:pPr>
      <w:r w:rsidRPr="00413B3B">
        <w:rPr>
          <w:rFonts w:eastAsia="Calibri" w:cs="Calibri"/>
        </w:rPr>
        <w:t xml:space="preserve">Review and adapt the </w:t>
      </w:r>
      <w:r w:rsidR="00755728" w:rsidRPr="00413B3B">
        <w:rPr>
          <w:rFonts w:eastAsia="Calibri" w:cs="Calibri"/>
        </w:rPr>
        <w:t>quick reference guides</w:t>
      </w:r>
      <w:r w:rsidR="00236FC9" w:rsidRPr="00413B3B">
        <w:rPr>
          <w:rFonts w:eastAsia="Calibri" w:cs="Calibri"/>
        </w:rPr>
        <w:t xml:space="preserve"> </w:t>
      </w:r>
    </w:p>
    <w:p w14:paraId="35FC068F" w14:textId="1D0BA570" w:rsidR="0037608D" w:rsidRPr="00413B3B" w:rsidRDefault="00755728" w:rsidP="00413B3B">
      <w:pPr>
        <w:numPr>
          <w:ilvl w:val="1"/>
          <w:numId w:val="4"/>
        </w:numPr>
        <w:spacing w:after="0" w:line="300" w:lineRule="auto"/>
      </w:pPr>
      <w:r w:rsidRPr="00413B3B">
        <w:rPr>
          <w:rFonts w:eastAsia="Calibri" w:cs="Calibri"/>
        </w:rPr>
        <w:t xml:space="preserve">Ensure quick reference guides align with </w:t>
      </w:r>
      <w:r w:rsidR="00413B3B" w:rsidRPr="00413B3B">
        <w:rPr>
          <w:rFonts w:eastAsia="Calibri" w:cs="Calibri"/>
        </w:rPr>
        <w:t xml:space="preserve">study specific protocols; consider adding FAQ and additional points that arise from training </w:t>
      </w:r>
    </w:p>
    <w:sectPr w:rsidR="0037608D" w:rsidRPr="0041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 Light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43C6"/>
    <w:multiLevelType w:val="hybridMultilevel"/>
    <w:tmpl w:val="2B9A26FC"/>
    <w:lvl w:ilvl="0" w:tplc="736EE344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77BAE"/>
    <w:multiLevelType w:val="multilevel"/>
    <w:tmpl w:val="185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A2DA3"/>
    <w:multiLevelType w:val="multilevel"/>
    <w:tmpl w:val="011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F004E"/>
    <w:multiLevelType w:val="multilevel"/>
    <w:tmpl w:val="9B1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74C09"/>
    <w:multiLevelType w:val="multilevel"/>
    <w:tmpl w:val="724A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4064C"/>
    <w:multiLevelType w:val="multilevel"/>
    <w:tmpl w:val="82FA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206879">
    <w:abstractNumId w:val="2"/>
  </w:num>
  <w:num w:numId="2" w16cid:durableId="1136138863">
    <w:abstractNumId w:val="0"/>
  </w:num>
  <w:num w:numId="3" w16cid:durableId="785466052">
    <w:abstractNumId w:val="3"/>
  </w:num>
  <w:num w:numId="4" w16cid:durableId="546070048">
    <w:abstractNumId w:val="5"/>
  </w:num>
  <w:num w:numId="5" w16cid:durableId="2105607236">
    <w:abstractNumId w:val="4"/>
  </w:num>
  <w:num w:numId="6" w16cid:durableId="134763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63"/>
    <w:rsid w:val="000239A4"/>
    <w:rsid w:val="0006686F"/>
    <w:rsid w:val="00094985"/>
    <w:rsid w:val="000A5435"/>
    <w:rsid w:val="0010658B"/>
    <w:rsid w:val="00142ACC"/>
    <w:rsid w:val="00151DD6"/>
    <w:rsid w:val="00152628"/>
    <w:rsid w:val="001A3B8E"/>
    <w:rsid w:val="00236FC9"/>
    <w:rsid w:val="00311273"/>
    <w:rsid w:val="00322CD8"/>
    <w:rsid w:val="003509CF"/>
    <w:rsid w:val="0035191A"/>
    <w:rsid w:val="0037608D"/>
    <w:rsid w:val="003D5ADA"/>
    <w:rsid w:val="00413B3B"/>
    <w:rsid w:val="0042534E"/>
    <w:rsid w:val="0043184B"/>
    <w:rsid w:val="00524D3B"/>
    <w:rsid w:val="00570646"/>
    <w:rsid w:val="005A22F4"/>
    <w:rsid w:val="005D5478"/>
    <w:rsid w:val="00670A11"/>
    <w:rsid w:val="006B00C7"/>
    <w:rsid w:val="00741EEF"/>
    <w:rsid w:val="00755728"/>
    <w:rsid w:val="00760C11"/>
    <w:rsid w:val="007E5622"/>
    <w:rsid w:val="0080368E"/>
    <w:rsid w:val="009059A6"/>
    <w:rsid w:val="00A047C0"/>
    <w:rsid w:val="00A44C0F"/>
    <w:rsid w:val="00A76B4E"/>
    <w:rsid w:val="00A8150F"/>
    <w:rsid w:val="00AE23AC"/>
    <w:rsid w:val="00B20F48"/>
    <w:rsid w:val="00B80063"/>
    <w:rsid w:val="00BF1F6E"/>
    <w:rsid w:val="00C00902"/>
    <w:rsid w:val="00DB7321"/>
    <w:rsid w:val="00DF5A69"/>
    <w:rsid w:val="00F2248C"/>
    <w:rsid w:val="02B47DB8"/>
    <w:rsid w:val="1EE087CC"/>
    <w:rsid w:val="3012B601"/>
    <w:rsid w:val="37756E71"/>
    <w:rsid w:val="4402F566"/>
    <w:rsid w:val="4CBDC056"/>
    <w:rsid w:val="58AE2C16"/>
    <w:rsid w:val="58BD4681"/>
    <w:rsid w:val="5989DA90"/>
    <w:rsid w:val="5E4AB330"/>
    <w:rsid w:val="6DB0AEF2"/>
    <w:rsid w:val="7F4A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8A25"/>
  <w15:chartTrackingRefBased/>
  <w15:docId w15:val="{2A4D73AF-4921-4DED-A3BD-0054A2CD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 Light" w:eastAsiaTheme="minorHAnsi" w:hAnsi="Roboto Light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0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0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0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0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0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0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0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0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0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0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0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0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0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0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063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3D5A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3509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7372B3-5E4A-440E-B697-3812C925B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11BE3-FF9B-42FD-B5E7-0586E0E6F9AB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customXml/itemProps3.xml><?xml version="1.0" encoding="utf-8"?>
<ds:datastoreItem xmlns:ds="http://schemas.openxmlformats.org/officeDocument/2006/customXml" ds:itemID="{217C56BF-5751-4BE3-B276-FF7E2CE93C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Woolheater</dc:creator>
  <cp:keywords/>
  <dc:description/>
  <cp:lastModifiedBy>Katelyn Woolheater</cp:lastModifiedBy>
  <cp:revision>32</cp:revision>
  <dcterms:created xsi:type="dcterms:W3CDTF">2025-07-30T16:11:00Z</dcterms:created>
  <dcterms:modified xsi:type="dcterms:W3CDTF">2025-08-07T17:18:00Z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