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7FF98D" w14:textId="77777777" w:rsidR="00180248" w:rsidRPr="00212895" w:rsidRDefault="00180248" w:rsidP="00466CCE">
      <w:pPr>
        <w:spacing w:afterLines="80" w:after="192" w:line="288" w:lineRule="auto"/>
        <w:jc w:val="center"/>
        <w:rPr>
          <w:rFonts w:asciiTheme="minorHAnsi" w:hAnsiTheme="minorHAnsi" w:cs="Poppins"/>
          <w:b/>
          <w:caps/>
          <w:color w:val="00B0F0" w:themeColor="accent1"/>
        </w:rPr>
      </w:pPr>
    </w:p>
    <w:p w14:paraId="78C9778E" w14:textId="77777777" w:rsidR="00180248" w:rsidRPr="00212895" w:rsidRDefault="00180248" w:rsidP="00466CCE">
      <w:pPr>
        <w:spacing w:afterLines="80" w:after="192" w:line="288" w:lineRule="auto"/>
        <w:jc w:val="center"/>
        <w:rPr>
          <w:rFonts w:asciiTheme="minorHAnsi" w:hAnsiTheme="minorHAnsi" w:cs="Poppins"/>
          <w:b/>
          <w:caps/>
          <w:color w:val="00B0F0" w:themeColor="accent1"/>
        </w:rPr>
      </w:pPr>
    </w:p>
    <w:p w14:paraId="0698A002" w14:textId="77777777" w:rsidR="00466CCE" w:rsidRPr="00212895" w:rsidRDefault="00466CCE" w:rsidP="00466CCE">
      <w:pPr>
        <w:spacing w:afterLines="80" w:after="192" w:line="288" w:lineRule="auto"/>
        <w:jc w:val="center"/>
        <w:rPr>
          <w:rFonts w:asciiTheme="minorHAnsi" w:hAnsiTheme="minorHAnsi" w:cs="Poppins"/>
          <w:b/>
          <w:caps/>
          <w:color w:val="215E99" w:themeColor="text2" w:themeTint="BF"/>
        </w:rPr>
      </w:pPr>
    </w:p>
    <w:p w14:paraId="1459F7E8" w14:textId="77777777" w:rsidR="00B916B7" w:rsidRDefault="00B916B7" w:rsidP="00B916B7">
      <w:pPr>
        <w:pStyle w:val="ColorfulList-Accent11"/>
        <w:jc w:val="center"/>
        <w:rPr>
          <w:rFonts w:ascii="Poppins" w:hAnsi="Poppins" w:cs="Poppins"/>
          <w:color w:val="0083B3" w:themeColor="accent1" w:themeShade="BF"/>
          <w:sz w:val="60"/>
          <w:szCs w:val="60"/>
        </w:rPr>
      </w:pPr>
    </w:p>
    <w:p w14:paraId="599DBB5D" w14:textId="7968CBC7" w:rsidR="00F77C5C" w:rsidRPr="0084427E" w:rsidRDefault="00B51632" w:rsidP="00B916B7">
      <w:pPr>
        <w:pStyle w:val="ColorfulList-Accent11"/>
        <w:jc w:val="center"/>
        <w:rPr>
          <w:rFonts w:ascii="Poppins" w:hAnsi="Poppins" w:cs="Poppins"/>
          <w:color w:val="0E2841" w:themeColor="text2"/>
          <w:sz w:val="60"/>
          <w:szCs w:val="60"/>
        </w:rPr>
      </w:pPr>
      <w:r w:rsidRPr="0084427E">
        <w:rPr>
          <w:rFonts w:ascii="Poppins" w:hAnsi="Poppins" w:cs="Poppins"/>
          <w:color w:val="0E2841" w:themeColor="text2"/>
          <w:sz w:val="60"/>
          <w:szCs w:val="60"/>
        </w:rPr>
        <w:t>ACTwatch Lite</w:t>
      </w:r>
    </w:p>
    <w:p w14:paraId="57A83ADB" w14:textId="4938C406" w:rsidR="00B51632" w:rsidRPr="0084427E" w:rsidRDefault="002832A8" w:rsidP="00B916B7">
      <w:pPr>
        <w:pStyle w:val="ColorfulList-Accent11"/>
        <w:jc w:val="center"/>
        <w:rPr>
          <w:rFonts w:ascii="Poppins" w:hAnsi="Poppins" w:cs="Poppins"/>
          <w:color w:val="0E2841" w:themeColor="text2"/>
          <w:sz w:val="60"/>
          <w:szCs w:val="60"/>
        </w:rPr>
      </w:pPr>
      <w:r w:rsidRPr="0084427E">
        <w:rPr>
          <w:rFonts w:ascii="Poppins" w:hAnsi="Poppins" w:cs="Poppins"/>
          <w:color w:val="0E2841" w:themeColor="text2"/>
          <w:sz w:val="60"/>
          <w:szCs w:val="60"/>
        </w:rPr>
        <w:t>Analysis User Guide</w:t>
      </w:r>
    </w:p>
    <w:p w14:paraId="3F78A9FD" w14:textId="77777777" w:rsidR="00E41A6A" w:rsidRPr="00212895" w:rsidRDefault="00E41A6A" w:rsidP="00466CCE">
      <w:pPr>
        <w:spacing w:afterLines="80" w:after="192" w:line="288" w:lineRule="auto"/>
        <w:jc w:val="center"/>
        <w:rPr>
          <w:rFonts w:asciiTheme="minorHAnsi" w:hAnsiTheme="minorHAnsi"/>
        </w:rPr>
      </w:pPr>
    </w:p>
    <w:p w14:paraId="2288A494" w14:textId="0B365C1E" w:rsidR="007A71AA" w:rsidRPr="00212895" w:rsidRDefault="00DE69DA" w:rsidP="00466CCE">
      <w:pPr>
        <w:spacing w:afterLines="80" w:after="192" w:line="288" w:lineRule="auto"/>
        <w:jc w:val="center"/>
        <w:rPr>
          <w:rFonts w:asciiTheme="minorHAnsi" w:hAnsiTheme="minorHAnsi"/>
          <w:b/>
        </w:rPr>
      </w:pPr>
      <w:r w:rsidRPr="00212895">
        <w:rPr>
          <w:rFonts w:asciiTheme="minorHAnsi" w:hAnsiTheme="minorHAnsi"/>
        </w:rPr>
        <w:t xml:space="preserve">Version 1.0 </w:t>
      </w:r>
    </w:p>
    <w:p w14:paraId="4BB79CFA" w14:textId="423601DA" w:rsidR="007A71AA" w:rsidRPr="00212895" w:rsidRDefault="007A71AA" w:rsidP="00466CCE">
      <w:pPr>
        <w:spacing w:afterLines="80" w:after="192" w:line="288" w:lineRule="auto"/>
        <w:rPr>
          <w:rFonts w:asciiTheme="minorHAnsi" w:hAnsiTheme="minorHAnsi"/>
          <w:b/>
        </w:rPr>
      </w:pPr>
      <w:r w:rsidRPr="00212895">
        <w:rPr>
          <w:rFonts w:asciiTheme="minorHAnsi" w:hAnsiTheme="minorHAnsi"/>
          <w:b/>
        </w:rPr>
        <w:br w:type="page"/>
      </w:r>
    </w:p>
    <w:sdt>
      <w:sdtPr>
        <w:rPr>
          <w:rFonts w:ascii="Roboto Light" w:eastAsia="Calibri" w:hAnsi="Roboto Light" w:cs="Times New Roman"/>
          <w:b/>
          <w:bCs w:val="0"/>
          <w:color w:val="auto"/>
          <w:kern w:val="2"/>
          <w:sz w:val="22"/>
          <w:szCs w:val="22"/>
          <w:lang w:eastAsia="zh-CN"/>
          <w14:ligatures w14:val="standardContextual"/>
        </w:rPr>
        <w:id w:val="-140885127"/>
        <w:docPartObj>
          <w:docPartGallery w:val="Table of Contents"/>
          <w:docPartUnique/>
        </w:docPartObj>
      </w:sdtPr>
      <w:sdtEndPr>
        <w:rPr>
          <w:rFonts w:asciiTheme="minorHAnsi" w:eastAsiaTheme="minorEastAsia" w:hAnsiTheme="minorHAnsi" w:cstheme="minorBidi"/>
          <w:b w:val="0"/>
          <w:sz w:val="20"/>
          <w:szCs w:val="20"/>
        </w:rPr>
      </w:sdtEndPr>
      <w:sdtContent>
        <w:p w14:paraId="2BA0F69B" w14:textId="5E0EE0AA" w:rsidR="000F184F" w:rsidRDefault="000F184F" w:rsidP="003F167C">
          <w:pPr>
            <w:pStyle w:val="TOCHeading"/>
            <w:rPr>
              <w:rFonts w:hint="eastAsia"/>
            </w:rPr>
          </w:pPr>
          <w:r>
            <w:t>Table of Contents</w:t>
          </w:r>
        </w:p>
        <w:p w14:paraId="369318BE" w14:textId="68DD0B0A" w:rsidR="00121BC0" w:rsidRDefault="00F77C5C">
          <w:pPr>
            <w:pStyle w:val="TOC1"/>
            <w:tabs>
              <w:tab w:val="right" w:pos="9010"/>
            </w:tabs>
            <w:rPr>
              <w:rFonts w:asciiTheme="minorHAnsi" w:hAnsiTheme="minorHAnsi"/>
              <w:b w:val="0"/>
              <w:bCs w:val="0"/>
              <w:caps w:val="0"/>
              <w:noProof/>
              <w:lang w:val="en-US" w:eastAsia="en-US"/>
            </w:rPr>
          </w:pPr>
          <w:r>
            <w:rPr>
              <w:rFonts w:asciiTheme="minorHAnsi" w:hAnsiTheme="minorHAnsi"/>
              <w:b w:val="0"/>
              <w:bCs w:val="0"/>
              <w:caps w:val="0"/>
              <w:noProof/>
            </w:rPr>
            <w:fldChar w:fldCharType="begin"/>
          </w:r>
          <w:r>
            <w:rPr>
              <w:rFonts w:asciiTheme="minorHAnsi" w:hAnsiTheme="minorHAnsi"/>
              <w:b w:val="0"/>
              <w:bCs w:val="0"/>
              <w:caps w:val="0"/>
              <w:noProof/>
            </w:rPr>
            <w:instrText xml:space="preserve"> TOC \o "1-4" \h \z \u </w:instrText>
          </w:r>
          <w:r>
            <w:rPr>
              <w:rFonts w:asciiTheme="minorHAnsi" w:hAnsiTheme="minorHAnsi"/>
              <w:b w:val="0"/>
              <w:bCs w:val="0"/>
              <w:caps w:val="0"/>
              <w:noProof/>
            </w:rPr>
            <w:fldChar w:fldCharType="separate"/>
          </w:r>
          <w:hyperlink w:anchor="_Toc205905126" w:history="1">
            <w:r w:rsidR="00121BC0" w:rsidRPr="000B5B9B">
              <w:rPr>
                <w:rStyle w:val="Hyperlink"/>
                <w:noProof/>
              </w:rPr>
              <w:t>Introduction</w:t>
            </w:r>
            <w:r w:rsidR="00121BC0">
              <w:rPr>
                <w:noProof/>
                <w:webHidden/>
              </w:rPr>
              <w:tab/>
            </w:r>
            <w:r w:rsidR="00121BC0">
              <w:rPr>
                <w:noProof/>
                <w:webHidden/>
              </w:rPr>
              <w:fldChar w:fldCharType="begin"/>
            </w:r>
            <w:r w:rsidR="00121BC0">
              <w:rPr>
                <w:noProof/>
                <w:webHidden/>
              </w:rPr>
              <w:instrText xml:space="preserve"> PAGEREF _Toc205905126 \h </w:instrText>
            </w:r>
            <w:r w:rsidR="00121BC0">
              <w:rPr>
                <w:noProof/>
                <w:webHidden/>
              </w:rPr>
            </w:r>
            <w:r w:rsidR="00121BC0">
              <w:rPr>
                <w:noProof/>
                <w:webHidden/>
              </w:rPr>
              <w:fldChar w:fldCharType="separate"/>
            </w:r>
            <w:r w:rsidR="00121BC0">
              <w:rPr>
                <w:rFonts w:hint="eastAsia"/>
                <w:noProof/>
                <w:webHidden/>
              </w:rPr>
              <w:t>4</w:t>
            </w:r>
            <w:r w:rsidR="00121BC0">
              <w:rPr>
                <w:noProof/>
                <w:webHidden/>
              </w:rPr>
              <w:fldChar w:fldCharType="end"/>
            </w:r>
          </w:hyperlink>
        </w:p>
        <w:p w14:paraId="4428F116" w14:textId="4FA4A42F" w:rsidR="00121BC0" w:rsidRDefault="00121BC0">
          <w:pPr>
            <w:pStyle w:val="TOC2"/>
            <w:tabs>
              <w:tab w:val="right" w:pos="9010"/>
            </w:tabs>
            <w:rPr>
              <w:b w:val="0"/>
              <w:bCs w:val="0"/>
              <w:noProof/>
              <w:sz w:val="24"/>
              <w:szCs w:val="24"/>
              <w:lang w:val="en-US" w:eastAsia="en-US"/>
            </w:rPr>
          </w:pPr>
          <w:hyperlink w:anchor="_Toc205905127" w:history="1">
            <w:r w:rsidRPr="000B5B9B">
              <w:rPr>
                <w:rStyle w:val="Hyperlink"/>
                <w:noProof/>
              </w:rPr>
              <w:t>Purpose of this guide</w:t>
            </w:r>
            <w:r>
              <w:rPr>
                <w:noProof/>
                <w:webHidden/>
              </w:rPr>
              <w:tab/>
            </w:r>
            <w:r>
              <w:rPr>
                <w:noProof/>
                <w:webHidden/>
              </w:rPr>
              <w:fldChar w:fldCharType="begin"/>
            </w:r>
            <w:r>
              <w:rPr>
                <w:noProof/>
                <w:webHidden/>
              </w:rPr>
              <w:instrText xml:space="preserve"> PAGEREF _Toc205905127 \h </w:instrText>
            </w:r>
            <w:r>
              <w:rPr>
                <w:noProof/>
                <w:webHidden/>
              </w:rPr>
            </w:r>
            <w:r>
              <w:rPr>
                <w:noProof/>
                <w:webHidden/>
              </w:rPr>
              <w:fldChar w:fldCharType="separate"/>
            </w:r>
            <w:r>
              <w:rPr>
                <w:noProof/>
                <w:webHidden/>
              </w:rPr>
              <w:t>4</w:t>
            </w:r>
            <w:r>
              <w:rPr>
                <w:noProof/>
                <w:webHidden/>
              </w:rPr>
              <w:fldChar w:fldCharType="end"/>
            </w:r>
          </w:hyperlink>
        </w:p>
        <w:p w14:paraId="71B5BE71" w14:textId="57E522CF" w:rsidR="00121BC0" w:rsidRDefault="00121BC0">
          <w:pPr>
            <w:pStyle w:val="TOC2"/>
            <w:tabs>
              <w:tab w:val="right" w:pos="9010"/>
            </w:tabs>
            <w:rPr>
              <w:b w:val="0"/>
              <w:bCs w:val="0"/>
              <w:noProof/>
              <w:sz w:val="24"/>
              <w:szCs w:val="24"/>
              <w:lang w:val="en-US" w:eastAsia="en-US"/>
            </w:rPr>
          </w:pPr>
          <w:hyperlink w:anchor="_Toc205905128" w:history="1">
            <w:r w:rsidRPr="000B5B9B">
              <w:rPr>
                <w:rStyle w:val="Hyperlink"/>
                <w:noProof/>
              </w:rPr>
              <w:t>Who should use this guide</w:t>
            </w:r>
            <w:r>
              <w:rPr>
                <w:noProof/>
                <w:webHidden/>
              </w:rPr>
              <w:tab/>
            </w:r>
            <w:r>
              <w:rPr>
                <w:noProof/>
                <w:webHidden/>
              </w:rPr>
              <w:fldChar w:fldCharType="begin"/>
            </w:r>
            <w:r>
              <w:rPr>
                <w:noProof/>
                <w:webHidden/>
              </w:rPr>
              <w:instrText xml:space="preserve"> PAGEREF _Toc205905128 \h </w:instrText>
            </w:r>
            <w:r>
              <w:rPr>
                <w:noProof/>
                <w:webHidden/>
              </w:rPr>
            </w:r>
            <w:r>
              <w:rPr>
                <w:noProof/>
                <w:webHidden/>
              </w:rPr>
              <w:fldChar w:fldCharType="separate"/>
            </w:r>
            <w:r>
              <w:rPr>
                <w:noProof/>
                <w:webHidden/>
              </w:rPr>
              <w:t>4</w:t>
            </w:r>
            <w:r>
              <w:rPr>
                <w:noProof/>
                <w:webHidden/>
              </w:rPr>
              <w:fldChar w:fldCharType="end"/>
            </w:r>
          </w:hyperlink>
        </w:p>
        <w:p w14:paraId="6457F301" w14:textId="0A646BED" w:rsidR="00121BC0" w:rsidRDefault="00121BC0">
          <w:pPr>
            <w:pStyle w:val="TOC2"/>
            <w:tabs>
              <w:tab w:val="right" w:pos="9010"/>
            </w:tabs>
            <w:rPr>
              <w:b w:val="0"/>
              <w:bCs w:val="0"/>
              <w:noProof/>
              <w:sz w:val="24"/>
              <w:szCs w:val="24"/>
              <w:lang w:val="en-US" w:eastAsia="en-US"/>
            </w:rPr>
          </w:pPr>
          <w:hyperlink w:anchor="_Toc205905129" w:history="1">
            <w:r w:rsidRPr="000B5B9B">
              <w:rPr>
                <w:rStyle w:val="Hyperlink"/>
                <w:noProof/>
              </w:rPr>
              <w:t>What is included</w:t>
            </w:r>
            <w:r>
              <w:rPr>
                <w:noProof/>
                <w:webHidden/>
              </w:rPr>
              <w:tab/>
            </w:r>
            <w:r>
              <w:rPr>
                <w:noProof/>
                <w:webHidden/>
              </w:rPr>
              <w:fldChar w:fldCharType="begin"/>
            </w:r>
            <w:r>
              <w:rPr>
                <w:noProof/>
                <w:webHidden/>
              </w:rPr>
              <w:instrText xml:space="preserve"> PAGEREF _Toc205905129 \h </w:instrText>
            </w:r>
            <w:r>
              <w:rPr>
                <w:noProof/>
                <w:webHidden/>
              </w:rPr>
            </w:r>
            <w:r>
              <w:rPr>
                <w:noProof/>
                <w:webHidden/>
              </w:rPr>
              <w:fldChar w:fldCharType="separate"/>
            </w:r>
            <w:r>
              <w:rPr>
                <w:noProof/>
                <w:webHidden/>
              </w:rPr>
              <w:t>4</w:t>
            </w:r>
            <w:r>
              <w:rPr>
                <w:noProof/>
                <w:webHidden/>
              </w:rPr>
              <w:fldChar w:fldCharType="end"/>
            </w:r>
          </w:hyperlink>
        </w:p>
        <w:p w14:paraId="1D12543E" w14:textId="45151229" w:rsidR="00121BC0" w:rsidRDefault="00121BC0">
          <w:pPr>
            <w:pStyle w:val="TOC2"/>
            <w:tabs>
              <w:tab w:val="right" w:pos="9010"/>
            </w:tabs>
            <w:rPr>
              <w:b w:val="0"/>
              <w:bCs w:val="0"/>
              <w:noProof/>
              <w:sz w:val="24"/>
              <w:szCs w:val="24"/>
              <w:lang w:val="en-US" w:eastAsia="en-US"/>
            </w:rPr>
          </w:pPr>
          <w:hyperlink w:anchor="_Toc205905130" w:history="1">
            <w:r w:rsidRPr="000B5B9B">
              <w:rPr>
                <w:rStyle w:val="Hyperlink"/>
                <w:noProof/>
              </w:rPr>
              <w:t>Core indicators overview</w:t>
            </w:r>
            <w:r>
              <w:rPr>
                <w:noProof/>
                <w:webHidden/>
              </w:rPr>
              <w:tab/>
            </w:r>
            <w:r>
              <w:rPr>
                <w:noProof/>
                <w:webHidden/>
              </w:rPr>
              <w:fldChar w:fldCharType="begin"/>
            </w:r>
            <w:r>
              <w:rPr>
                <w:noProof/>
                <w:webHidden/>
              </w:rPr>
              <w:instrText xml:space="preserve"> PAGEREF _Toc205905130 \h </w:instrText>
            </w:r>
            <w:r>
              <w:rPr>
                <w:noProof/>
                <w:webHidden/>
              </w:rPr>
            </w:r>
            <w:r>
              <w:rPr>
                <w:noProof/>
                <w:webHidden/>
              </w:rPr>
              <w:fldChar w:fldCharType="separate"/>
            </w:r>
            <w:r>
              <w:rPr>
                <w:noProof/>
                <w:webHidden/>
              </w:rPr>
              <w:t>4</w:t>
            </w:r>
            <w:r>
              <w:rPr>
                <w:noProof/>
                <w:webHidden/>
              </w:rPr>
              <w:fldChar w:fldCharType="end"/>
            </w:r>
          </w:hyperlink>
        </w:p>
        <w:p w14:paraId="6336910F" w14:textId="7C0E6C2C" w:rsidR="00121BC0" w:rsidRDefault="00121BC0">
          <w:pPr>
            <w:pStyle w:val="TOC2"/>
            <w:tabs>
              <w:tab w:val="right" w:pos="9010"/>
            </w:tabs>
            <w:rPr>
              <w:b w:val="0"/>
              <w:bCs w:val="0"/>
              <w:noProof/>
              <w:sz w:val="24"/>
              <w:szCs w:val="24"/>
              <w:lang w:val="en-US" w:eastAsia="en-US"/>
            </w:rPr>
          </w:pPr>
          <w:hyperlink w:anchor="_Toc205905131" w:history="1">
            <w:r w:rsidRPr="000B5B9B">
              <w:rPr>
                <w:rStyle w:val="Hyperlink"/>
                <w:noProof/>
              </w:rPr>
              <w:t>Study objectives</w:t>
            </w:r>
            <w:r>
              <w:rPr>
                <w:noProof/>
                <w:webHidden/>
              </w:rPr>
              <w:tab/>
            </w:r>
            <w:r>
              <w:rPr>
                <w:noProof/>
                <w:webHidden/>
              </w:rPr>
              <w:fldChar w:fldCharType="begin"/>
            </w:r>
            <w:r>
              <w:rPr>
                <w:noProof/>
                <w:webHidden/>
              </w:rPr>
              <w:instrText xml:space="preserve"> PAGEREF _Toc205905131 \h </w:instrText>
            </w:r>
            <w:r>
              <w:rPr>
                <w:noProof/>
                <w:webHidden/>
              </w:rPr>
            </w:r>
            <w:r>
              <w:rPr>
                <w:noProof/>
                <w:webHidden/>
              </w:rPr>
              <w:fldChar w:fldCharType="separate"/>
            </w:r>
            <w:r>
              <w:rPr>
                <w:noProof/>
                <w:webHidden/>
              </w:rPr>
              <w:t>5</w:t>
            </w:r>
            <w:r>
              <w:rPr>
                <w:noProof/>
                <w:webHidden/>
              </w:rPr>
              <w:fldChar w:fldCharType="end"/>
            </w:r>
          </w:hyperlink>
        </w:p>
        <w:p w14:paraId="3F67D1AD" w14:textId="7BA5BD9C" w:rsidR="00121BC0" w:rsidRDefault="00121BC0">
          <w:pPr>
            <w:pStyle w:val="TOC2"/>
            <w:tabs>
              <w:tab w:val="right" w:pos="9010"/>
            </w:tabs>
            <w:rPr>
              <w:b w:val="0"/>
              <w:bCs w:val="0"/>
              <w:noProof/>
              <w:sz w:val="24"/>
              <w:szCs w:val="24"/>
              <w:lang w:val="en-US" w:eastAsia="en-US"/>
            </w:rPr>
          </w:pPr>
          <w:hyperlink w:anchor="_Toc205905132" w:history="1">
            <w:r w:rsidRPr="000B5B9B">
              <w:rPr>
                <w:rStyle w:val="Hyperlink"/>
                <w:noProof/>
              </w:rPr>
              <w:t>Market Survey tool &amp; data collection</w:t>
            </w:r>
            <w:r>
              <w:rPr>
                <w:noProof/>
                <w:webHidden/>
              </w:rPr>
              <w:tab/>
            </w:r>
            <w:r>
              <w:rPr>
                <w:noProof/>
                <w:webHidden/>
              </w:rPr>
              <w:fldChar w:fldCharType="begin"/>
            </w:r>
            <w:r>
              <w:rPr>
                <w:noProof/>
                <w:webHidden/>
              </w:rPr>
              <w:instrText xml:space="preserve"> PAGEREF _Toc205905132 \h </w:instrText>
            </w:r>
            <w:r>
              <w:rPr>
                <w:noProof/>
                <w:webHidden/>
              </w:rPr>
            </w:r>
            <w:r>
              <w:rPr>
                <w:noProof/>
                <w:webHidden/>
              </w:rPr>
              <w:fldChar w:fldCharType="separate"/>
            </w:r>
            <w:r>
              <w:rPr>
                <w:noProof/>
                <w:webHidden/>
              </w:rPr>
              <w:t>5</w:t>
            </w:r>
            <w:r>
              <w:rPr>
                <w:noProof/>
                <w:webHidden/>
              </w:rPr>
              <w:fldChar w:fldCharType="end"/>
            </w:r>
          </w:hyperlink>
        </w:p>
        <w:p w14:paraId="0CE3C2E7" w14:textId="5394796F" w:rsidR="00121BC0" w:rsidRDefault="00121BC0">
          <w:pPr>
            <w:pStyle w:val="TOC2"/>
            <w:tabs>
              <w:tab w:val="right" w:pos="9010"/>
            </w:tabs>
            <w:rPr>
              <w:b w:val="0"/>
              <w:bCs w:val="0"/>
              <w:noProof/>
              <w:sz w:val="24"/>
              <w:szCs w:val="24"/>
              <w:lang w:val="en-US" w:eastAsia="en-US"/>
            </w:rPr>
          </w:pPr>
          <w:hyperlink w:anchor="_Toc205905133" w:history="1">
            <w:r w:rsidRPr="000B5B9B">
              <w:rPr>
                <w:rStyle w:val="Hyperlink"/>
                <w:noProof/>
              </w:rPr>
              <w:t>Data export</w:t>
            </w:r>
            <w:r>
              <w:rPr>
                <w:noProof/>
                <w:webHidden/>
              </w:rPr>
              <w:tab/>
            </w:r>
            <w:r>
              <w:rPr>
                <w:noProof/>
                <w:webHidden/>
              </w:rPr>
              <w:fldChar w:fldCharType="begin"/>
            </w:r>
            <w:r>
              <w:rPr>
                <w:noProof/>
                <w:webHidden/>
              </w:rPr>
              <w:instrText xml:space="preserve"> PAGEREF _Toc205905133 \h </w:instrText>
            </w:r>
            <w:r>
              <w:rPr>
                <w:noProof/>
                <w:webHidden/>
              </w:rPr>
            </w:r>
            <w:r>
              <w:rPr>
                <w:noProof/>
                <w:webHidden/>
              </w:rPr>
              <w:fldChar w:fldCharType="separate"/>
            </w:r>
            <w:r>
              <w:rPr>
                <w:noProof/>
                <w:webHidden/>
              </w:rPr>
              <w:t>6</w:t>
            </w:r>
            <w:r>
              <w:rPr>
                <w:noProof/>
                <w:webHidden/>
              </w:rPr>
              <w:fldChar w:fldCharType="end"/>
            </w:r>
          </w:hyperlink>
        </w:p>
        <w:p w14:paraId="18B8BE5C" w14:textId="583BD3E3" w:rsidR="00121BC0" w:rsidRDefault="00121BC0">
          <w:pPr>
            <w:pStyle w:val="TOC1"/>
            <w:tabs>
              <w:tab w:val="right" w:pos="9010"/>
            </w:tabs>
            <w:rPr>
              <w:rFonts w:asciiTheme="minorHAnsi" w:hAnsiTheme="minorHAnsi"/>
              <w:b w:val="0"/>
              <w:bCs w:val="0"/>
              <w:caps w:val="0"/>
              <w:noProof/>
              <w:lang w:val="en-US" w:eastAsia="en-US"/>
            </w:rPr>
          </w:pPr>
          <w:hyperlink w:anchor="_Toc205905134" w:history="1">
            <w:r w:rsidRPr="000B5B9B">
              <w:rPr>
                <w:rStyle w:val="Hyperlink"/>
                <w:noProof/>
              </w:rPr>
              <w:t>Data files and structure</w:t>
            </w:r>
            <w:r>
              <w:rPr>
                <w:noProof/>
                <w:webHidden/>
              </w:rPr>
              <w:tab/>
            </w:r>
            <w:r>
              <w:rPr>
                <w:noProof/>
                <w:webHidden/>
              </w:rPr>
              <w:fldChar w:fldCharType="begin"/>
            </w:r>
            <w:r>
              <w:rPr>
                <w:noProof/>
                <w:webHidden/>
              </w:rPr>
              <w:instrText xml:space="preserve"> PAGEREF _Toc205905134 \h </w:instrText>
            </w:r>
            <w:r>
              <w:rPr>
                <w:noProof/>
                <w:webHidden/>
              </w:rPr>
            </w:r>
            <w:r>
              <w:rPr>
                <w:noProof/>
                <w:webHidden/>
              </w:rPr>
              <w:fldChar w:fldCharType="separate"/>
            </w:r>
            <w:r>
              <w:rPr>
                <w:rFonts w:hint="eastAsia"/>
                <w:noProof/>
                <w:webHidden/>
              </w:rPr>
              <w:t>6</w:t>
            </w:r>
            <w:r>
              <w:rPr>
                <w:noProof/>
                <w:webHidden/>
              </w:rPr>
              <w:fldChar w:fldCharType="end"/>
            </w:r>
          </w:hyperlink>
        </w:p>
        <w:p w14:paraId="026B89DF" w14:textId="505138CF" w:rsidR="00121BC0" w:rsidRDefault="00121BC0">
          <w:pPr>
            <w:pStyle w:val="TOC2"/>
            <w:tabs>
              <w:tab w:val="right" w:pos="9010"/>
            </w:tabs>
            <w:rPr>
              <w:b w:val="0"/>
              <w:bCs w:val="0"/>
              <w:noProof/>
              <w:sz w:val="24"/>
              <w:szCs w:val="24"/>
              <w:lang w:val="en-US" w:eastAsia="en-US"/>
            </w:rPr>
          </w:pPr>
          <w:hyperlink w:anchor="_Toc205905135" w:history="1">
            <w:r w:rsidRPr="000B5B9B">
              <w:rPr>
                <w:rStyle w:val="Hyperlink"/>
                <w:noProof/>
              </w:rPr>
              <w:t>Data structure</w:t>
            </w:r>
            <w:r>
              <w:rPr>
                <w:noProof/>
                <w:webHidden/>
              </w:rPr>
              <w:tab/>
            </w:r>
            <w:r>
              <w:rPr>
                <w:noProof/>
                <w:webHidden/>
              </w:rPr>
              <w:fldChar w:fldCharType="begin"/>
            </w:r>
            <w:r>
              <w:rPr>
                <w:noProof/>
                <w:webHidden/>
              </w:rPr>
              <w:instrText xml:space="preserve"> PAGEREF _Toc205905135 \h </w:instrText>
            </w:r>
            <w:r>
              <w:rPr>
                <w:noProof/>
                <w:webHidden/>
              </w:rPr>
            </w:r>
            <w:r>
              <w:rPr>
                <w:noProof/>
                <w:webHidden/>
              </w:rPr>
              <w:fldChar w:fldCharType="separate"/>
            </w:r>
            <w:r>
              <w:rPr>
                <w:noProof/>
                <w:webHidden/>
              </w:rPr>
              <w:t>6</w:t>
            </w:r>
            <w:r>
              <w:rPr>
                <w:noProof/>
                <w:webHidden/>
              </w:rPr>
              <w:fldChar w:fldCharType="end"/>
            </w:r>
          </w:hyperlink>
        </w:p>
        <w:p w14:paraId="7294D732" w14:textId="4DE16D86" w:rsidR="00121BC0" w:rsidRDefault="00121BC0">
          <w:pPr>
            <w:pStyle w:val="TOC2"/>
            <w:tabs>
              <w:tab w:val="right" w:pos="9010"/>
            </w:tabs>
            <w:rPr>
              <w:b w:val="0"/>
              <w:bCs w:val="0"/>
              <w:noProof/>
              <w:sz w:val="24"/>
              <w:szCs w:val="24"/>
              <w:lang w:val="en-US" w:eastAsia="en-US"/>
            </w:rPr>
          </w:pPr>
          <w:hyperlink w:anchor="_Toc205905136" w:history="1">
            <w:r w:rsidRPr="000B5B9B">
              <w:rPr>
                <w:rStyle w:val="Hyperlink"/>
                <w:noProof/>
                <w:lang w:val="en-US"/>
              </w:rPr>
              <w:t>Merging Logic and Unique Keys</w:t>
            </w:r>
            <w:r>
              <w:rPr>
                <w:noProof/>
                <w:webHidden/>
              </w:rPr>
              <w:tab/>
            </w:r>
            <w:r>
              <w:rPr>
                <w:noProof/>
                <w:webHidden/>
              </w:rPr>
              <w:fldChar w:fldCharType="begin"/>
            </w:r>
            <w:r>
              <w:rPr>
                <w:noProof/>
                <w:webHidden/>
              </w:rPr>
              <w:instrText xml:space="preserve"> PAGEREF _Toc205905136 \h </w:instrText>
            </w:r>
            <w:r>
              <w:rPr>
                <w:noProof/>
                <w:webHidden/>
              </w:rPr>
            </w:r>
            <w:r>
              <w:rPr>
                <w:noProof/>
                <w:webHidden/>
              </w:rPr>
              <w:fldChar w:fldCharType="separate"/>
            </w:r>
            <w:r>
              <w:rPr>
                <w:noProof/>
                <w:webHidden/>
              </w:rPr>
              <w:t>6</w:t>
            </w:r>
            <w:r>
              <w:rPr>
                <w:noProof/>
                <w:webHidden/>
              </w:rPr>
              <w:fldChar w:fldCharType="end"/>
            </w:r>
          </w:hyperlink>
        </w:p>
        <w:p w14:paraId="5310994B" w14:textId="424FAF0E" w:rsidR="00121BC0" w:rsidRDefault="00121BC0">
          <w:pPr>
            <w:pStyle w:val="TOC2"/>
            <w:tabs>
              <w:tab w:val="right" w:pos="9010"/>
            </w:tabs>
            <w:rPr>
              <w:b w:val="0"/>
              <w:bCs w:val="0"/>
              <w:noProof/>
              <w:sz w:val="24"/>
              <w:szCs w:val="24"/>
              <w:lang w:val="en-US" w:eastAsia="en-US"/>
            </w:rPr>
          </w:pPr>
          <w:hyperlink w:anchor="_Toc205905137" w:history="1">
            <w:r w:rsidRPr="000B5B9B">
              <w:rPr>
                <w:rStyle w:val="Hyperlink"/>
                <w:noProof/>
              </w:rPr>
              <w:t>.do File structure and workflow overview</w:t>
            </w:r>
            <w:r>
              <w:rPr>
                <w:noProof/>
                <w:webHidden/>
              </w:rPr>
              <w:tab/>
            </w:r>
            <w:r>
              <w:rPr>
                <w:noProof/>
                <w:webHidden/>
              </w:rPr>
              <w:fldChar w:fldCharType="begin"/>
            </w:r>
            <w:r>
              <w:rPr>
                <w:noProof/>
                <w:webHidden/>
              </w:rPr>
              <w:instrText xml:space="preserve"> PAGEREF _Toc205905137 \h </w:instrText>
            </w:r>
            <w:r>
              <w:rPr>
                <w:noProof/>
                <w:webHidden/>
              </w:rPr>
            </w:r>
            <w:r>
              <w:rPr>
                <w:noProof/>
                <w:webHidden/>
              </w:rPr>
              <w:fldChar w:fldCharType="separate"/>
            </w:r>
            <w:r>
              <w:rPr>
                <w:noProof/>
                <w:webHidden/>
              </w:rPr>
              <w:t>7</w:t>
            </w:r>
            <w:r>
              <w:rPr>
                <w:noProof/>
                <w:webHidden/>
              </w:rPr>
              <w:fldChar w:fldCharType="end"/>
            </w:r>
          </w:hyperlink>
        </w:p>
        <w:p w14:paraId="3ED5B407" w14:textId="1C1174FF" w:rsidR="00121BC0" w:rsidRDefault="00121BC0">
          <w:pPr>
            <w:pStyle w:val="TOC2"/>
            <w:tabs>
              <w:tab w:val="right" w:pos="9010"/>
            </w:tabs>
            <w:rPr>
              <w:b w:val="0"/>
              <w:bCs w:val="0"/>
              <w:noProof/>
              <w:sz w:val="24"/>
              <w:szCs w:val="24"/>
              <w:lang w:val="en-US" w:eastAsia="en-US"/>
            </w:rPr>
          </w:pPr>
          <w:hyperlink w:anchor="_Toc205905138" w:history="1">
            <w:r w:rsidRPr="000B5B9B">
              <w:rPr>
                <w:rStyle w:val="Hyperlink"/>
                <w:noProof/>
                <w:lang w:val="en-US"/>
              </w:rPr>
              <w:t>Naming and syntax conventions</w:t>
            </w:r>
            <w:r>
              <w:rPr>
                <w:noProof/>
                <w:webHidden/>
              </w:rPr>
              <w:tab/>
            </w:r>
            <w:r>
              <w:rPr>
                <w:noProof/>
                <w:webHidden/>
              </w:rPr>
              <w:fldChar w:fldCharType="begin"/>
            </w:r>
            <w:r>
              <w:rPr>
                <w:noProof/>
                <w:webHidden/>
              </w:rPr>
              <w:instrText xml:space="preserve"> PAGEREF _Toc205905138 \h </w:instrText>
            </w:r>
            <w:r>
              <w:rPr>
                <w:noProof/>
                <w:webHidden/>
              </w:rPr>
            </w:r>
            <w:r>
              <w:rPr>
                <w:noProof/>
                <w:webHidden/>
              </w:rPr>
              <w:fldChar w:fldCharType="separate"/>
            </w:r>
            <w:r>
              <w:rPr>
                <w:noProof/>
                <w:webHidden/>
              </w:rPr>
              <w:t>8</w:t>
            </w:r>
            <w:r>
              <w:rPr>
                <w:noProof/>
                <w:webHidden/>
              </w:rPr>
              <w:fldChar w:fldCharType="end"/>
            </w:r>
          </w:hyperlink>
        </w:p>
        <w:p w14:paraId="27684BF5" w14:textId="08448AEE" w:rsidR="00121BC0" w:rsidRDefault="00121BC0">
          <w:pPr>
            <w:pStyle w:val="TOC3"/>
            <w:tabs>
              <w:tab w:val="right" w:pos="9010"/>
            </w:tabs>
            <w:rPr>
              <w:noProof/>
              <w:sz w:val="24"/>
              <w:szCs w:val="24"/>
              <w:lang w:val="en-US" w:eastAsia="en-US"/>
            </w:rPr>
          </w:pPr>
          <w:hyperlink w:anchor="_Toc205905139" w:history="1">
            <w:r w:rsidRPr="000B5B9B">
              <w:rPr>
                <w:rStyle w:val="Hyperlink"/>
                <w:noProof/>
              </w:rPr>
              <w:t>Syntax conventions and notation</w:t>
            </w:r>
            <w:r>
              <w:rPr>
                <w:noProof/>
                <w:webHidden/>
              </w:rPr>
              <w:tab/>
            </w:r>
            <w:r>
              <w:rPr>
                <w:noProof/>
                <w:webHidden/>
              </w:rPr>
              <w:fldChar w:fldCharType="begin"/>
            </w:r>
            <w:r>
              <w:rPr>
                <w:noProof/>
                <w:webHidden/>
              </w:rPr>
              <w:instrText xml:space="preserve"> PAGEREF _Toc205905139 \h </w:instrText>
            </w:r>
            <w:r>
              <w:rPr>
                <w:noProof/>
                <w:webHidden/>
              </w:rPr>
            </w:r>
            <w:r>
              <w:rPr>
                <w:noProof/>
                <w:webHidden/>
              </w:rPr>
              <w:fldChar w:fldCharType="separate"/>
            </w:r>
            <w:r>
              <w:rPr>
                <w:noProof/>
                <w:webHidden/>
              </w:rPr>
              <w:t>8</w:t>
            </w:r>
            <w:r>
              <w:rPr>
                <w:noProof/>
                <w:webHidden/>
              </w:rPr>
              <w:fldChar w:fldCharType="end"/>
            </w:r>
          </w:hyperlink>
        </w:p>
        <w:p w14:paraId="6736C08E" w14:textId="35B63DB5" w:rsidR="00121BC0" w:rsidRDefault="00121BC0">
          <w:pPr>
            <w:pStyle w:val="TOC3"/>
            <w:tabs>
              <w:tab w:val="right" w:pos="9010"/>
            </w:tabs>
            <w:rPr>
              <w:noProof/>
              <w:sz w:val="24"/>
              <w:szCs w:val="24"/>
              <w:lang w:val="en-US" w:eastAsia="en-US"/>
            </w:rPr>
          </w:pPr>
          <w:hyperlink w:anchor="_Toc205905140" w:history="1">
            <w:r w:rsidRPr="000B5B9B">
              <w:rPr>
                <w:rStyle w:val="Hyperlink"/>
                <w:noProof/>
              </w:rPr>
              <w:t>Data file naming</w:t>
            </w:r>
            <w:r>
              <w:rPr>
                <w:noProof/>
                <w:webHidden/>
              </w:rPr>
              <w:tab/>
            </w:r>
            <w:r>
              <w:rPr>
                <w:noProof/>
                <w:webHidden/>
              </w:rPr>
              <w:fldChar w:fldCharType="begin"/>
            </w:r>
            <w:r>
              <w:rPr>
                <w:noProof/>
                <w:webHidden/>
              </w:rPr>
              <w:instrText xml:space="preserve"> PAGEREF _Toc205905140 \h </w:instrText>
            </w:r>
            <w:r>
              <w:rPr>
                <w:noProof/>
                <w:webHidden/>
              </w:rPr>
            </w:r>
            <w:r>
              <w:rPr>
                <w:noProof/>
                <w:webHidden/>
              </w:rPr>
              <w:fldChar w:fldCharType="separate"/>
            </w:r>
            <w:r>
              <w:rPr>
                <w:noProof/>
                <w:webHidden/>
              </w:rPr>
              <w:t>9</w:t>
            </w:r>
            <w:r>
              <w:rPr>
                <w:noProof/>
                <w:webHidden/>
              </w:rPr>
              <w:fldChar w:fldCharType="end"/>
            </w:r>
          </w:hyperlink>
        </w:p>
        <w:p w14:paraId="3A85FD86" w14:textId="20A9FF4F" w:rsidR="00121BC0" w:rsidRDefault="00121BC0">
          <w:pPr>
            <w:pStyle w:val="TOC3"/>
            <w:tabs>
              <w:tab w:val="right" w:pos="9010"/>
            </w:tabs>
            <w:rPr>
              <w:noProof/>
              <w:sz w:val="24"/>
              <w:szCs w:val="24"/>
              <w:lang w:val="en-US" w:eastAsia="en-US"/>
            </w:rPr>
          </w:pPr>
          <w:hyperlink w:anchor="_Toc205905141" w:history="1">
            <w:r w:rsidRPr="000B5B9B">
              <w:rPr>
                <w:rStyle w:val="Hyperlink"/>
                <w:noProof/>
              </w:rPr>
              <w:t>Tracking modifications</w:t>
            </w:r>
            <w:r>
              <w:rPr>
                <w:noProof/>
                <w:webHidden/>
              </w:rPr>
              <w:tab/>
            </w:r>
            <w:r>
              <w:rPr>
                <w:noProof/>
                <w:webHidden/>
              </w:rPr>
              <w:fldChar w:fldCharType="begin"/>
            </w:r>
            <w:r>
              <w:rPr>
                <w:noProof/>
                <w:webHidden/>
              </w:rPr>
              <w:instrText xml:space="preserve"> PAGEREF _Toc205905141 \h </w:instrText>
            </w:r>
            <w:r>
              <w:rPr>
                <w:noProof/>
                <w:webHidden/>
              </w:rPr>
            </w:r>
            <w:r>
              <w:rPr>
                <w:noProof/>
                <w:webHidden/>
              </w:rPr>
              <w:fldChar w:fldCharType="separate"/>
            </w:r>
            <w:r>
              <w:rPr>
                <w:noProof/>
                <w:webHidden/>
              </w:rPr>
              <w:t>9</w:t>
            </w:r>
            <w:r>
              <w:rPr>
                <w:noProof/>
                <w:webHidden/>
              </w:rPr>
              <w:fldChar w:fldCharType="end"/>
            </w:r>
          </w:hyperlink>
        </w:p>
        <w:p w14:paraId="415BD3C6" w14:textId="00F0951C" w:rsidR="00121BC0" w:rsidRDefault="00121BC0">
          <w:pPr>
            <w:pStyle w:val="TOC1"/>
            <w:tabs>
              <w:tab w:val="right" w:pos="9010"/>
            </w:tabs>
            <w:rPr>
              <w:rFonts w:asciiTheme="minorHAnsi" w:hAnsiTheme="minorHAnsi"/>
              <w:b w:val="0"/>
              <w:bCs w:val="0"/>
              <w:caps w:val="0"/>
              <w:noProof/>
              <w:lang w:val="en-US" w:eastAsia="en-US"/>
            </w:rPr>
          </w:pPr>
          <w:hyperlink w:anchor="_Toc205905142" w:history="1">
            <w:r w:rsidRPr="000B5B9B">
              <w:rPr>
                <w:rStyle w:val="Hyperlink"/>
                <w:noProof/>
              </w:rPr>
              <w:t>Step-by-step-guide</w:t>
            </w:r>
            <w:r>
              <w:rPr>
                <w:noProof/>
                <w:webHidden/>
              </w:rPr>
              <w:tab/>
            </w:r>
            <w:r>
              <w:rPr>
                <w:noProof/>
                <w:webHidden/>
              </w:rPr>
              <w:fldChar w:fldCharType="begin"/>
            </w:r>
            <w:r>
              <w:rPr>
                <w:noProof/>
                <w:webHidden/>
              </w:rPr>
              <w:instrText xml:space="preserve"> PAGEREF _Toc205905142 \h </w:instrText>
            </w:r>
            <w:r>
              <w:rPr>
                <w:noProof/>
                <w:webHidden/>
              </w:rPr>
            </w:r>
            <w:r>
              <w:rPr>
                <w:noProof/>
                <w:webHidden/>
              </w:rPr>
              <w:fldChar w:fldCharType="separate"/>
            </w:r>
            <w:r>
              <w:rPr>
                <w:rFonts w:hint="eastAsia"/>
                <w:noProof/>
                <w:webHidden/>
              </w:rPr>
              <w:t>10</w:t>
            </w:r>
            <w:r>
              <w:rPr>
                <w:noProof/>
                <w:webHidden/>
              </w:rPr>
              <w:fldChar w:fldCharType="end"/>
            </w:r>
          </w:hyperlink>
        </w:p>
        <w:p w14:paraId="7AD82174" w14:textId="74FC84B4" w:rsidR="00121BC0" w:rsidRDefault="00121BC0">
          <w:pPr>
            <w:pStyle w:val="TOC2"/>
            <w:tabs>
              <w:tab w:val="right" w:pos="9010"/>
            </w:tabs>
            <w:rPr>
              <w:b w:val="0"/>
              <w:bCs w:val="0"/>
              <w:noProof/>
              <w:sz w:val="24"/>
              <w:szCs w:val="24"/>
              <w:lang w:val="en-US" w:eastAsia="en-US"/>
            </w:rPr>
          </w:pPr>
          <w:hyperlink w:anchor="_Toc205905143" w:history="1">
            <w:r w:rsidRPr="000B5B9B">
              <w:rPr>
                <w:rStyle w:val="Hyperlink"/>
                <w:noProof/>
              </w:rPr>
              <w:t>Masterfile</w:t>
            </w:r>
            <w:r>
              <w:rPr>
                <w:noProof/>
                <w:webHidden/>
              </w:rPr>
              <w:tab/>
            </w:r>
            <w:r>
              <w:rPr>
                <w:noProof/>
                <w:webHidden/>
              </w:rPr>
              <w:fldChar w:fldCharType="begin"/>
            </w:r>
            <w:r>
              <w:rPr>
                <w:noProof/>
                <w:webHidden/>
              </w:rPr>
              <w:instrText xml:space="preserve"> PAGEREF _Toc205905143 \h </w:instrText>
            </w:r>
            <w:r>
              <w:rPr>
                <w:noProof/>
                <w:webHidden/>
              </w:rPr>
            </w:r>
            <w:r>
              <w:rPr>
                <w:noProof/>
                <w:webHidden/>
              </w:rPr>
              <w:fldChar w:fldCharType="separate"/>
            </w:r>
            <w:r>
              <w:rPr>
                <w:noProof/>
                <w:webHidden/>
              </w:rPr>
              <w:t>10</w:t>
            </w:r>
            <w:r>
              <w:rPr>
                <w:noProof/>
                <w:webHidden/>
              </w:rPr>
              <w:fldChar w:fldCharType="end"/>
            </w:r>
          </w:hyperlink>
        </w:p>
        <w:p w14:paraId="508846C4" w14:textId="2A2A4F85" w:rsidR="00121BC0" w:rsidRDefault="00121BC0">
          <w:pPr>
            <w:pStyle w:val="TOC2"/>
            <w:tabs>
              <w:tab w:val="right" w:pos="9010"/>
            </w:tabs>
            <w:rPr>
              <w:b w:val="0"/>
              <w:bCs w:val="0"/>
              <w:noProof/>
              <w:sz w:val="24"/>
              <w:szCs w:val="24"/>
              <w:lang w:val="en-US" w:eastAsia="en-US"/>
            </w:rPr>
          </w:pPr>
          <w:hyperlink w:anchor="_Toc205905144" w:history="1">
            <w:r w:rsidRPr="000B5B9B">
              <w:rPr>
                <w:rStyle w:val="Hyperlink"/>
                <w:noProof/>
              </w:rPr>
              <w:t>Step 0: Set up</w:t>
            </w:r>
            <w:r>
              <w:rPr>
                <w:noProof/>
                <w:webHidden/>
              </w:rPr>
              <w:tab/>
            </w:r>
            <w:r>
              <w:rPr>
                <w:noProof/>
                <w:webHidden/>
              </w:rPr>
              <w:fldChar w:fldCharType="begin"/>
            </w:r>
            <w:r>
              <w:rPr>
                <w:noProof/>
                <w:webHidden/>
              </w:rPr>
              <w:instrText xml:space="preserve"> PAGEREF _Toc205905144 \h </w:instrText>
            </w:r>
            <w:r>
              <w:rPr>
                <w:noProof/>
                <w:webHidden/>
              </w:rPr>
            </w:r>
            <w:r>
              <w:rPr>
                <w:noProof/>
                <w:webHidden/>
              </w:rPr>
              <w:fldChar w:fldCharType="separate"/>
            </w:r>
            <w:r>
              <w:rPr>
                <w:noProof/>
                <w:webHidden/>
              </w:rPr>
              <w:t>11</w:t>
            </w:r>
            <w:r>
              <w:rPr>
                <w:noProof/>
                <w:webHidden/>
              </w:rPr>
              <w:fldChar w:fldCharType="end"/>
            </w:r>
          </w:hyperlink>
        </w:p>
        <w:p w14:paraId="170FAF23" w14:textId="19428138" w:rsidR="00121BC0" w:rsidRDefault="00121BC0">
          <w:pPr>
            <w:pStyle w:val="TOC3"/>
            <w:tabs>
              <w:tab w:val="right" w:pos="9010"/>
            </w:tabs>
            <w:rPr>
              <w:noProof/>
              <w:sz w:val="24"/>
              <w:szCs w:val="24"/>
              <w:lang w:val="en-US" w:eastAsia="en-US"/>
            </w:rPr>
          </w:pPr>
          <w:hyperlink w:anchor="_Toc205905145" w:history="1">
            <w:r w:rsidRPr="000B5B9B">
              <w:rPr>
                <w:rStyle w:val="Hyperlink"/>
                <w:noProof/>
              </w:rPr>
              <w:t>Step 0.1 Set folder paths and macros/ for all Stata cleaning and analysis activities</w:t>
            </w:r>
            <w:r>
              <w:rPr>
                <w:noProof/>
                <w:webHidden/>
              </w:rPr>
              <w:tab/>
            </w:r>
            <w:r>
              <w:rPr>
                <w:noProof/>
                <w:webHidden/>
              </w:rPr>
              <w:fldChar w:fldCharType="begin"/>
            </w:r>
            <w:r>
              <w:rPr>
                <w:noProof/>
                <w:webHidden/>
              </w:rPr>
              <w:instrText xml:space="preserve"> PAGEREF _Toc205905145 \h </w:instrText>
            </w:r>
            <w:r>
              <w:rPr>
                <w:noProof/>
                <w:webHidden/>
              </w:rPr>
            </w:r>
            <w:r>
              <w:rPr>
                <w:noProof/>
                <w:webHidden/>
              </w:rPr>
              <w:fldChar w:fldCharType="separate"/>
            </w:r>
            <w:r>
              <w:rPr>
                <w:noProof/>
                <w:webHidden/>
              </w:rPr>
              <w:t>11</w:t>
            </w:r>
            <w:r>
              <w:rPr>
                <w:noProof/>
                <w:webHidden/>
              </w:rPr>
              <w:fldChar w:fldCharType="end"/>
            </w:r>
          </w:hyperlink>
        </w:p>
        <w:p w14:paraId="4FBE94B3" w14:textId="42157E0E" w:rsidR="00121BC0" w:rsidRDefault="00121BC0">
          <w:pPr>
            <w:pStyle w:val="TOC3"/>
            <w:tabs>
              <w:tab w:val="right" w:pos="9010"/>
            </w:tabs>
            <w:rPr>
              <w:noProof/>
              <w:sz w:val="24"/>
              <w:szCs w:val="24"/>
              <w:lang w:val="en-US" w:eastAsia="en-US"/>
            </w:rPr>
          </w:pPr>
          <w:hyperlink w:anchor="_Toc205905146" w:history="1">
            <w:r w:rsidRPr="000B5B9B">
              <w:rPr>
                <w:rStyle w:val="Hyperlink"/>
                <w:noProof/>
              </w:rPr>
              <w:t>Step 0.2 Load programs</w:t>
            </w:r>
            <w:r>
              <w:rPr>
                <w:noProof/>
                <w:webHidden/>
              </w:rPr>
              <w:tab/>
            </w:r>
            <w:r>
              <w:rPr>
                <w:noProof/>
                <w:webHidden/>
              </w:rPr>
              <w:fldChar w:fldCharType="begin"/>
            </w:r>
            <w:r>
              <w:rPr>
                <w:noProof/>
                <w:webHidden/>
              </w:rPr>
              <w:instrText xml:space="preserve"> PAGEREF _Toc205905146 \h </w:instrText>
            </w:r>
            <w:r>
              <w:rPr>
                <w:noProof/>
                <w:webHidden/>
              </w:rPr>
            </w:r>
            <w:r>
              <w:rPr>
                <w:noProof/>
                <w:webHidden/>
              </w:rPr>
              <w:fldChar w:fldCharType="separate"/>
            </w:r>
            <w:r>
              <w:rPr>
                <w:noProof/>
                <w:webHidden/>
              </w:rPr>
              <w:t>11</w:t>
            </w:r>
            <w:r>
              <w:rPr>
                <w:noProof/>
                <w:webHidden/>
              </w:rPr>
              <w:fldChar w:fldCharType="end"/>
            </w:r>
          </w:hyperlink>
        </w:p>
        <w:p w14:paraId="5D5B7FB3" w14:textId="69259CA4" w:rsidR="00121BC0" w:rsidRDefault="00121BC0">
          <w:pPr>
            <w:pStyle w:val="TOC3"/>
            <w:tabs>
              <w:tab w:val="right" w:pos="9010"/>
            </w:tabs>
            <w:rPr>
              <w:noProof/>
              <w:sz w:val="24"/>
              <w:szCs w:val="24"/>
              <w:lang w:val="en-US" w:eastAsia="en-US"/>
            </w:rPr>
          </w:pPr>
          <w:hyperlink w:anchor="_Toc205905147" w:history="1">
            <w:r w:rsidRPr="000B5B9B">
              <w:rPr>
                <w:rStyle w:val="Hyperlink"/>
                <w:noProof/>
              </w:rPr>
              <w:t>Step 0.3 Prepare master product lists</w:t>
            </w:r>
            <w:r>
              <w:rPr>
                <w:noProof/>
                <w:webHidden/>
              </w:rPr>
              <w:tab/>
            </w:r>
            <w:r>
              <w:rPr>
                <w:noProof/>
                <w:webHidden/>
              </w:rPr>
              <w:fldChar w:fldCharType="begin"/>
            </w:r>
            <w:r>
              <w:rPr>
                <w:noProof/>
                <w:webHidden/>
              </w:rPr>
              <w:instrText xml:space="preserve"> PAGEREF _Toc205905147 \h </w:instrText>
            </w:r>
            <w:r>
              <w:rPr>
                <w:noProof/>
                <w:webHidden/>
              </w:rPr>
            </w:r>
            <w:r>
              <w:rPr>
                <w:noProof/>
                <w:webHidden/>
              </w:rPr>
              <w:fldChar w:fldCharType="separate"/>
            </w:r>
            <w:r>
              <w:rPr>
                <w:noProof/>
                <w:webHidden/>
              </w:rPr>
              <w:t>12</w:t>
            </w:r>
            <w:r>
              <w:rPr>
                <w:noProof/>
                <w:webHidden/>
              </w:rPr>
              <w:fldChar w:fldCharType="end"/>
            </w:r>
          </w:hyperlink>
        </w:p>
        <w:p w14:paraId="1A3EECB7" w14:textId="3E8DF8E9" w:rsidR="00121BC0" w:rsidRDefault="00121BC0">
          <w:pPr>
            <w:pStyle w:val="TOC2"/>
            <w:tabs>
              <w:tab w:val="right" w:pos="9010"/>
            </w:tabs>
            <w:rPr>
              <w:b w:val="0"/>
              <w:bCs w:val="0"/>
              <w:noProof/>
              <w:sz w:val="24"/>
              <w:szCs w:val="24"/>
              <w:lang w:val="en-US" w:eastAsia="en-US"/>
            </w:rPr>
          </w:pPr>
          <w:hyperlink w:anchor="_Toc205905148" w:history="1">
            <w:r w:rsidRPr="000B5B9B">
              <w:rPr>
                <w:rStyle w:val="Hyperlink"/>
                <w:noProof/>
              </w:rPr>
              <w:t>Step 1: Cleaning</w:t>
            </w:r>
            <w:r>
              <w:rPr>
                <w:noProof/>
                <w:webHidden/>
              </w:rPr>
              <w:tab/>
            </w:r>
            <w:r>
              <w:rPr>
                <w:noProof/>
                <w:webHidden/>
              </w:rPr>
              <w:fldChar w:fldCharType="begin"/>
            </w:r>
            <w:r>
              <w:rPr>
                <w:noProof/>
                <w:webHidden/>
              </w:rPr>
              <w:instrText xml:space="preserve"> PAGEREF _Toc205905148 \h </w:instrText>
            </w:r>
            <w:r>
              <w:rPr>
                <w:noProof/>
                <w:webHidden/>
              </w:rPr>
            </w:r>
            <w:r>
              <w:rPr>
                <w:noProof/>
                <w:webHidden/>
              </w:rPr>
              <w:fldChar w:fldCharType="separate"/>
            </w:r>
            <w:r>
              <w:rPr>
                <w:noProof/>
                <w:webHidden/>
              </w:rPr>
              <w:t>12</w:t>
            </w:r>
            <w:r>
              <w:rPr>
                <w:noProof/>
                <w:webHidden/>
              </w:rPr>
              <w:fldChar w:fldCharType="end"/>
            </w:r>
          </w:hyperlink>
        </w:p>
        <w:p w14:paraId="7B0BF787" w14:textId="0938262E" w:rsidR="00121BC0" w:rsidRDefault="00121BC0">
          <w:pPr>
            <w:pStyle w:val="TOC3"/>
            <w:tabs>
              <w:tab w:val="right" w:pos="9010"/>
            </w:tabs>
            <w:rPr>
              <w:noProof/>
              <w:sz w:val="24"/>
              <w:szCs w:val="24"/>
              <w:lang w:val="en-US" w:eastAsia="en-US"/>
            </w:rPr>
          </w:pPr>
          <w:hyperlink w:anchor="_Toc205905149" w:history="1">
            <w:r w:rsidRPr="000B5B9B">
              <w:rPr>
                <w:rStyle w:val="Hyperlink"/>
                <w:noProof/>
              </w:rPr>
              <w:t>Step 1.1 Outlet data preparation and cleaning</w:t>
            </w:r>
            <w:r>
              <w:rPr>
                <w:noProof/>
                <w:webHidden/>
              </w:rPr>
              <w:tab/>
            </w:r>
            <w:r>
              <w:rPr>
                <w:noProof/>
                <w:webHidden/>
              </w:rPr>
              <w:fldChar w:fldCharType="begin"/>
            </w:r>
            <w:r>
              <w:rPr>
                <w:noProof/>
                <w:webHidden/>
              </w:rPr>
              <w:instrText xml:space="preserve"> PAGEREF _Toc205905149 \h </w:instrText>
            </w:r>
            <w:r>
              <w:rPr>
                <w:noProof/>
                <w:webHidden/>
              </w:rPr>
            </w:r>
            <w:r>
              <w:rPr>
                <w:noProof/>
                <w:webHidden/>
              </w:rPr>
              <w:fldChar w:fldCharType="separate"/>
            </w:r>
            <w:r>
              <w:rPr>
                <w:noProof/>
                <w:webHidden/>
              </w:rPr>
              <w:t>13</w:t>
            </w:r>
            <w:r>
              <w:rPr>
                <w:noProof/>
                <w:webHidden/>
              </w:rPr>
              <w:fldChar w:fldCharType="end"/>
            </w:r>
          </w:hyperlink>
        </w:p>
        <w:p w14:paraId="1523E816" w14:textId="626ACDB0" w:rsidR="00121BC0" w:rsidRDefault="00121BC0">
          <w:pPr>
            <w:pStyle w:val="TOC4"/>
            <w:tabs>
              <w:tab w:val="right" w:pos="9010"/>
            </w:tabs>
            <w:rPr>
              <w:noProof/>
              <w:sz w:val="24"/>
              <w:szCs w:val="24"/>
              <w:lang w:val="en-US" w:eastAsia="en-US"/>
            </w:rPr>
          </w:pPr>
          <w:hyperlink w:anchor="_Toc205905150" w:history="1">
            <w:r w:rsidRPr="000B5B9B">
              <w:rPr>
                <w:rStyle w:val="Hyperlink"/>
                <w:noProof/>
              </w:rPr>
              <w:t>Step 1.1.1. Outlet data preparation</w:t>
            </w:r>
            <w:r>
              <w:rPr>
                <w:noProof/>
                <w:webHidden/>
              </w:rPr>
              <w:tab/>
            </w:r>
            <w:r>
              <w:rPr>
                <w:noProof/>
                <w:webHidden/>
              </w:rPr>
              <w:fldChar w:fldCharType="begin"/>
            </w:r>
            <w:r>
              <w:rPr>
                <w:noProof/>
                <w:webHidden/>
              </w:rPr>
              <w:instrText xml:space="preserve"> PAGEREF _Toc205905150 \h </w:instrText>
            </w:r>
            <w:r>
              <w:rPr>
                <w:noProof/>
                <w:webHidden/>
              </w:rPr>
            </w:r>
            <w:r>
              <w:rPr>
                <w:noProof/>
                <w:webHidden/>
              </w:rPr>
              <w:fldChar w:fldCharType="separate"/>
            </w:r>
            <w:r>
              <w:rPr>
                <w:noProof/>
                <w:webHidden/>
              </w:rPr>
              <w:t>13</w:t>
            </w:r>
            <w:r>
              <w:rPr>
                <w:noProof/>
                <w:webHidden/>
              </w:rPr>
              <w:fldChar w:fldCharType="end"/>
            </w:r>
          </w:hyperlink>
        </w:p>
        <w:p w14:paraId="1D8B5927" w14:textId="61447DB9" w:rsidR="00121BC0" w:rsidRDefault="00121BC0">
          <w:pPr>
            <w:pStyle w:val="TOC4"/>
            <w:tabs>
              <w:tab w:val="right" w:pos="9010"/>
            </w:tabs>
            <w:rPr>
              <w:noProof/>
              <w:sz w:val="24"/>
              <w:szCs w:val="24"/>
              <w:lang w:val="en-US" w:eastAsia="en-US"/>
            </w:rPr>
          </w:pPr>
          <w:hyperlink w:anchor="_Toc205905151" w:history="1">
            <w:r w:rsidRPr="000B5B9B">
              <w:rPr>
                <w:rStyle w:val="Hyperlink"/>
                <w:noProof/>
              </w:rPr>
              <w:t>Step 1.1.2. Outlet data cleaning</w:t>
            </w:r>
            <w:r>
              <w:rPr>
                <w:noProof/>
                <w:webHidden/>
              </w:rPr>
              <w:tab/>
            </w:r>
            <w:r>
              <w:rPr>
                <w:noProof/>
                <w:webHidden/>
              </w:rPr>
              <w:fldChar w:fldCharType="begin"/>
            </w:r>
            <w:r>
              <w:rPr>
                <w:noProof/>
                <w:webHidden/>
              </w:rPr>
              <w:instrText xml:space="preserve"> PAGEREF _Toc205905151 \h </w:instrText>
            </w:r>
            <w:r>
              <w:rPr>
                <w:noProof/>
                <w:webHidden/>
              </w:rPr>
            </w:r>
            <w:r>
              <w:rPr>
                <w:noProof/>
                <w:webHidden/>
              </w:rPr>
              <w:fldChar w:fldCharType="separate"/>
            </w:r>
            <w:r>
              <w:rPr>
                <w:noProof/>
                <w:webHidden/>
              </w:rPr>
              <w:t>14</w:t>
            </w:r>
            <w:r>
              <w:rPr>
                <w:noProof/>
                <w:webHidden/>
              </w:rPr>
              <w:fldChar w:fldCharType="end"/>
            </w:r>
          </w:hyperlink>
        </w:p>
        <w:p w14:paraId="05E7F9C0" w14:textId="35F70D1F" w:rsidR="00121BC0" w:rsidRDefault="00121BC0">
          <w:pPr>
            <w:pStyle w:val="TOC3"/>
            <w:tabs>
              <w:tab w:val="right" w:pos="9010"/>
            </w:tabs>
            <w:rPr>
              <w:noProof/>
              <w:sz w:val="24"/>
              <w:szCs w:val="24"/>
              <w:lang w:val="en-US" w:eastAsia="en-US"/>
            </w:rPr>
          </w:pPr>
          <w:hyperlink w:anchor="_Toc205905152" w:history="1">
            <w:r w:rsidRPr="000B5B9B">
              <w:rPr>
                <w:rStyle w:val="Hyperlink"/>
                <w:noProof/>
              </w:rPr>
              <w:t>Step 1.2 Antimalarial data preparation and cleaning</w:t>
            </w:r>
            <w:r>
              <w:rPr>
                <w:noProof/>
                <w:webHidden/>
              </w:rPr>
              <w:tab/>
            </w:r>
            <w:r>
              <w:rPr>
                <w:noProof/>
                <w:webHidden/>
              </w:rPr>
              <w:fldChar w:fldCharType="begin"/>
            </w:r>
            <w:r>
              <w:rPr>
                <w:noProof/>
                <w:webHidden/>
              </w:rPr>
              <w:instrText xml:space="preserve"> PAGEREF _Toc205905152 \h </w:instrText>
            </w:r>
            <w:r>
              <w:rPr>
                <w:noProof/>
                <w:webHidden/>
              </w:rPr>
            </w:r>
            <w:r>
              <w:rPr>
                <w:noProof/>
                <w:webHidden/>
              </w:rPr>
              <w:fldChar w:fldCharType="separate"/>
            </w:r>
            <w:r>
              <w:rPr>
                <w:noProof/>
                <w:webHidden/>
              </w:rPr>
              <w:t>17</w:t>
            </w:r>
            <w:r>
              <w:rPr>
                <w:noProof/>
                <w:webHidden/>
              </w:rPr>
              <w:fldChar w:fldCharType="end"/>
            </w:r>
          </w:hyperlink>
        </w:p>
        <w:p w14:paraId="2F64E04A" w14:textId="7C5A1756" w:rsidR="00121BC0" w:rsidRDefault="00121BC0">
          <w:pPr>
            <w:pStyle w:val="TOC4"/>
            <w:tabs>
              <w:tab w:val="right" w:pos="9010"/>
            </w:tabs>
            <w:rPr>
              <w:noProof/>
              <w:sz w:val="24"/>
              <w:szCs w:val="24"/>
              <w:lang w:val="en-US" w:eastAsia="en-US"/>
            </w:rPr>
          </w:pPr>
          <w:hyperlink w:anchor="_Toc205905153" w:history="1">
            <w:r w:rsidRPr="000B5B9B">
              <w:rPr>
                <w:rStyle w:val="Hyperlink"/>
                <w:noProof/>
              </w:rPr>
              <w:t>Step 1.2.1. Antimalarial data preparation</w:t>
            </w:r>
            <w:r>
              <w:rPr>
                <w:noProof/>
                <w:webHidden/>
              </w:rPr>
              <w:tab/>
            </w:r>
            <w:r>
              <w:rPr>
                <w:noProof/>
                <w:webHidden/>
              </w:rPr>
              <w:fldChar w:fldCharType="begin"/>
            </w:r>
            <w:r>
              <w:rPr>
                <w:noProof/>
                <w:webHidden/>
              </w:rPr>
              <w:instrText xml:space="preserve"> PAGEREF _Toc205905153 \h </w:instrText>
            </w:r>
            <w:r>
              <w:rPr>
                <w:noProof/>
                <w:webHidden/>
              </w:rPr>
            </w:r>
            <w:r>
              <w:rPr>
                <w:noProof/>
                <w:webHidden/>
              </w:rPr>
              <w:fldChar w:fldCharType="separate"/>
            </w:r>
            <w:r>
              <w:rPr>
                <w:noProof/>
                <w:webHidden/>
              </w:rPr>
              <w:t>17</w:t>
            </w:r>
            <w:r>
              <w:rPr>
                <w:noProof/>
                <w:webHidden/>
              </w:rPr>
              <w:fldChar w:fldCharType="end"/>
            </w:r>
          </w:hyperlink>
        </w:p>
        <w:p w14:paraId="4BFD50CC" w14:textId="16763533" w:rsidR="00121BC0" w:rsidRDefault="00121BC0">
          <w:pPr>
            <w:pStyle w:val="TOC4"/>
            <w:tabs>
              <w:tab w:val="right" w:pos="9010"/>
            </w:tabs>
            <w:rPr>
              <w:noProof/>
              <w:sz w:val="24"/>
              <w:szCs w:val="24"/>
              <w:lang w:val="en-US" w:eastAsia="en-US"/>
            </w:rPr>
          </w:pPr>
          <w:hyperlink w:anchor="_Toc205905154" w:history="1">
            <w:r w:rsidRPr="000B5B9B">
              <w:rPr>
                <w:rStyle w:val="Hyperlink"/>
                <w:noProof/>
              </w:rPr>
              <w:t>Step 1.2.2. Antimalarial data cleaning</w:t>
            </w:r>
            <w:r>
              <w:rPr>
                <w:noProof/>
                <w:webHidden/>
              </w:rPr>
              <w:tab/>
            </w:r>
            <w:r>
              <w:rPr>
                <w:noProof/>
                <w:webHidden/>
              </w:rPr>
              <w:fldChar w:fldCharType="begin"/>
            </w:r>
            <w:r>
              <w:rPr>
                <w:noProof/>
                <w:webHidden/>
              </w:rPr>
              <w:instrText xml:space="preserve"> PAGEREF _Toc205905154 \h </w:instrText>
            </w:r>
            <w:r>
              <w:rPr>
                <w:noProof/>
                <w:webHidden/>
              </w:rPr>
            </w:r>
            <w:r>
              <w:rPr>
                <w:noProof/>
                <w:webHidden/>
              </w:rPr>
              <w:fldChar w:fldCharType="separate"/>
            </w:r>
            <w:r>
              <w:rPr>
                <w:noProof/>
                <w:webHidden/>
              </w:rPr>
              <w:t>19</w:t>
            </w:r>
            <w:r>
              <w:rPr>
                <w:noProof/>
                <w:webHidden/>
              </w:rPr>
              <w:fldChar w:fldCharType="end"/>
            </w:r>
          </w:hyperlink>
        </w:p>
        <w:p w14:paraId="50117AC0" w14:textId="6C9388F3" w:rsidR="00121BC0" w:rsidRDefault="00121BC0">
          <w:pPr>
            <w:pStyle w:val="TOC4"/>
            <w:tabs>
              <w:tab w:val="right" w:pos="9010"/>
            </w:tabs>
            <w:rPr>
              <w:noProof/>
              <w:sz w:val="24"/>
              <w:szCs w:val="24"/>
              <w:lang w:val="en-US" w:eastAsia="en-US"/>
            </w:rPr>
          </w:pPr>
          <w:hyperlink w:anchor="_Toc205905155" w:history="1">
            <w:r w:rsidRPr="000B5B9B">
              <w:rPr>
                <w:rStyle w:val="Hyperlink"/>
                <w:noProof/>
              </w:rPr>
              <w:t>1.2.3: Merge QAACT and NATAPP</w:t>
            </w:r>
            <w:r>
              <w:rPr>
                <w:noProof/>
                <w:webHidden/>
              </w:rPr>
              <w:tab/>
            </w:r>
            <w:r>
              <w:rPr>
                <w:noProof/>
                <w:webHidden/>
              </w:rPr>
              <w:fldChar w:fldCharType="begin"/>
            </w:r>
            <w:r>
              <w:rPr>
                <w:noProof/>
                <w:webHidden/>
              </w:rPr>
              <w:instrText xml:space="preserve"> PAGEREF _Toc205905155 \h </w:instrText>
            </w:r>
            <w:r>
              <w:rPr>
                <w:noProof/>
                <w:webHidden/>
              </w:rPr>
            </w:r>
            <w:r>
              <w:rPr>
                <w:noProof/>
                <w:webHidden/>
              </w:rPr>
              <w:fldChar w:fldCharType="separate"/>
            </w:r>
            <w:r>
              <w:rPr>
                <w:noProof/>
                <w:webHidden/>
              </w:rPr>
              <w:t>24</w:t>
            </w:r>
            <w:r>
              <w:rPr>
                <w:noProof/>
                <w:webHidden/>
              </w:rPr>
              <w:fldChar w:fldCharType="end"/>
            </w:r>
          </w:hyperlink>
        </w:p>
        <w:p w14:paraId="499EED05" w14:textId="75266930" w:rsidR="00121BC0" w:rsidRDefault="00121BC0">
          <w:pPr>
            <w:pStyle w:val="TOC4"/>
            <w:tabs>
              <w:tab w:val="right" w:pos="9010"/>
            </w:tabs>
            <w:rPr>
              <w:noProof/>
              <w:sz w:val="24"/>
              <w:szCs w:val="24"/>
              <w:lang w:val="en-US" w:eastAsia="en-US"/>
            </w:rPr>
          </w:pPr>
          <w:hyperlink w:anchor="_Toc205905156" w:history="1">
            <w:r w:rsidRPr="000B5B9B">
              <w:rPr>
                <w:rStyle w:val="Hyperlink"/>
                <w:noProof/>
              </w:rPr>
              <w:t>1.2.4: Save clean dataset</w:t>
            </w:r>
            <w:r>
              <w:rPr>
                <w:noProof/>
                <w:webHidden/>
              </w:rPr>
              <w:tab/>
            </w:r>
            <w:r>
              <w:rPr>
                <w:noProof/>
                <w:webHidden/>
              </w:rPr>
              <w:fldChar w:fldCharType="begin"/>
            </w:r>
            <w:r>
              <w:rPr>
                <w:noProof/>
                <w:webHidden/>
              </w:rPr>
              <w:instrText xml:space="preserve"> PAGEREF _Toc205905156 \h </w:instrText>
            </w:r>
            <w:r>
              <w:rPr>
                <w:noProof/>
                <w:webHidden/>
              </w:rPr>
            </w:r>
            <w:r>
              <w:rPr>
                <w:noProof/>
                <w:webHidden/>
              </w:rPr>
              <w:fldChar w:fldCharType="separate"/>
            </w:r>
            <w:r>
              <w:rPr>
                <w:noProof/>
                <w:webHidden/>
              </w:rPr>
              <w:t>24</w:t>
            </w:r>
            <w:r>
              <w:rPr>
                <w:noProof/>
                <w:webHidden/>
              </w:rPr>
              <w:fldChar w:fldCharType="end"/>
            </w:r>
          </w:hyperlink>
        </w:p>
        <w:p w14:paraId="70F7A76A" w14:textId="1E9121C6" w:rsidR="00121BC0" w:rsidRDefault="00121BC0">
          <w:pPr>
            <w:pStyle w:val="TOC3"/>
            <w:tabs>
              <w:tab w:val="right" w:pos="9010"/>
            </w:tabs>
            <w:rPr>
              <w:noProof/>
              <w:sz w:val="24"/>
              <w:szCs w:val="24"/>
              <w:lang w:val="en-US" w:eastAsia="en-US"/>
            </w:rPr>
          </w:pPr>
          <w:hyperlink w:anchor="_Toc205905157" w:history="1">
            <w:r w:rsidRPr="000B5B9B">
              <w:rPr>
                <w:rStyle w:val="Hyperlink"/>
                <w:noProof/>
              </w:rPr>
              <w:t>Step 1.3. Malaria blood testing data preparation and cleaning</w:t>
            </w:r>
            <w:r>
              <w:rPr>
                <w:noProof/>
                <w:webHidden/>
              </w:rPr>
              <w:tab/>
            </w:r>
            <w:r>
              <w:rPr>
                <w:noProof/>
                <w:webHidden/>
              </w:rPr>
              <w:fldChar w:fldCharType="begin"/>
            </w:r>
            <w:r>
              <w:rPr>
                <w:noProof/>
                <w:webHidden/>
              </w:rPr>
              <w:instrText xml:space="preserve"> PAGEREF _Toc205905157 \h </w:instrText>
            </w:r>
            <w:r>
              <w:rPr>
                <w:noProof/>
                <w:webHidden/>
              </w:rPr>
            </w:r>
            <w:r>
              <w:rPr>
                <w:noProof/>
                <w:webHidden/>
              </w:rPr>
              <w:fldChar w:fldCharType="separate"/>
            </w:r>
            <w:r>
              <w:rPr>
                <w:noProof/>
                <w:webHidden/>
              </w:rPr>
              <w:t>24</w:t>
            </w:r>
            <w:r>
              <w:rPr>
                <w:noProof/>
                <w:webHidden/>
              </w:rPr>
              <w:fldChar w:fldCharType="end"/>
            </w:r>
          </w:hyperlink>
        </w:p>
        <w:p w14:paraId="67DE7C1A" w14:textId="0CFB3921" w:rsidR="00121BC0" w:rsidRDefault="00121BC0">
          <w:pPr>
            <w:pStyle w:val="TOC4"/>
            <w:tabs>
              <w:tab w:val="right" w:pos="9010"/>
            </w:tabs>
            <w:rPr>
              <w:noProof/>
              <w:sz w:val="24"/>
              <w:szCs w:val="24"/>
              <w:lang w:val="en-US" w:eastAsia="en-US"/>
            </w:rPr>
          </w:pPr>
          <w:hyperlink w:anchor="_Toc205905158" w:history="1">
            <w:r w:rsidRPr="000B5B9B">
              <w:rPr>
                <w:rStyle w:val="Hyperlink"/>
                <w:noProof/>
              </w:rPr>
              <w:t>Step 1.3.1. Malaria blood testing data preparation</w:t>
            </w:r>
            <w:r>
              <w:rPr>
                <w:noProof/>
                <w:webHidden/>
              </w:rPr>
              <w:tab/>
            </w:r>
            <w:r>
              <w:rPr>
                <w:noProof/>
                <w:webHidden/>
              </w:rPr>
              <w:fldChar w:fldCharType="begin"/>
            </w:r>
            <w:r>
              <w:rPr>
                <w:noProof/>
                <w:webHidden/>
              </w:rPr>
              <w:instrText xml:space="preserve"> PAGEREF _Toc205905158 \h </w:instrText>
            </w:r>
            <w:r>
              <w:rPr>
                <w:noProof/>
                <w:webHidden/>
              </w:rPr>
            </w:r>
            <w:r>
              <w:rPr>
                <w:noProof/>
                <w:webHidden/>
              </w:rPr>
              <w:fldChar w:fldCharType="separate"/>
            </w:r>
            <w:r>
              <w:rPr>
                <w:noProof/>
                <w:webHidden/>
              </w:rPr>
              <w:t>24</w:t>
            </w:r>
            <w:r>
              <w:rPr>
                <w:noProof/>
                <w:webHidden/>
              </w:rPr>
              <w:fldChar w:fldCharType="end"/>
            </w:r>
          </w:hyperlink>
        </w:p>
        <w:p w14:paraId="5D4BCF2E" w14:textId="43769514" w:rsidR="00121BC0" w:rsidRDefault="00121BC0">
          <w:pPr>
            <w:pStyle w:val="TOC4"/>
            <w:tabs>
              <w:tab w:val="right" w:pos="9010"/>
            </w:tabs>
            <w:rPr>
              <w:noProof/>
              <w:sz w:val="24"/>
              <w:szCs w:val="24"/>
              <w:lang w:val="en-US" w:eastAsia="en-US"/>
            </w:rPr>
          </w:pPr>
          <w:hyperlink w:anchor="_Toc205905159" w:history="1">
            <w:r w:rsidRPr="000B5B9B">
              <w:rPr>
                <w:rStyle w:val="Hyperlink"/>
                <w:noProof/>
              </w:rPr>
              <w:t>Step 1.3.2. Malaria blood testing data cleaning</w:t>
            </w:r>
            <w:r>
              <w:rPr>
                <w:noProof/>
                <w:webHidden/>
              </w:rPr>
              <w:tab/>
            </w:r>
            <w:r>
              <w:rPr>
                <w:noProof/>
                <w:webHidden/>
              </w:rPr>
              <w:fldChar w:fldCharType="begin"/>
            </w:r>
            <w:r>
              <w:rPr>
                <w:noProof/>
                <w:webHidden/>
              </w:rPr>
              <w:instrText xml:space="preserve"> PAGEREF _Toc205905159 \h </w:instrText>
            </w:r>
            <w:r>
              <w:rPr>
                <w:noProof/>
                <w:webHidden/>
              </w:rPr>
            </w:r>
            <w:r>
              <w:rPr>
                <w:noProof/>
                <w:webHidden/>
              </w:rPr>
              <w:fldChar w:fldCharType="separate"/>
            </w:r>
            <w:r>
              <w:rPr>
                <w:noProof/>
                <w:webHidden/>
              </w:rPr>
              <w:t>25</w:t>
            </w:r>
            <w:r>
              <w:rPr>
                <w:noProof/>
                <w:webHidden/>
              </w:rPr>
              <w:fldChar w:fldCharType="end"/>
            </w:r>
          </w:hyperlink>
        </w:p>
        <w:p w14:paraId="4057FA77" w14:textId="7A7AC016" w:rsidR="00121BC0" w:rsidRDefault="00121BC0">
          <w:pPr>
            <w:pStyle w:val="TOC4"/>
            <w:tabs>
              <w:tab w:val="right" w:pos="9010"/>
            </w:tabs>
            <w:rPr>
              <w:noProof/>
              <w:sz w:val="24"/>
              <w:szCs w:val="24"/>
              <w:lang w:val="en-US" w:eastAsia="en-US"/>
            </w:rPr>
          </w:pPr>
          <w:hyperlink w:anchor="_Toc205905160" w:history="1">
            <w:r w:rsidRPr="000B5B9B">
              <w:rPr>
                <w:rStyle w:val="Hyperlink"/>
                <w:noProof/>
              </w:rPr>
              <w:t>1.3.3: Generate quality assured RDT (QARDT) variable</w:t>
            </w:r>
            <w:r>
              <w:rPr>
                <w:noProof/>
                <w:webHidden/>
              </w:rPr>
              <w:tab/>
            </w:r>
            <w:r>
              <w:rPr>
                <w:noProof/>
                <w:webHidden/>
              </w:rPr>
              <w:fldChar w:fldCharType="begin"/>
            </w:r>
            <w:r>
              <w:rPr>
                <w:noProof/>
                <w:webHidden/>
              </w:rPr>
              <w:instrText xml:space="preserve"> PAGEREF _Toc205905160 \h </w:instrText>
            </w:r>
            <w:r>
              <w:rPr>
                <w:noProof/>
                <w:webHidden/>
              </w:rPr>
            </w:r>
            <w:r>
              <w:rPr>
                <w:noProof/>
                <w:webHidden/>
              </w:rPr>
              <w:fldChar w:fldCharType="separate"/>
            </w:r>
            <w:r>
              <w:rPr>
                <w:noProof/>
                <w:webHidden/>
              </w:rPr>
              <w:t>27</w:t>
            </w:r>
            <w:r>
              <w:rPr>
                <w:noProof/>
                <w:webHidden/>
              </w:rPr>
              <w:fldChar w:fldCharType="end"/>
            </w:r>
          </w:hyperlink>
        </w:p>
        <w:p w14:paraId="0A309082" w14:textId="66967E41" w:rsidR="00121BC0" w:rsidRDefault="00121BC0">
          <w:pPr>
            <w:pStyle w:val="TOC4"/>
            <w:tabs>
              <w:tab w:val="right" w:pos="9010"/>
            </w:tabs>
            <w:rPr>
              <w:noProof/>
              <w:sz w:val="24"/>
              <w:szCs w:val="24"/>
              <w:lang w:val="en-US" w:eastAsia="en-US"/>
            </w:rPr>
          </w:pPr>
          <w:hyperlink w:anchor="_Toc205905161" w:history="1">
            <w:r w:rsidRPr="000B5B9B">
              <w:rPr>
                <w:rStyle w:val="Hyperlink"/>
                <w:noProof/>
              </w:rPr>
              <w:t>1.3.4: Save clean dataset</w:t>
            </w:r>
            <w:r>
              <w:rPr>
                <w:noProof/>
                <w:webHidden/>
              </w:rPr>
              <w:tab/>
            </w:r>
            <w:r>
              <w:rPr>
                <w:noProof/>
                <w:webHidden/>
              </w:rPr>
              <w:fldChar w:fldCharType="begin"/>
            </w:r>
            <w:r>
              <w:rPr>
                <w:noProof/>
                <w:webHidden/>
              </w:rPr>
              <w:instrText xml:space="preserve"> PAGEREF _Toc205905161 \h </w:instrText>
            </w:r>
            <w:r>
              <w:rPr>
                <w:noProof/>
                <w:webHidden/>
              </w:rPr>
            </w:r>
            <w:r>
              <w:rPr>
                <w:noProof/>
                <w:webHidden/>
              </w:rPr>
              <w:fldChar w:fldCharType="separate"/>
            </w:r>
            <w:r>
              <w:rPr>
                <w:noProof/>
                <w:webHidden/>
              </w:rPr>
              <w:t>27</w:t>
            </w:r>
            <w:r>
              <w:rPr>
                <w:noProof/>
                <w:webHidden/>
              </w:rPr>
              <w:fldChar w:fldCharType="end"/>
            </w:r>
          </w:hyperlink>
        </w:p>
        <w:p w14:paraId="04248693" w14:textId="79FF6DDD" w:rsidR="00121BC0" w:rsidRDefault="00121BC0">
          <w:pPr>
            <w:pStyle w:val="TOC3"/>
            <w:tabs>
              <w:tab w:val="right" w:pos="9010"/>
            </w:tabs>
            <w:rPr>
              <w:noProof/>
              <w:sz w:val="24"/>
              <w:szCs w:val="24"/>
              <w:lang w:val="en-US" w:eastAsia="en-US"/>
            </w:rPr>
          </w:pPr>
          <w:hyperlink w:anchor="_Toc205905162" w:history="1">
            <w:r w:rsidRPr="000B5B9B">
              <w:rPr>
                <w:rStyle w:val="Hyperlink"/>
                <w:noProof/>
              </w:rPr>
              <w:t>Step 1.4. Supplier data preparation and cleaning</w:t>
            </w:r>
            <w:r>
              <w:rPr>
                <w:noProof/>
                <w:webHidden/>
              </w:rPr>
              <w:tab/>
            </w:r>
            <w:r>
              <w:rPr>
                <w:noProof/>
                <w:webHidden/>
              </w:rPr>
              <w:fldChar w:fldCharType="begin"/>
            </w:r>
            <w:r>
              <w:rPr>
                <w:noProof/>
                <w:webHidden/>
              </w:rPr>
              <w:instrText xml:space="preserve"> PAGEREF _Toc205905162 \h </w:instrText>
            </w:r>
            <w:r>
              <w:rPr>
                <w:noProof/>
                <w:webHidden/>
              </w:rPr>
            </w:r>
            <w:r>
              <w:rPr>
                <w:noProof/>
                <w:webHidden/>
              </w:rPr>
              <w:fldChar w:fldCharType="separate"/>
            </w:r>
            <w:r>
              <w:rPr>
                <w:noProof/>
                <w:webHidden/>
              </w:rPr>
              <w:t>28</w:t>
            </w:r>
            <w:r>
              <w:rPr>
                <w:noProof/>
                <w:webHidden/>
              </w:rPr>
              <w:fldChar w:fldCharType="end"/>
            </w:r>
          </w:hyperlink>
        </w:p>
        <w:p w14:paraId="084B637D" w14:textId="03516879" w:rsidR="00121BC0" w:rsidRDefault="00121BC0">
          <w:pPr>
            <w:pStyle w:val="TOC4"/>
            <w:tabs>
              <w:tab w:val="right" w:pos="9010"/>
            </w:tabs>
            <w:rPr>
              <w:noProof/>
              <w:sz w:val="24"/>
              <w:szCs w:val="24"/>
              <w:lang w:val="en-US" w:eastAsia="en-US"/>
            </w:rPr>
          </w:pPr>
          <w:hyperlink w:anchor="_Toc205905163" w:history="1">
            <w:r w:rsidRPr="000B5B9B">
              <w:rPr>
                <w:rStyle w:val="Hyperlink"/>
                <w:noProof/>
              </w:rPr>
              <w:t>Step 1.4.1. Supplier data preparation</w:t>
            </w:r>
            <w:r>
              <w:rPr>
                <w:noProof/>
                <w:webHidden/>
              </w:rPr>
              <w:tab/>
            </w:r>
            <w:r>
              <w:rPr>
                <w:noProof/>
                <w:webHidden/>
              </w:rPr>
              <w:fldChar w:fldCharType="begin"/>
            </w:r>
            <w:r>
              <w:rPr>
                <w:noProof/>
                <w:webHidden/>
              </w:rPr>
              <w:instrText xml:space="preserve"> PAGEREF _Toc205905163 \h </w:instrText>
            </w:r>
            <w:r>
              <w:rPr>
                <w:noProof/>
                <w:webHidden/>
              </w:rPr>
            </w:r>
            <w:r>
              <w:rPr>
                <w:noProof/>
                <w:webHidden/>
              </w:rPr>
              <w:fldChar w:fldCharType="separate"/>
            </w:r>
            <w:r>
              <w:rPr>
                <w:noProof/>
                <w:webHidden/>
              </w:rPr>
              <w:t>28</w:t>
            </w:r>
            <w:r>
              <w:rPr>
                <w:noProof/>
                <w:webHidden/>
              </w:rPr>
              <w:fldChar w:fldCharType="end"/>
            </w:r>
          </w:hyperlink>
        </w:p>
        <w:p w14:paraId="4F345AB9" w14:textId="576A886F" w:rsidR="00121BC0" w:rsidRDefault="00121BC0">
          <w:pPr>
            <w:pStyle w:val="TOC4"/>
            <w:tabs>
              <w:tab w:val="right" w:pos="9010"/>
            </w:tabs>
            <w:rPr>
              <w:noProof/>
              <w:sz w:val="24"/>
              <w:szCs w:val="24"/>
              <w:lang w:val="en-US" w:eastAsia="en-US"/>
            </w:rPr>
          </w:pPr>
          <w:hyperlink w:anchor="_Toc205905164" w:history="1">
            <w:r w:rsidRPr="000B5B9B">
              <w:rPr>
                <w:rStyle w:val="Hyperlink"/>
                <w:noProof/>
              </w:rPr>
              <w:t>Step 1.4.2. Supplier data cleaning</w:t>
            </w:r>
            <w:r>
              <w:rPr>
                <w:noProof/>
                <w:webHidden/>
              </w:rPr>
              <w:tab/>
            </w:r>
            <w:r>
              <w:rPr>
                <w:noProof/>
                <w:webHidden/>
              </w:rPr>
              <w:fldChar w:fldCharType="begin"/>
            </w:r>
            <w:r>
              <w:rPr>
                <w:noProof/>
                <w:webHidden/>
              </w:rPr>
              <w:instrText xml:space="preserve"> PAGEREF _Toc205905164 \h </w:instrText>
            </w:r>
            <w:r>
              <w:rPr>
                <w:noProof/>
                <w:webHidden/>
              </w:rPr>
            </w:r>
            <w:r>
              <w:rPr>
                <w:noProof/>
                <w:webHidden/>
              </w:rPr>
              <w:fldChar w:fldCharType="separate"/>
            </w:r>
            <w:r>
              <w:rPr>
                <w:noProof/>
                <w:webHidden/>
              </w:rPr>
              <w:t>29</w:t>
            </w:r>
            <w:r>
              <w:rPr>
                <w:noProof/>
                <w:webHidden/>
              </w:rPr>
              <w:fldChar w:fldCharType="end"/>
            </w:r>
          </w:hyperlink>
        </w:p>
        <w:p w14:paraId="26893A68" w14:textId="19294F4F" w:rsidR="00121BC0" w:rsidRDefault="00121BC0">
          <w:pPr>
            <w:pStyle w:val="TOC4"/>
            <w:tabs>
              <w:tab w:val="right" w:pos="9010"/>
            </w:tabs>
            <w:rPr>
              <w:noProof/>
              <w:sz w:val="24"/>
              <w:szCs w:val="24"/>
              <w:lang w:val="en-US" w:eastAsia="en-US"/>
            </w:rPr>
          </w:pPr>
          <w:hyperlink w:anchor="_Toc205905165" w:history="1">
            <w:r w:rsidRPr="000B5B9B">
              <w:rPr>
                <w:rStyle w:val="Hyperlink"/>
                <w:noProof/>
              </w:rPr>
              <w:t>1.4.3: Export supplier list for field team (optional)</w:t>
            </w:r>
            <w:r>
              <w:rPr>
                <w:noProof/>
                <w:webHidden/>
              </w:rPr>
              <w:tab/>
            </w:r>
            <w:r>
              <w:rPr>
                <w:noProof/>
                <w:webHidden/>
              </w:rPr>
              <w:fldChar w:fldCharType="begin"/>
            </w:r>
            <w:r>
              <w:rPr>
                <w:noProof/>
                <w:webHidden/>
              </w:rPr>
              <w:instrText xml:space="preserve"> PAGEREF _Toc205905165 \h </w:instrText>
            </w:r>
            <w:r>
              <w:rPr>
                <w:noProof/>
                <w:webHidden/>
              </w:rPr>
            </w:r>
            <w:r>
              <w:rPr>
                <w:noProof/>
                <w:webHidden/>
              </w:rPr>
              <w:fldChar w:fldCharType="separate"/>
            </w:r>
            <w:r>
              <w:rPr>
                <w:noProof/>
                <w:webHidden/>
              </w:rPr>
              <w:t>29</w:t>
            </w:r>
            <w:r>
              <w:rPr>
                <w:noProof/>
                <w:webHidden/>
              </w:rPr>
              <w:fldChar w:fldCharType="end"/>
            </w:r>
          </w:hyperlink>
        </w:p>
        <w:p w14:paraId="79928164" w14:textId="4991F524" w:rsidR="00121BC0" w:rsidRDefault="00121BC0">
          <w:pPr>
            <w:pStyle w:val="TOC2"/>
            <w:tabs>
              <w:tab w:val="right" w:pos="9010"/>
            </w:tabs>
            <w:rPr>
              <w:b w:val="0"/>
              <w:bCs w:val="0"/>
              <w:noProof/>
              <w:sz w:val="24"/>
              <w:szCs w:val="24"/>
              <w:lang w:val="en-US" w:eastAsia="en-US"/>
            </w:rPr>
          </w:pPr>
          <w:hyperlink w:anchor="_Toc205905166" w:history="1">
            <w:r w:rsidRPr="000B5B9B">
              <w:rPr>
                <w:rStyle w:val="Hyperlink"/>
                <w:noProof/>
              </w:rPr>
              <w:t>Step 2: Data management</w:t>
            </w:r>
            <w:r>
              <w:rPr>
                <w:noProof/>
                <w:webHidden/>
              </w:rPr>
              <w:tab/>
            </w:r>
            <w:r>
              <w:rPr>
                <w:noProof/>
                <w:webHidden/>
              </w:rPr>
              <w:fldChar w:fldCharType="begin"/>
            </w:r>
            <w:r>
              <w:rPr>
                <w:noProof/>
                <w:webHidden/>
              </w:rPr>
              <w:instrText xml:space="preserve"> PAGEREF _Toc205905166 \h </w:instrText>
            </w:r>
            <w:r>
              <w:rPr>
                <w:noProof/>
                <w:webHidden/>
              </w:rPr>
            </w:r>
            <w:r>
              <w:rPr>
                <w:noProof/>
                <w:webHidden/>
              </w:rPr>
              <w:fldChar w:fldCharType="separate"/>
            </w:r>
            <w:r>
              <w:rPr>
                <w:noProof/>
                <w:webHidden/>
              </w:rPr>
              <w:t>30</w:t>
            </w:r>
            <w:r>
              <w:rPr>
                <w:noProof/>
                <w:webHidden/>
              </w:rPr>
              <w:fldChar w:fldCharType="end"/>
            </w:r>
          </w:hyperlink>
        </w:p>
        <w:p w14:paraId="047AE2D3" w14:textId="7525FB8F" w:rsidR="00121BC0" w:rsidRDefault="00121BC0">
          <w:pPr>
            <w:pStyle w:val="TOC3"/>
            <w:tabs>
              <w:tab w:val="right" w:pos="9010"/>
            </w:tabs>
            <w:rPr>
              <w:noProof/>
              <w:sz w:val="24"/>
              <w:szCs w:val="24"/>
              <w:lang w:val="en-US" w:eastAsia="en-US"/>
            </w:rPr>
          </w:pPr>
          <w:hyperlink w:anchor="_Toc205905167" w:history="1">
            <w:r w:rsidRPr="000B5B9B">
              <w:rPr>
                <w:rStyle w:val="Hyperlink"/>
                <w:noProof/>
              </w:rPr>
              <w:t>Step 2.1. Complete documentation and set local macros for CPI and exchange rates</w:t>
            </w:r>
            <w:r>
              <w:rPr>
                <w:noProof/>
                <w:webHidden/>
              </w:rPr>
              <w:tab/>
            </w:r>
            <w:r>
              <w:rPr>
                <w:noProof/>
                <w:webHidden/>
              </w:rPr>
              <w:fldChar w:fldCharType="begin"/>
            </w:r>
            <w:r>
              <w:rPr>
                <w:noProof/>
                <w:webHidden/>
              </w:rPr>
              <w:instrText xml:space="preserve"> PAGEREF _Toc205905167 \h </w:instrText>
            </w:r>
            <w:r>
              <w:rPr>
                <w:noProof/>
                <w:webHidden/>
              </w:rPr>
            </w:r>
            <w:r>
              <w:rPr>
                <w:noProof/>
                <w:webHidden/>
              </w:rPr>
              <w:fldChar w:fldCharType="separate"/>
            </w:r>
            <w:r>
              <w:rPr>
                <w:noProof/>
                <w:webHidden/>
              </w:rPr>
              <w:t>31</w:t>
            </w:r>
            <w:r>
              <w:rPr>
                <w:noProof/>
                <w:webHidden/>
              </w:rPr>
              <w:fldChar w:fldCharType="end"/>
            </w:r>
          </w:hyperlink>
        </w:p>
        <w:p w14:paraId="795C781D" w14:textId="5C5D3AAC" w:rsidR="00121BC0" w:rsidRDefault="00121BC0">
          <w:pPr>
            <w:pStyle w:val="TOC3"/>
            <w:tabs>
              <w:tab w:val="right" w:pos="9010"/>
            </w:tabs>
            <w:rPr>
              <w:noProof/>
              <w:sz w:val="24"/>
              <w:szCs w:val="24"/>
              <w:lang w:val="en-US" w:eastAsia="en-US"/>
            </w:rPr>
          </w:pPr>
          <w:hyperlink w:anchor="_Toc205905168" w:history="1">
            <w:r w:rsidRPr="000B5B9B">
              <w:rPr>
                <w:rStyle w:val="Hyperlink"/>
                <w:noProof/>
              </w:rPr>
              <w:t>Step 2.2 Create a single product dataset for analysis</w:t>
            </w:r>
            <w:r>
              <w:rPr>
                <w:noProof/>
                <w:webHidden/>
              </w:rPr>
              <w:tab/>
            </w:r>
            <w:r>
              <w:rPr>
                <w:noProof/>
                <w:webHidden/>
              </w:rPr>
              <w:fldChar w:fldCharType="begin"/>
            </w:r>
            <w:r>
              <w:rPr>
                <w:noProof/>
                <w:webHidden/>
              </w:rPr>
              <w:instrText xml:space="preserve"> PAGEREF _Toc205905168 \h </w:instrText>
            </w:r>
            <w:r>
              <w:rPr>
                <w:noProof/>
                <w:webHidden/>
              </w:rPr>
            </w:r>
            <w:r>
              <w:rPr>
                <w:noProof/>
                <w:webHidden/>
              </w:rPr>
              <w:fldChar w:fldCharType="separate"/>
            </w:r>
            <w:r>
              <w:rPr>
                <w:noProof/>
                <w:webHidden/>
              </w:rPr>
              <w:t>31</w:t>
            </w:r>
            <w:r>
              <w:rPr>
                <w:noProof/>
                <w:webHidden/>
              </w:rPr>
              <w:fldChar w:fldCharType="end"/>
            </w:r>
          </w:hyperlink>
        </w:p>
        <w:p w14:paraId="6B78EAF7" w14:textId="566F6316" w:rsidR="00121BC0" w:rsidRDefault="00121BC0">
          <w:pPr>
            <w:pStyle w:val="TOC3"/>
            <w:tabs>
              <w:tab w:val="right" w:pos="9010"/>
            </w:tabs>
            <w:rPr>
              <w:noProof/>
              <w:sz w:val="24"/>
              <w:szCs w:val="24"/>
              <w:lang w:val="en-US" w:eastAsia="en-US"/>
            </w:rPr>
          </w:pPr>
          <w:hyperlink w:anchor="_Toc205905169" w:history="1">
            <w:r w:rsidRPr="000B5B9B">
              <w:rPr>
                <w:rStyle w:val="Hyperlink"/>
                <w:noProof/>
              </w:rPr>
              <w:t>Step 2.3 Apply sampling weights to the dataset</w:t>
            </w:r>
            <w:r>
              <w:rPr>
                <w:noProof/>
                <w:webHidden/>
              </w:rPr>
              <w:tab/>
            </w:r>
            <w:r>
              <w:rPr>
                <w:noProof/>
                <w:webHidden/>
              </w:rPr>
              <w:fldChar w:fldCharType="begin"/>
            </w:r>
            <w:r>
              <w:rPr>
                <w:noProof/>
                <w:webHidden/>
              </w:rPr>
              <w:instrText xml:space="preserve"> PAGEREF _Toc205905169 \h </w:instrText>
            </w:r>
            <w:r>
              <w:rPr>
                <w:noProof/>
                <w:webHidden/>
              </w:rPr>
            </w:r>
            <w:r>
              <w:rPr>
                <w:noProof/>
                <w:webHidden/>
              </w:rPr>
              <w:fldChar w:fldCharType="separate"/>
            </w:r>
            <w:r>
              <w:rPr>
                <w:noProof/>
                <w:webHidden/>
              </w:rPr>
              <w:t>32</w:t>
            </w:r>
            <w:r>
              <w:rPr>
                <w:noProof/>
                <w:webHidden/>
              </w:rPr>
              <w:fldChar w:fldCharType="end"/>
            </w:r>
          </w:hyperlink>
        </w:p>
        <w:p w14:paraId="18DAFE71" w14:textId="4CF41EF6" w:rsidR="00121BC0" w:rsidRDefault="00121BC0">
          <w:pPr>
            <w:pStyle w:val="TOC3"/>
            <w:tabs>
              <w:tab w:val="right" w:pos="9010"/>
            </w:tabs>
            <w:rPr>
              <w:noProof/>
              <w:sz w:val="24"/>
              <w:szCs w:val="24"/>
              <w:lang w:val="en-US" w:eastAsia="en-US"/>
            </w:rPr>
          </w:pPr>
          <w:hyperlink w:anchor="_Toc205905170" w:history="1">
            <w:r w:rsidRPr="000B5B9B">
              <w:rPr>
                <w:rStyle w:val="Hyperlink"/>
                <w:noProof/>
              </w:rPr>
              <w:t>Step 2.4. Generate denominator variables</w:t>
            </w:r>
            <w:r>
              <w:rPr>
                <w:noProof/>
                <w:webHidden/>
              </w:rPr>
              <w:tab/>
            </w:r>
            <w:r>
              <w:rPr>
                <w:noProof/>
                <w:webHidden/>
              </w:rPr>
              <w:fldChar w:fldCharType="begin"/>
            </w:r>
            <w:r>
              <w:rPr>
                <w:noProof/>
                <w:webHidden/>
              </w:rPr>
              <w:instrText xml:space="preserve"> PAGEREF _Toc205905170 \h </w:instrText>
            </w:r>
            <w:r>
              <w:rPr>
                <w:noProof/>
                <w:webHidden/>
              </w:rPr>
            </w:r>
            <w:r>
              <w:rPr>
                <w:noProof/>
                <w:webHidden/>
              </w:rPr>
              <w:fldChar w:fldCharType="separate"/>
            </w:r>
            <w:r>
              <w:rPr>
                <w:noProof/>
                <w:webHidden/>
              </w:rPr>
              <w:t>33</w:t>
            </w:r>
            <w:r>
              <w:rPr>
                <w:noProof/>
                <w:webHidden/>
              </w:rPr>
              <w:fldChar w:fldCharType="end"/>
            </w:r>
          </w:hyperlink>
        </w:p>
        <w:p w14:paraId="24600081" w14:textId="68A0A393" w:rsidR="00121BC0" w:rsidRDefault="00121BC0">
          <w:pPr>
            <w:pStyle w:val="TOC3"/>
            <w:tabs>
              <w:tab w:val="right" w:pos="9010"/>
            </w:tabs>
            <w:rPr>
              <w:noProof/>
              <w:sz w:val="24"/>
              <w:szCs w:val="24"/>
              <w:lang w:val="en-US" w:eastAsia="en-US"/>
            </w:rPr>
          </w:pPr>
          <w:hyperlink w:anchor="_Toc205905171" w:history="1">
            <w:r w:rsidRPr="000B5B9B">
              <w:rPr>
                <w:rStyle w:val="Hyperlink"/>
                <w:noProof/>
              </w:rPr>
              <w:t>Step 2.5. Generate outlet type category variables</w:t>
            </w:r>
            <w:r>
              <w:rPr>
                <w:noProof/>
                <w:webHidden/>
              </w:rPr>
              <w:tab/>
            </w:r>
            <w:r>
              <w:rPr>
                <w:noProof/>
                <w:webHidden/>
              </w:rPr>
              <w:fldChar w:fldCharType="begin"/>
            </w:r>
            <w:r>
              <w:rPr>
                <w:noProof/>
                <w:webHidden/>
              </w:rPr>
              <w:instrText xml:space="preserve"> PAGEREF _Toc205905171 \h </w:instrText>
            </w:r>
            <w:r>
              <w:rPr>
                <w:noProof/>
                <w:webHidden/>
              </w:rPr>
            </w:r>
            <w:r>
              <w:rPr>
                <w:noProof/>
                <w:webHidden/>
              </w:rPr>
              <w:fldChar w:fldCharType="separate"/>
            </w:r>
            <w:r>
              <w:rPr>
                <w:noProof/>
                <w:webHidden/>
              </w:rPr>
              <w:t>33</w:t>
            </w:r>
            <w:r>
              <w:rPr>
                <w:noProof/>
                <w:webHidden/>
              </w:rPr>
              <w:fldChar w:fldCharType="end"/>
            </w:r>
          </w:hyperlink>
        </w:p>
        <w:p w14:paraId="12002B55" w14:textId="025674E7" w:rsidR="00121BC0" w:rsidRDefault="00121BC0">
          <w:pPr>
            <w:pStyle w:val="TOC3"/>
            <w:tabs>
              <w:tab w:val="right" w:pos="9010"/>
            </w:tabs>
            <w:rPr>
              <w:noProof/>
              <w:sz w:val="24"/>
              <w:szCs w:val="24"/>
              <w:lang w:val="en-US" w:eastAsia="en-US"/>
            </w:rPr>
          </w:pPr>
          <w:hyperlink w:anchor="_Toc205905172" w:history="1">
            <w:r w:rsidRPr="000B5B9B">
              <w:rPr>
                <w:rStyle w:val="Hyperlink"/>
                <w:noProof/>
              </w:rPr>
              <w:t>Step 2.6 Generate blood testing category variables</w:t>
            </w:r>
            <w:r>
              <w:rPr>
                <w:noProof/>
                <w:webHidden/>
              </w:rPr>
              <w:tab/>
            </w:r>
            <w:r>
              <w:rPr>
                <w:noProof/>
                <w:webHidden/>
              </w:rPr>
              <w:fldChar w:fldCharType="begin"/>
            </w:r>
            <w:r>
              <w:rPr>
                <w:noProof/>
                <w:webHidden/>
              </w:rPr>
              <w:instrText xml:space="preserve"> PAGEREF _Toc205905172 \h </w:instrText>
            </w:r>
            <w:r>
              <w:rPr>
                <w:noProof/>
                <w:webHidden/>
              </w:rPr>
            </w:r>
            <w:r>
              <w:rPr>
                <w:noProof/>
                <w:webHidden/>
              </w:rPr>
              <w:fldChar w:fldCharType="separate"/>
            </w:r>
            <w:r>
              <w:rPr>
                <w:noProof/>
                <w:webHidden/>
              </w:rPr>
              <w:t>33</w:t>
            </w:r>
            <w:r>
              <w:rPr>
                <w:noProof/>
                <w:webHidden/>
              </w:rPr>
              <w:fldChar w:fldCharType="end"/>
            </w:r>
          </w:hyperlink>
        </w:p>
        <w:p w14:paraId="2B8B26E2" w14:textId="36CBF5E2" w:rsidR="00121BC0" w:rsidRDefault="00121BC0">
          <w:pPr>
            <w:pStyle w:val="TOC3"/>
            <w:tabs>
              <w:tab w:val="right" w:pos="9010"/>
            </w:tabs>
            <w:rPr>
              <w:noProof/>
              <w:sz w:val="24"/>
              <w:szCs w:val="24"/>
              <w:lang w:val="en-US" w:eastAsia="en-US"/>
            </w:rPr>
          </w:pPr>
          <w:hyperlink w:anchor="_Toc205905173" w:history="1">
            <w:r w:rsidRPr="000B5B9B">
              <w:rPr>
                <w:rStyle w:val="Hyperlink"/>
                <w:noProof/>
              </w:rPr>
              <w:t>Step 2.7 Generate antimalarial category type variables</w:t>
            </w:r>
            <w:r>
              <w:rPr>
                <w:noProof/>
                <w:webHidden/>
              </w:rPr>
              <w:tab/>
            </w:r>
            <w:r>
              <w:rPr>
                <w:noProof/>
                <w:webHidden/>
              </w:rPr>
              <w:fldChar w:fldCharType="begin"/>
            </w:r>
            <w:r>
              <w:rPr>
                <w:noProof/>
                <w:webHidden/>
              </w:rPr>
              <w:instrText xml:space="preserve"> PAGEREF _Toc205905173 \h </w:instrText>
            </w:r>
            <w:r>
              <w:rPr>
                <w:noProof/>
                <w:webHidden/>
              </w:rPr>
            </w:r>
            <w:r>
              <w:rPr>
                <w:noProof/>
                <w:webHidden/>
              </w:rPr>
              <w:fldChar w:fldCharType="separate"/>
            </w:r>
            <w:r>
              <w:rPr>
                <w:noProof/>
                <w:webHidden/>
              </w:rPr>
              <w:t>34</w:t>
            </w:r>
            <w:r>
              <w:rPr>
                <w:noProof/>
                <w:webHidden/>
              </w:rPr>
              <w:fldChar w:fldCharType="end"/>
            </w:r>
          </w:hyperlink>
        </w:p>
        <w:p w14:paraId="145F7F20" w14:textId="4F71A60F" w:rsidR="00121BC0" w:rsidRDefault="00121BC0">
          <w:pPr>
            <w:pStyle w:val="TOC4"/>
            <w:tabs>
              <w:tab w:val="right" w:pos="9010"/>
            </w:tabs>
            <w:rPr>
              <w:noProof/>
              <w:sz w:val="24"/>
              <w:szCs w:val="24"/>
              <w:lang w:val="en-US" w:eastAsia="en-US"/>
            </w:rPr>
          </w:pPr>
          <w:hyperlink w:anchor="_Toc205905174" w:history="1">
            <w:r w:rsidRPr="000B5B9B">
              <w:rPr>
                <w:rStyle w:val="Hyperlink"/>
                <w:rFonts w:eastAsiaTheme="majorEastAsia"/>
                <w:noProof/>
              </w:rPr>
              <w:t>2.7.1.</w:t>
            </w:r>
            <w:r w:rsidRPr="000B5B9B">
              <w:rPr>
                <w:rStyle w:val="Hyperlink"/>
                <w:rFonts w:ascii="Roboto Light" w:hAnsi="Roboto Light"/>
                <w:noProof/>
              </w:rPr>
              <w:t xml:space="preserve"> </w:t>
            </w:r>
            <w:r w:rsidRPr="000B5B9B">
              <w:rPr>
                <w:rStyle w:val="Hyperlink"/>
                <w:noProof/>
              </w:rPr>
              <w:t>Generate core antimalarial classification variables</w:t>
            </w:r>
            <w:r>
              <w:rPr>
                <w:noProof/>
                <w:webHidden/>
              </w:rPr>
              <w:tab/>
            </w:r>
            <w:r>
              <w:rPr>
                <w:noProof/>
                <w:webHidden/>
              </w:rPr>
              <w:fldChar w:fldCharType="begin"/>
            </w:r>
            <w:r>
              <w:rPr>
                <w:noProof/>
                <w:webHidden/>
              </w:rPr>
              <w:instrText xml:space="preserve"> PAGEREF _Toc205905174 \h </w:instrText>
            </w:r>
            <w:r>
              <w:rPr>
                <w:noProof/>
                <w:webHidden/>
              </w:rPr>
            </w:r>
            <w:r>
              <w:rPr>
                <w:noProof/>
                <w:webHidden/>
              </w:rPr>
              <w:fldChar w:fldCharType="separate"/>
            </w:r>
            <w:r>
              <w:rPr>
                <w:noProof/>
                <w:webHidden/>
              </w:rPr>
              <w:t>34</w:t>
            </w:r>
            <w:r>
              <w:rPr>
                <w:noProof/>
                <w:webHidden/>
              </w:rPr>
              <w:fldChar w:fldCharType="end"/>
            </w:r>
          </w:hyperlink>
        </w:p>
        <w:p w14:paraId="2E9CABFE" w14:textId="4F32F222" w:rsidR="00121BC0" w:rsidRDefault="00121BC0">
          <w:pPr>
            <w:pStyle w:val="TOC4"/>
            <w:tabs>
              <w:tab w:val="right" w:pos="9010"/>
            </w:tabs>
            <w:rPr>
              <w:noProof/>
              <w:sz w:val="24"/>
              <w:szCs w:val="24"/>
              <w:lang w:val="en-US" w:eastAsia="en-US"/>
            </w:rPr>
          </w:pPr>
          <w:hyperlink w:anchor="_Toc205905175" w:history="1">
            <w:r w:rsidRPr="000B5B9B">
              <w:rPr>
                <w:rStyle w:val="Hyperlink"/>
                <w:rFonts w:eastAsiaTheme="majorEastAsia"/>
                <w:noProof/>
              </w:rPr>
              <w:t>2.7.2. Generate WHO pre-qualification and national registration status indicators</w:t>
            </w:r>
            <w:r>
              <w:rPr>
                <w:noProof/>
                <w:webHidden/>
              </w:rPr>
              <w:tab/>
            </w:r>
            <w:r>
              <w:rPr>
                <w:noProof/>
                <w:webHidden/>
              </w:rPr>
              <w:fldChar w:fldCharType="begin"/>
            </w:r>
            <w:r>
              <w:rPr>
                <w:noProof/>
                <w:webHidden/>
              </w:rPr>
              <w:instrText xml:space="preserve"> PAGEREF _Toc205905175 \h </w:instrText>
            </w:r>
            <w:r>
              <w:rPr>
                <w:noProof/>
                <w:webHidden/>
              </w:rPr>
            </w:r>
            <w:r>
              <w:rPr>
                <w:noProof/>
                <w:webHidden/>
              </w:rPr>
              <w:fldChar w:fldCharType="separate"/>
            </w:r>
            <w:r>
              <w:rPr>
                <w:noProof/>
                <w:webHidden/>
              </w:rPr>
              <w:t>34</w:t>
            </w:r>
            <w:r>
              <w:rPr>
                <w:noProof/>
                <w:webHidden/>
              </w:rPr>
              <w:fldChar w:fldCharType="end"/>
            </w:r>
          </w:hyperlink>
        </w:p>
        <w:p w14:paraId="4B7F000C" w14:textId="73128246" w:rsidR="00121BC0" w:rsidRDefault="00121BC0">
          <w:pPr>
            <w:pStyle w:val="TOC4"/>
            <w:tabs>
              <w:tab w:val="right" w:pos="9010"/>
            </w:tabs>
            <w:rPr>
              <w:noProof/>
              <w:sz w:val="24"/>
              <w:szCs w:val="24"/>
              <w:lang w:val="en-US" w:eastAsia="en-US"/>
            </w:rPr>
          </w:pPr>
          <w:hyperlink w:anchor="_Toc205905176" w:history="1">
            <w:r w:rsidRPr="000B5B9B">
              <w:rPr>
                <w:rStyle w:val="Hyperlink"/>
                <w:rFonts w:eastAsiaTheme="majorEastAsia"/>
                <w:noProof/>
              </w:rPr>
              <w:t>2.7.3. Create dosage-specific QA variables</w:t>
            </w:r>
            <w:r>
              <w:rPr>
                <w:noProof/>
                <w:webHidden/>
              </w:rPr>
              <w:tab/>
            </w:r>
            <w:r>
              <w:rPr>
                <w:noProof/>
                <w:webHidden/>
              </w:rPr>
              <w:fldChar w:fldCharType="begin"/>
            </w:r>
            <w:r>
              <w:rPr>
                <w:noProof/>
                <w:webHidden/>
              </w:rPr>
              <w:instrText xml:space="preserve"> PAGEREF _Toc205905176 \h </w:instrText>
            </w:r>
            <w:r>
              <w:rPr>
                <w:noProof/>
                <w:webHidden/>
              </w:rPr>
            </w:r>
            <w:r>
              <w:rPr>
                <w:noProof/>
                <w:webHidden/>
              </w:rPr>
              <w:fldChar w:fldCharType="separate"/>
            </w:r>
            <w:r>
              <w:rPr>
                <w:noProof/>
                <w:webHidden/>
              </w:rPr>
              <w:t>34</w:t>
            </w:r>
            <w:r>
              <w:rPr>
                <w:noProof/>
                <w:webHidden/>
              </w:rPr>
              <w:fldChar w:fldCharType="end"/>
            </w:r>
          </w:hyperlink>
        </w:p>
        <w:p w14:paraId="62319EDB" w14:textId="6E95AC6D" w:rsidR="00121BC0" w:rsidRDefault="00121BC0">
          <w:pPr>
            <w:pStyle w:val="TOC4"/>
            <w:tabs>
              <w:tab w:val="right" w:pos="9010"/>
            </w:tabs>
            <w:rPr>
              <w:noProof/>
              <w:sz w:val="24"/>
              <w:szCs w:val="24"/>
              <w:lang w:val="en-US" w:eastAsia="en-US"/>
            </w:rPr>
          </w:pPr>
          <w:hyperlink w:anchor="_Toc205905177" w:history="1">
            <w:r w:rsidRPr="000B5B9B">
              <w:rPr>
                <w:rStyle w:val="Hyperlink"/>
                <w:rFonts w:eastAsiaTheme="majorEastAsia"/>
                <w:noProof/>
              </w:rPr>
              <w:t>2.7.4. Generate binary variables for commonly encountered antimalarials</w:t>
            </w:r>
            <w:r>
              <w:rPr>
                <w:noProof/>
                <w:webHidden/>
              </w:rPr>
              <w:tab/>
            </w:r>
            <w:r>
              <w:rPr>
                <w:noProof/>
                <w:webHidden/>
              </w:rPr>
              <w:fldChar w:fldCharType="begin"/>
            </w:r>
            <w:r>
              <w:rPr>
                <w:noProof/>
                <w:webHidden/>
              </w:rPr>
              <w:instrText xml:space="preserve"> PAGEREF _Toc205905177 \h </w:instrText>
            </w:r>
            <w:r>
              <w:rPr>
                <w:noProof/>
                <w:webHidden/>
              </w:rPr>
            </w:r>
            <w:r>
              <w:rPr>
                <w:noProof/>
                <w:webHidden/>
              </w:rPr>
              <w:fldChar w:fldCharType="separate"/>
            </w:r>
            <w:r>
              <w:rPr>
                <w:noProof/>
                <w:webHidden/>
              </w:rPr>
              <w:t>34</w:t>
            </w:r>
            <w:r>
              <w:rPr>
                <w:noProof/>
                <w:webHidden/>
              </w:rPr>
              <w:fldChar w:fldCharType="end"/>
            </w:r>
          </w:hyperlink>
        </w:p>
        <w:p w14:paraId="24A810E0" w14:textId="75C3A4DF" w:rsidR="00121BC0" w:rsidRDefault="00121BC0">
          <w:pPr>
            <w:pStyle w:val="TOC4"/>
            <w:tabs>
              <w:tab w:val="right" w:pos="9010"/>
            </w:tabs>
            <w:rPr>
              <w:noProof/>
              <w:sz w:val="24"/>
              <w:szCs w:val="24"/>
              <w:lang w:val="en-US" w:eastAsia="en-US"/>
            </w:rPr>
          </w:pPr>
          <w:hyperlink w:anchor="_Toc205905178" w:history="1">
            <w:r w:rsidRPr="000B5B9B">
              <w:rPr>
                <w:rStyle w:val="Hyperlink"/>
                <w:noProof/>
              </w:rPr>
              <w:t>2.7.5. Generate severe malaria treatment variable</w:t>
            </w:r>
            <w:r>
              <w:rPr>
                <w:noProof/>
                <w:webHidden/>
              </w:rPr>
              <w:tab/>
            </w:r>
            <w:r>
              <w:rPr>
                <w:noProof/>
                <w:webHidden/>
              </w:rPr>
              <w:fldChar w:fldCharType="begin"/>
            </w:r>
            <w:r>
              <w:rPr>
                <w:noProof/>
                <w:webHidden/>
              </w:rPr>
              <w:instrText xml:space="preserve"> PAGEREF _Toc205905178 \h </w:instrText>
            </w:r>
            <w:r>
              <w:rPr>
                <w:noProof/>
                <w:webHidden/>
              </w:rPr>
            </w:r>
            <w:r>
              <w:rPr>
                <w:noProof/>
                <w:webHidden/>
              </w:rPr>
              <w:fldChar w:fldCharType="separate"/>
            </w:r>
            <w:r>
              <w:rPr>
                <w:noProof/>
                <w:webHidden/>
              </w:rPr>
              <w:t>35</w:t>
            </w:r>
            <w:r>
              <w:rPr>
                <w:noProof/>
                <w:webHidden/>
              </w:rPr>
              <w:fldChar w:fldCharType="end"/>
            </w:r>
          </w:hyperlink>
        </w:p>
        <w:p w14:paraId="5E9C28A1" w14:textId="1F674B0B" w:rsidR="00121BC0" w:rsidRDefault="00121BC0">
          <w:pPr>
            <w:pStyle w:val="TOC4"/>
            <w:tabs>
              <w:tab w:val="right" w:pos="9010"/>
            </w:tabs>
            <w:rPr>
              <w:noProof/>
              <w:sz w:val="24"/>
              <w:szCs w:val="24"/>
              <w:lang w:val="en-US" w:eastAsia="en-US"/>
            </w:rPr>
          </w:pPr>
          <w:hyperlink w:anchor="_Toc205905179" w:history="1">
            <w:r w:rsidRPr="000B5B9B">
              <w:rPr>
                <w:rStyle w:val="Hyperlink"/>
                <w:noProof/>
              </w:rPr>
              <w:t>2.7.6. Customize for country-specific needs</w:t>
            </w:r>
            <w:r>
              <w:rPr>
                <w:noProof/>
                <w:webHidden/>
              </w:rPr>
              <w:tab/>
            </w:r>
            <w:r>
              <w:rPr>
                <w:noProof/>
                <w:webHidden/>
              </w:rPr>
              <w:fldChar w:fldCharType="begin"/>
            </w:r>
            <w:r>
              <w:rPr>
                <w:noProof/>
                <w:webHidden/>
              </w:rPr>
              <w:instrText xml:space="preserve"> PAGEREF _Toc205905179 \h </w:instrText>
            </w:r>
            <w:r>
              <w:rPr>
                <w:noProof/>
                <w:webHidden/>
              </w:rPr>
            </w:r>
            <w:r>
              <w:rPr>
                <w:noProof/>
                <w:webHidden/>
              </w:rPr>
              <w:fldChar w:fldCharType="separate"/>
            </w:r>
            <w:r>
              <w:rPr>
                <w:noProof/>
                <w:webHidden/>
              </w:rPr>
              <w:t>35</w:t>
            </w:r>
            <w:r>
              <w:rPr>
                <w:noProof/>
                <w:webHidden/>
              </w:rPr>
              <w:fldChar w:fldCharType="end"/>
            </w:r>
          </w:hyperlink>
        </w:p>
        <w:p w14:paraId="27CF9EBA" w14:textId="72209350" w:rsidR="00121BC0" w:rsidRDefault="00121BC0">
          <w:pPr>
            <w:pStyle w:val="TOC4"/>
            <w:tabs>
              <w:tab w:val="right" w:pos="9010"/>
            </w:tabs>
            <w:rPr>
              <w:noProof/>
              <w:sz w:val="24"/>
              <w:szCs w:val="24"/>
              <w:lang w:val="en-US" w:eastAsia="en-US"/>
            </w:rPr>
          </w:pPr>
          <w:hyperlink w:anchor="_Toc205905180" w:history="1">
            <w:r w:rsidRPr="000B5B9B">
              <w:rPr>
                <w:rStyle w:val="Hyperlink"/>
                <w:noProof/>
              </w:rPr>
              <w:t>2.7.7. Conduct quality checks</w:t>
            </w:r>
            <w:r>
              <w:rPr>
                <w:noProof/>
                <w:webHidden/>
              </w:rPr>
              <w:tab/>
            </w:r>
            <w:r>
              <w:rPr>
                <w:noProof/>
                <w:webHidden/>
              </w:rPr>
              <w:fldChar w:fldCharType="begin"/>
            </w:r>
            <w:r>
              <w:rPr>
                <w:noProof/>
                <w:webHidden/>
              </w:rPr>
              <w:instrText xml:space="preserve"> PAGEREF _Toc205905180 \h </w:instrText>
            </w:r>
            <w:r>
              <w:rPr>
                <w:noProof/>
                <w:webHidden/>
              </w:rPr>
            </w:r>
            <w:r>
              <w:rPr>
                <w:noProof/>
                <w:webHidden/>
              </w:rPr>
              <w:fldChar w:fldCharType="separate"/>
            </w:r>
            <w:r>
              <w:rPr>
                <w:noProof/>
                <w:webHidden/>
              </w:rPr>
              <w:t>35</w:t>
            </w:r>
            <w:r>
              <w:rPr>
                <w:noProof/>
                <w:webHidden/>
              </w:rPr>
              <w:fldChar w:fldCharType="end"/>
            </w:r>
          </w:hyperlink>
        </w:p>
        <w:p w14:paraId="6309112C" w14:textId="7CA2A428" w:rsidR="00121BC0" w:rsidRDefault="00121BC0">
          <w:pPr>
            <w:pStyle w:val="TOC3"/>
            <w:tabs>
              <w:tab w:val="right" w:pos="9010"/>
            </w:tabs>
            <w:rPr>
              <w:noProof/>
              <w:sz w:val="24"/>
              <w:szCs w:val="24"/>
              <w:lang w:val="en-US" w:eastAsia="en-US"/>
            </w:rPr>
          </w:pPr>
          <w:hyperlink w:anchor="_Toc205905181" w:history="1">
            <w:r w:rsidRPr="000B5B9B">
              <w:rPr>
                <w:rStyle w:val="Hyperlink"/>
                <w:noProof/>
              </w:rPr>
              <w:t>Step 2.8. Generate availability (stocking) variables</w:t>
            </w:r>
            <w:r>
              <w:rPr>
                <w:noProof/>
                <w:webHidden/>
              </w:rPr>
              <w:tab/>
            </w:r>
            <w:r>
              <w:rPr>
                <w:noProof/>
                <w:webHidden/>
              </w:rPr>
              <w:fldChar w:fldCharType="begin"/>
            </w:r>
            <w:r>
              <w:rPr>
                <w:noProof/>
                <w:webHidden/>
              </w:rPr>
              <w:instrText xml:space="preserve"> PAGEREF _Toc205905181 \h </w:instrText>
            </w:r>
            <w:r>
              <w:rPr>
                <w:noProof/>
                <w:webHidden/>
              </w:rPr>
            </w:r>
            <w:r>
              <w:rPr>
                <w:noProof/>
                <w:webHidden/>
              </w:rPr>
              <w:fldChar w:fldCharType="separate"/>
            </w:r>
            <w:r>
              <w:rPr>
                <w:noProof/>
                <w:webHidden/>
              </w:rPr>
              <w:t>35</w:t>
            </w:r>
            <w:r>
              <w:rPr>
                <w:noProof/>
                <w:webHidden/>
              </w:rPr>
              <w:fldChar w:fldCharType="end"/>
            </w:r>
          </w:hyperlink>
        </w:p>
        <w:p w14:paraId="6DE4A963" w14:textId="0AFD8554" w:rsidR="00121BC0" w:rsidRDefault="00121BC0">
          <w:pPr>
            <w:pStyle w:val="TOC3"/>
            <w:tabs>
              <w:tab w:val="right" w:pos="9010"/>
            </w:tabs>
            <w:rPr>
              <w:noProof/>
              <w:sz w:val="24"/>
              <w:szCs w:val="24"/>
              <w:lang w:val="en-US" w:eastAsia="en-US"/>
            </w:rPr>
          </w:pPr>
          <w:hyperlink w:anchor="_Toc205905182" w:history="1">
            <w:r w:rsidRPr="000B5B9B">
              <w:rPr>
                <w:rStyle w:val="Hyperlink"/>
                <w:noProof/>
              </w:rPr>
              <w:t>Step 2.9. Define and assign AETDs</w:t>
            </w:r>
            <w:r>
              <w:rPr>
                <w:noProof/>
                <w:webHidden/>
              </w:rPr>
              <w:tab/>
            </w:r>
            <w:r>
              <w:rPr>
                <w:noProof/>
                <w:webHidden/>
              </w:rPr>
              <w:fldChar w:fldCharType="begin"/>
            </w:r>
            <w:r>
              <w:rPr>
                <w:noProof/>
                <w:webHidden/>
              </w:rPr>
              <w:instrText xml:space="preserve"> PAGEREF _Toc205905182 \h </w:instrText>
            </w:r>
            <w:r>
              <w:rPr>
                <w:noProof/>
                <w:webHidden/>
              </w:rPr>
            </w:r>
            <w:r>
              <w:rPr>
                <w:noProof/>
                <w:webHidden/>
              </w:rPr>
              <w:fldChar w:fldCharType="separate"/>
            </w:r>
            <w:r>
              <w:rPr>
                <w:noProof/>
                <w:webHidden/>
              </w:rPr>
              <w:t>35</w:t>
            </w:r>
            <w:r>
              <w:rPr>
                <w:noProof/>
                <w:webHidden/>
              </w:rPr>
              <w:fldChar w:fldCharType="end"/>
            </w:r>
          </w:hyperlink>
        </w:p>
        <w:p w14:paraId="78432416" w14:textId="3D9BDB3F" w:rsidR="00121BC0" w:rsidRDefault="00121BC0">
          <w:pPr>
            <w:pStyle w:val="TOC4"/>
            <w:tabs>
              <w:tab w:val="right" w:pos="9010"/>
            </w:tabs>
            <w:rPr>
              <w:noProof/>
              <w:sz w:val="24"/>
              <w:szCs w:val="24"/>
              <w:lang w:val="en-US" w:eastAsia="en-US"/>
            </w:rPr>
          </w:pPr>
          <w:hyperlink w:anchor="_Toc205905183" w:history="1">
            <w:r w:rsidRPr="000B5B9B">
              <w:rPr>
                <w:rStyle w:val="Hyperlink"/>
                <w:rFonts w:eastAsiaTheme="majorEastAsia"/>
                <w:noProof/>
              </w:rPr>
              <w:t>Step 2.</w:t>
            </w:r>
            <w:r w:rsidRPr="000B5B9B">
              <w:rPr>
                <w:rStyle w:val="Hyperlink"/>
                <w:noProof/>
              </w:rPr>
              <w:t>9.1.</w:t>
            </w:r>
            <w:r w:rsidRPr="000B5B9B">
              <w:rPr>
                <w:rStyle w:val="Hyperlink"/>
                <w:rFonts w:eastAsiaTheme="majorEastAsia"/>
                <w:noProof/>
              </w:rPr>
              <w:t xml:space="preserve"> Define the full-course treatment dose</w:t>
            </w:r>
            <w:r>
              <w:rPr>
                <w:noProof/>
                <w:webHidden/>
              </w:rPr>
              <w:tab/>
            </w:r>
            <w:r>
              <w:rPr>
                <w:noProof/>
                <w:webHidden/>
              </w:rPr>
              <w:fldChar w:fldCharType="begin"/>
            </w:r>
            <w:r>
              <w:rPr>
                <w:noProof/>
                <w:webHidden/>
              </w:rPr>
              <w:instrText xml:space="preserve"> PAGEREF _Toc205905183 \h </w:instrText>
            </w:r>
            <w:r>
              <w:rPr>
                <w:noProof/>
                <w:webHidden/>
              </w:rPr>
            </w:r>
            <w:r>
              <w:rPr>
                <w:noProof/>
                <w:webHidden/>
              </w:rPr>
              <w:fldChar w:fldCharType="separate"/>
            </w:r>
            <w:r>
              <w:rPr>
                <w:noProof/>
                <w:webHidden/>
              </w:rPr>
              <w:t>36</w:t>
            </w:r>
            <w:r>
              <w:rPr>
                <w:noProof/>
                <w:webHidden/>
              </w:rPr>
              <w:fldChar w:fldCharType="end"/>
            </w:r>
          </w:hyperlink>
        </w:p>
        <w:p w14:paraId="42CC5A33" w14:textId="1340894B" w:rsidR="00121BC0" w:rsidRDefault="00121BC0">
          <w:pPr>
            <w:pStyle w:val="TOC4"/>
            <w:tabs>
              <w:tab w:val="right" w:pos="9010"/>
            </w:tabs>
            <w:rPr>
              <w:noProof/>
              <w:sz w:val="24"/>
              <w:szCs w:val="24"/>
              <w:lang w:val="en-US" w:eastAsia="en-US"/>
            </w:rPr>
          </w:pPr>
          <w:hyperlink w:anchor="_Toc205905184" w:history="1">
            <w:r w:rsidRPr="000B5B9B">
              <w:rPr>
                <w:rStyle w:val="Hyperlink"/>
                <w:noProof/>
              </w:rPr>
              <w:t>Step 2.9.2. Adjust for presence of salt</w:t>
            </w:r>
            <w:r>
              <w:rPr>
                <w:noProof/>
                <w:webHidden/>
              </w:rPr>
              <w:tab/>
            </w:r>
            <w:r>
              <w:rPr>
                <w:noProof/>
                <w:webHidden/>
              </w:rPr>
              <w:fldChar w:fldCharType="begin"/>
            </w:r>
            <w:r>
              <w:rPr>
                <w:noProof/>
                <w:webHidden/>
              </w:rPr>
              <w:instrText xml:space="preserve"> PAGEREF _Toc205905184 \h </w:instrText>
            </w:r>
            <w:r>
              <w:rPr>
                <w:noProof/>
                <w:webHidden/>
              </w:rPr>
            </w:r>
            <w:r>
              <w:rPr>
                <w:noProof/>
                <w:webHidden/>
              </w:rPr>
              <w:fldChar w:fldCharType="separate"/>
            </w:r>
            <w:r>
              <w:rPr>
                <w:noProof/>
                <w:webHidden/>
              </w:rPr>
              <w:t>36</w:t>
            </w:r>
            <w:r>
              <w:rPr>
                <w:noProof/>
                <w:webHidden/>
              </w:rPr>
              <w:fldChar w:fldCharType="end"/>
            </w:r>
          </w:hyperlink>
        </w:p>
        <w:p w14:paraId="34AD3A42" w14:textId="7ADDE548" w:rsidR="00121BC0" w:rsidRDefault="00121BC0">
          <w:pPr>
            <w:pStyle w:val="TOC4"/>
            <w:tabs>
              <w:tab w:val="right" w:pos="9010"/>
            </w:tabs>
            <w:rPr>
              <w:noProof/>
              <w:sz w:val="24"/>
              <w:szCs w:val="24"/>
              <w:lang w:val="en-US" w:eastAsia="en-US"/>
            </w:rPr>
          </w:pPr>
          <w:hyperlink w:anchor="_Toc205905185" w:history="1">
            <w:r w:rsidRPr="000B5B9B">
              <w:rPr>
                <w:rStyle w:val="Hyperlink"/>
                <w:rFonts w:eastAsiaTheme="majorEastAsia"/>
                <w:noProof/>
              </w:rPr>
              <w:t xml:space="preserve">Step 2.9.3. Calculate the number of units required </w:t>
            </w:r>
            <w:r w:rsidRPr="000B5B9B">
              <w:rPr>
                <w:rStyle w:val="Hyperlink"/>
                <w:noProof/>
              </w:rPr>
              <w:t>for a full course</w:t>
            </w:r>
            <w:r>
              <w:rPr>
                <w:noProof/>
                <w:webHidden/>
              </w:rPr>
              <w:tab/>
            </w:r>
            <w:r>
              <w:rPr>
                <w:noProof/>
                <w:webHidden/>
              </w:rPr>
              <w:fldChar w:fldCharType="begin"/>
            </w:r>
            <w:r>
              <w:rPr>
                <w:noProof/>
                <w:webHidden/>
              </w:rPr>
              <w:instrText xml:space="preserve"> PAGEREF _Toc205905185 \h </w:instrText>
            </w:r>
            <w:r>
              <w:rPr>
                <w:noProof/>
                <w:webHidden/>
              </w:rPr>
            </w:r>
            <w:r>
              <w:rPr>
                <w:noProof/>
                <w:webHidden/>
              </w:rPr>
              <w:fldChar w:fldCharType="separate"/>
            </w:r>
            <w:r>
              <w:rPr>
                <w:noProof/>
                <w:webHidden/>
              </w:rPr>
              <w:t>36</w:t>
            </w:r>
            <w:r>
              <w:rPr>
                <w:noProof/>
                <w:webHidden/>
              </w:rPr>
              <w:fldChar w:fldCharType="end"/>
            </w:r>
          </w:hyperlink>
        </w:p>
        <w:p w14:paraId="74A0C6BF" w14:textId="1D334A8F" w:rsidR="00121BC0" w:rsidRDefault="00121BC0">
          <w:pPr>
            <w:pStyle w:val="TOC4"/>
            <w:tabs>
              <w:tab w:val="right" w:pos="9010"/>
            </w:tabs>
            <w:rPr>
              <w:noProof/>
              <w:sz w:val="24"/>
              <w:szCs w:val="24"/>
              <w:lang w:val="en-US" w:eastAsia="en-US"/>
            </w:rPr>
          </w:pPr>
          <w:hyperlink w:anchor="_Toc205905186" w:history="1">
            <w:r w:rsidRPr="000B5B9B">
              <w:rPr>
                <w:rStyle w:val="Hyperlink"/>
                <w:noProof/>
              </w:rPr>
              <w:t>Step 2.9.4. Standardize product size</w:t>
            </w:r>
            <w:r>
              <w:rPr>
                <w:noProof/>
                <w:webHidden/>
              </w:rPr>
              <w:tab/>
            </w:r>
            <w:r>
              <w:rPr>
                <w:noProof/>
                <w:webHidden/>
              </w:rPr>
              <w:fldChar w:fldCharType="begin"/>
            </w:r>
            <w:r>
              <w:rPr>
                <w:noProof/>
                <w:webHidden/>
              </w:rPr>
              <w:instrText xml:space="preserve"> PAGEREF _Toc205905186 \h </w:instrText>
            </w:r>
            <w:r>
              <w:rPr>
                <w:noProof/>
                <w:webHidden/>
              </w:rPr>
            </w:r>
            <w:r>
              <w:rPr>
                <w:noProof/>
                <w:webHidden/>
              </w:rPr>
              <w:fldChar w:fldCharType="separate"/>
            </w:r>
            <w:r>
              <w:rPr>
                <w:noProof/>
                <w:webHidden/>
              </w:rPr>
              <w:t>36</w:t>
            </w:r>
            <w:r>
              <w:rPr>
                <w:noProof/>
                <w:webHidden/>
              </w:rPr>
              <w:fldChar w:fldCharType="end"/>
            </w:r>
          </w:hyperlink>
        </w:p>
        <w:p w14:paraId="56F5863F" w14:textId="08086182" w:rsidR="00121BC0" w:rsidRDefault="00121BC0">
          <w:pPr>
            <w:pStyle w:val="TOC4"/>
            <w:tabs>
              <w:tab w:val="right" w:pos="9010"/>
            </w:tabs>
            <w:rPr>
              <w:noProof/>
              <w:sz w:val="24"/>
              <w:szCs w:val="24"/>
              <w:lang w:val="en-US" w:eastAsia="en-US"/>
            </w:rPr>
          </w:pPr>
          <w:hyperlink w:anchor="_Toc205905187" w:history="1">
            <w:r w:rsidRPr="000B5B9B">
              <w:rPr>
                <w:rStyle w:val="Hyperlink"/>
                <w:noProof/>
              </w:rPr>
              <w:t>Step 2.9.5. Calculate the number of AETDs per package</w:t>
            </w:r>
            <w:r>
              <w:rPr>
                <w:noProof/>
                <w:webHidden/>
              </w:rPr>
              <w:tab/>
            </w:r>
            <w:r>
              <w:rPr>
                <w:noProof/>
                <w:webHidden/>
              </w:rPr>
              <w:fldChar w:fldCharType="begin"/>
            </w:r>
            <w:r>
              <w:rPr>
                <w:noProof/>
                <w:webHidden/>
              </w:rPr>
              <w:instrText xml:space="preserve"> PAGEREF _Toc205905187 \h </w:instrText>
            </w:r>
            <w:r>
              <w:rPr>
                <w:noProof/>
                <w:webHidden/>
              </w:rPr>
            </w:r>
            <w:r>
              <w:rPr>
                <w:noProof/>
                <w:webHidden/>
              </w:rPr>
              <w:fldChar w:fldCharType="separate"/>
            </w:r>
            <w:r>
              <w:rPr>
                <w:noProof/>
                <w:webHidden/>
              </w:rPr>
              <w:t>36</w:t>
            </w:r>
            <w:r>
              <w:rPr>
                <w:noProof/>
                <w:webHidden/>
              </w:rPr>
              <w:fldChar w:fldCharType="end"/>
            </w:r>
          </w:hyperlink>
        </w:p>
        <w:p w14:paraId="242BF847" w14:textId="17FD9FAA" w:rsidR="00121BC0" w:rsidRDefault="00121BC0">
          <w:pPr>
            <w:pStyle w:val="TOC4"/>
            <w:tabs>
              <w:tab w:val="right" w:pos="9010"/>
            </w:tabs>
            <w:rPr>
              <w:noProof/>
              <w:sz w:val="24"/>
              <w:szCs w:val="24"/>
              <w:lang w:val="en-US" w:eastAsia="en-US"/>
            </w:rPr>
          </w:pPr>
          <w:hyperlink w:anchor="_Toc205905188" w:history="1">
            <w:r w:rsidRPr="000B5B9B">
              <w:rPr>
                <w:rStyle w:val="Hyperlink"/>
                <w:noProof/>
              </w:rPr>
              <w:t>Step 2.9.6 Final review and save</w:t>
            </w:r>
            <w:r>
              <w:rPr>
                <w:noProof/>
                <w:webHidden/>
              </w:rPr>
              <w:tab/>
            </w:r>
            <w:r>
              <w:rPr>
                <w:noProof/>
                <w:webHidden/>
              </w:rPr>
              <w:fldChar w:fldCharType="begin"/>
            </w:r>
            <w:r>
              <w:rPr>
                <w:noProof/>
                <w:webHidden/>
              </w:rPr>
              <w:instrText xml:space="preserve"> PAGEREF _Toc205905188 \h </w:instrText>
            </w:r>
            <w:r>
              <w:rPr>
                <w:noProof/>
                <w:webHidden/>
              </w:rPr>
            </w:r>
            <w:r>
              <w:rPr>
                <w:noProof/>
                <w:webHidden/>
              </w:rPr>
              <w:fldChar w:fldCharType="separate"/>
            </w:r>
            <w:r>
              <w:rPr>
                <w:noProof/>
                <w:webHidden/>
              </w:rPr>
              <w:t>37</w:t>
            </w:r>
            <w:r>
              <w:rPr>
                <w:noProof/>
                <w:webHidden/>
              </w:rPr>
              <w:fldChar w:fldCharType="end"/>
            </w:r>
          </w:hyperlink>
        </w:p>
        <w:p w14:paraId="45E08A05" w14:textId="57BCA441" w:rsidR="00121BC0" w:rsidRDefault="00121BC0">
          <w:pPr>
            <w:pStyle w:val="TOC3"/>
            <w:tabs>
              <w:tab w:val="right" w:pos="9010"/>
            </w:tabs>
            <w:rPr>
              <w:noProof/>
              <w:sz w:val="24"/>
              <w:szCs w:val="24"/>
              <w:lang w:val="en-US" w:eastAsia="en-US"/>
            </w:rPr>
          </w:pPr>
          <w:hyperlink w:anchor="_Toc205905189" w:history="1">
            <w:r w:rsidRPr="000B5B9B">
              <w:rPr>
                <w:rStyle w:val="Hyperlink"/>
                <w:noProof/>
              </w:rPr>
              <w:t>Step 2.10. Generate price variables</w:t>
            </w:r>
            <w:r>
              <w:rPr>
                <w:noProof/>
                <w:webHidden/>
              </w:rPr>
              <w:tab/>
            </w:r>
            <w:r>
              <w:rPr>
                <w:noProof/>
                <w:webHidden/>
              </w:rPr>
              <w:fldChar w:fldCharType="begin"/>
            </w:r>
            <w:r>
              <w:rPr>
                <w:noProof/>
                <w:webHidden/>
              </w:rPr>
              <w:instrText xml:space="preserve"> PAGEREF _Toc205905189 \h </w:instrText>
            </w:r>
            <w:r>
              <w:rPr>
                <w:noProof/>
                <w:webHidden/>
              </w:rPr>
            </w:r>
            <w:r>
              <w:rPr>
                <w:noProof/>
                <w:webHidden/>
              </w:rPr>
              <w:fldChar w:fldCharType="separate"/>
            </w:r>
            <w:r>
              <w:rPr>
                <w:noProof/>
                <w:webHidden/>
              </w:rPr>
              <w:t>37</w:t>
            </w:r>
            <w:r>
              <w:rPr>
                <w:noProof/>
                <w:webHidden/>
              </w:rPr>
              <w:fldChar w:fldCharType="end"/>
            </w:r>
          </w:hyperlink>
        </w:p>
        <w:p w14:paraId="521BAD91" w14:textId="50BA1524" w:rsidR="00121BC0" w:rsidRDefault="00121BC0">
          <w:pPr>
            <w:pStyle w:val="TOC3"/>
            <w:tabs>
              <w:tab w:val="right" w:pos="9010"/>
            </w:tabs>
            <w:rPr>
              <w:noProof/>
              <w:sz w:val="24"/>
              <w:szCs w:val="24"/>
              <w:lang w:val="en-US" w:eastAsia="en-US"/>
            </w:rPr>
          </w:pPr>
          <w:hyperlink w:anchor="_Toc205905190" w:history="1">
            <w:r w:rsidRPr="000B5B9B">
              <w:rPr>
                <w:rStyle w:val="Hyperlink"/>
                <w:noProof/>
              </w:rPr>
              <w:t>Step 2.11. Generate volume variables</w:t>
            </w:r>
            <w:r>
              <w:rPr>
                <w:noProof/>
                <w:webHidden/>
              </w:rPr>
              <w:tab/>
            </w:r>
            <w:r>
              <w:rPr>
                <w:noProof/>
                <w:webHidden/>
              </w:rPr>
              <w:fldChar w:fldCharType="begin"/>
            </w:r>
            <w:r>
              <w:rPr>
                <w:noProof/>
                <w:webHidden/>
              </w:rPr>
              <w:instrText xml:space="preserve"> PAGEREF _Toc205905190 \h </w:instrText>
            </w:r>
            <w:r>
              <w:rPr>
                <w:noProof/>
                <w:webHidden/>
              </w:rPr>
            </w:r>
            <w:r>
              <w:rPr>
                <w:noProof/>
                <w:webHidden/>
              </w:rPr>
              <w:fldChar w:fldCharType="separate"/>
            </w:r>
            <w:r>
              <w:rPr>
                <w:noProof/>
                <w:webHidden/>
              </w:rPr>
              <w:t>37</w:t>
            </w:r>
            <w:r>
              <w:rPr>
                <w:noProof/>
                <w:webHidden/>
              </w:rPr>
              <w:fldChar w:fldCharType="end"/>
            </w:r>
          </w:hyperlink>
        </w:p>
        <w:p w14:paraId="0ADE8605" w14:textId="142D1138" w:rsidR="00121BC0" w:rsidRDefault="00121BC0">
          <w:pPr>
            <w:pStyle w:val="TOC3"/>
            <w:tabs>
              <w:tab w:val="right" w:pos="9010"/>
            </w:tabs>
            <w:rPr>
              <w:noProof/>
              <w:sz w:val="24"/>
              <w:szCs w:val="24"/>
              <w:lang w:val="en-US" w:eastAsia="en-US"/>
            </w:rPr>
          </w:pPr>
          <w:hyperlink w:anchor="_Toc205905191" w:history="1">
            <w:r w:rsidRPr="000B5B9B">
              <w:rPr>
                <w:rStyle w:val="Hyperlink"/>
                <w:noProof/>
              </w:rPr>
              <w:t>Step 2.12.  Generate provider interview variables</w:t>
            </w:r>
            <w:r>
              <w:rPr>
                <w:noProof/>
                <w:webHidden/>
              </w:rPr>
              <w:tab/>
            </w:r>
            <w:r>
              <w:rPr>
                <w:noProof/>
                <w:webHidden/>
              </w:rPr>
              <w:fldChar w:fldCharType="begin"/>
            </w:r>
            <w:r>
              <w:rPr>
                <w:noProof/>
                <w:webHidden/>
              </w:rPr>
              <w:instrText xml:space="preserve"> PAGEREF _Toc205905191 \h </w:instrText>
            </w:r>
            <w:r>
              <w:rPr>
                <w:noProof/>
                <w:webHidden/>
              </w:rPr>
            </w:r>
            <w:r>
              <w:rPr>
                <w:noProof/>
                <w:webHidden/>
              </w:rPr>
              <w:fldChar w:fldCharType="separate"/>
            </w:r>
            <w:r>
              <w:rPr>
                <w:noProof/>
                <w:webHidden/>
              </w:rPr>
              <w:t>38</w:t>
            </w:r>
            <w:r>
              <w:rPr>
                <w:noProof/>
                <w:webHidden/>
              </w:rPr>
              <w:fldChar w:fldCharType="end"/>
            </w:r>
          </w:hyperlink>
        </w:p>
        <w:p w14:paraId="15C82857" w14:textId="60D2AB14" w:rsidR="00121BC0" w:rsidRDefault="00121BC0">
          <w:pPr>
            <w:pStyle w:val="TOC3"/>
            <w:tabs>
              <w:tab w:val="right" w:pos="9010"/>
            </w:tabs>
            <w:rPr>
              <w:noProof/>
              <w:sz w:val="24"/>
              <w:szCs w:val="24"/>
              <w:lang w:val="en-US" w:eastAsia="en-US"/>
            </w:rPr>
          </w:pPr>
          <w:hyperlink w:anchor="_Toc205905192" w:history="1">
            <w:r w:rsidRPr="000B5B9B">
              <w:rPr>
                <w:rStyle w:val="Hyperlink"/>
                <w:noProof/>
              </w:rPr>
              <w:t>Step 2.13.  Finalize and save datasets for results generation</w:t>
            </w:r>
            <w:r>
              <w:rPr>
                <w:noProof/>
                <w:webHidden/>
              </w:rPr>
              <w:tab/>
            </w:r>
            <w:r>
              <w:rPr>
                <w:noProof/>
                <w:webHidden/>
              </w:rPr>
              <w:fldChar w:fldCharType="begin"/>
            </w:r>
            <w:r>
              <w:rPr>
                <w:noProof/>
                <w:webHidden/>
              </w:rPr>
              <w:instrText xml:space="preserve"> PAGEREF _Toc205905192 \h </w:instrText>
            </w:r>
            <w:r>
              <w:rPr>
                <w:noProof/>
                <w:webHidden/>
              </w:rPr>
            </w:r>
            <w:r>
              <w:rPr>
                <w:noProof/>
                <w:webHidden/>
              </w:rPr>
              <w:fldChar w:fldCharType="separate"/>
            </w:r>
            <w:r>
              <w:rPr>
                <w:noProof/>
                <w:webHidden/>
              </w:rPr>
              <w:t>39</w:t>
            </w:r>
            <w:r>
              <w:rPr>
                <w:noProof/>
                <w:webHidden/>
              </w:rPr>
              <w:fldChar w:fldCharType="end"/>
            </w:r>
          </w:hyperlink>
        </w:p>
        <w:p w14:paraId="3AC03FC3" w14:textId="6E70614E" w:rsidR="00121BC0" w:rsidRDefault="00121BC0">
          <w:pPr>
            <w:pStyle w:val="TOC3"/>
            <w:tabs>
              <w:tab w:val="right" w:pos="9010"/>
            </w:tabs>
            <w:rPr>
              <w:noProof/>
              <w:sz w:val="24"/>
              <w:szCs w:val="24"/>
              <w:lang w:val="en-US" w:eastAsia="en-US"/>
            </w:rPr>
          </w:pPr>
          <w:hyperlink w:anchor="_Toc205905193" w:history="1">
            <w:r w:rsidRPr="000B5B9B">
              <w:rPr>
                <w:rStyle w:val="Hyperlink"/>
                <w:noProof/>
              </w:rPr>
              <w:t>Step 2.14.  Sensitivity analyses</w:t>
            </w:r>
            <w:r>
              <w:rPr>
                <w:noProof/>
                <w:webHidden/>
              </w:rPr>
              <w:tab/>
            </w:r>
            <w:r>
              <w:rPr>
                <w:noProof/>
                <w:webHidden/>
              </w:rPr>
              <w:fldChar w:fldCharType="begin"/>
            </w:r>
            <w:r>
              <w:rPr>
                <w:noProof/>
                <w:webHidden/>
              </w:rPr>
              <w:instrText xml:space="preserve"> PAGEREF _Toc205905193 \h </w:instrText>
            </w:r>
            <w:r>
              <w:rPr>
                <w:noProof/>
                <w:webHidden/>
              </w:rPr>
            </w:r>
            <w:r>
              <w:rPr>
                <w:noProof/>
                <w:webHidden/>
              </w:rPr>
              <w:fldChar w:fldCharType="separate"/>
            </w:r>
            <w:r>
              <w:rPr>
                <w:noProof/>
                <w:webHidden/>
              </w:rPr>
              <w:t>39</w:t>
            </w:r>
            <w:r>
              <w:rPr>
                <w:noProof/>
                <w:webHidden/>
              </w:rPr>
              <w:fldChar w:fldCharType="end"/>
            </w:r>
          </w:hyperlink>
        </w:p>
        <w:p w14:paraId="7C5AF17B" w14:textId="25A60BD6" w:rsidR="00121BC0" w:rsidRDefault="00121BC0">
          <w:pPr>
            <w:pStyle w:val="TOC4"/>
            <w:tabs>
              <w:tab w:val="right" w:pos="9010"/>
            </w:tabs>
            <w:rPr>
              <w:noProof/>
              <w:sz w:val="24"/>
              <w:szCs w:val="24"/>
              <w:lang w:val="en-US" w:eastAsia="en-US"/>
            </w:rPr>
          </w:pPr>
          <w:hyperlink w:anchor="_Toc205905194" w:history="1">
            <w:r w:rsidRPr="000B5B9B">
              <w:rPr>
                <w:rStyle w:val="Hyperlink"/>
                <w:noProof/>
              </w:rPr>
              <w:t>2.14.1: Antimalarial Sensitivity Analysis</w:t>
            </w:r>
            <w:r>
              <w:rPr>
                <w:noProof/>
                <w:webHidden/>
              </w:rPr>
              <w:tab/>
            </w:r>
            <w:r>
              <w:rPr>
                <w:noProof/>
                <w:webHidden/>
              </w:rPr>
              <w:fldChar w:fldCharType="begin"/>
            </w:r>
            <w:r>
              <w:rPr>
                <w:noProof/>
                <w:webHidden/>
              </w:rPr>
              <w:instrText xml:space="preserve"> PAGEREF _Toc205905194 \h </w:instrText>
            </w:r>
            <w:r>
              <w:rPr>
                <w:noProof/>
                <w:webHidden/>
              </w:rPr>
            </w:r>
            <w:r>
              <w:rPr>
                <w:noProof/>
                <w:webHidden/>
              </w:rPr>
              <w:fldChar w:fldCharType="separate"/>
            </w:r>
            <w:r>
              <w:rPr>
                <w:noProof/>
                <w:webHidden/>
              </w:rPr>
              <w:t>39</w:t>
            </w:r>
            <w:r>
              <w:rPr>
                <w:noProof/>
                <w:webHidden/>
              </w:rPr>
              <w:fldChar w:fldCharType="end"/>
            </w:r>
          </w:hyperlink>
        </w:p>
        <w:p w14:paraId="47EEED20" w14:textId="7CEBA94B" w:rsidR="00121BC0" w:rsidRDefault="00121BC0">
          <w:pPr>
            <w:pStyle w:val="TOC4"/>
            <w:tabs>
              <w:tab w:val="right" w:pos="9010"/>
            </w:tabs>
            <w:rPr>
              <w:noProof/>
              <w:sz w:val="24"/>
              <w:szCs w:val="24"/>
              <w:lang w:val="en-US" w:eastAsia="en-US"/>
            </w:rPr>
          </w:pPr>
          <w:hyperlink w:anchor="_Toc205905195" w:history="1">
            <w:r w:rsidRPr="000B5B9B">
              <w:rPr>
                <w:rStyle w:val="Hyperlink"/>
                <w:noProof/>
              </w:rPr>
              <w:t>2.14.2: Diagnostic Sensitivity Analysis</w:t>
            </w:r>
            <w:r>
              <w:rPr>
                <w:noProof/>
                <w:webHidden/>
              </w:rPr>
              <w:tab/>
            </w:r>
            <w:r>
              <w:rPr>
                <w:noProof/>
                <w:webHidden/>
              </w:rPr>
              <w:fldChar w:fldCharType="begin"/>
            </w:r>
            <w:r>
              <w:rPr>
                <w:noProof/>
                <w:webHidden/>
              </w:rPr>
              <w:instrText xml:space="preserve"> PAGEREF _Toc205905195 \h </w:instrText>
            </w:r>
            <w:r>
              <w:rPr>
                <w:noProof/>
                <w:webHidden/>
              </w:rPr>
            </w:r>
            <w:r>
              <w:rPr>
                <w:noProof/>
                <w:webHidden/>
              </w:rPr>
              <w:fldChar w:fldCharType="separate"/>
            </w:r>
            <w:r>
              <w:rPr>
                <w:noProof/>
                <w:webHidden/>
              </w:rPr>
              <w:t>40</w:t>
            </w:r>
            <w:r>
              <w:rPr>
                <w:noProof/>
                <w:webHidden/>
              </w:rPr>
              <w:fldChar w:fldCharType="end"/>
            </w:r>
          </w:hyperlink>
        </w:p>
        <w:p w14:paraId="340BBEC4" w14:textId="32B2F3F1" w:rsidR="00121BC0" w:rsidRDefault="00121BC0">
          <w:pPr>
            <w:pStyle w:val="TOC2"/>
            <w:tabs>
              <w:tab w:val="right" w:pos="9010"/>
            </w:tabs>
            <w:rPr>
              <w:b w:val="0"/>
              <w:bCs w:val="0"/>
              <w:noProof/>
              <w:sz w:val="24"/>
              <w:szCs w:val="24"/>
              <w:lang w:val="en-US" w:eastAsia="en-US"/>
            </w:rPr>
          </w:pPr>
          <w:hyperlink w:anchor="_Toc205905196" w:history="1">
            <w:r w:rsidRPr="000B5B9B">
              <w:rPr>
                <w:rStyle w:val="Hyperlink"/>
                <w:noProof/>
              </w:rPr>
              <w:t>Step 3. Results</w:t>
            </w:r>
            <w:r>
              <w:rPr>
                <w:noProof/>
                <w:webHidden/>
              </w:rPr>
              <w:tab/>
            </w:r>
            <w:r>
              <w:rPr>
                <w:noProof/>
                <w:webHidden/>
              </w:rPr>
              <w:fldChar w:fldCharType="begin"/>
            </w:r>
            <w:r>
              <w:rPr>
                <w:noProof/>
                <w:webHidden/>
              </w:rPr>
              <w:instrText xml:space="preserve"> PAGEREF _Toc205905196 \h </w:instrText>
            </w:r>
            <w:r>
              <w:rPr>
                <w:noProof/>
                <w:webHidden/>
              </w:rPr>
            </w:r>
            <w:r>
              <w:rPr>
                <w:noProof/>
                <w:webHidden/>
              </w:rPr>
              <w:fldChar w:fldCharType="separate"/>
            </w:r>
            <w:r>
              <w:rPr>
                <w:noProof/>
                <w:webHidden/>
              </w:rPr>
              <w:t>41</w:t>
            </w:r>
            <w:r>
              <w:rPr>
                <w:noProof/>
                <w:webHidden/>
              </w:rPr>
              <w:fldChar w:fldCharType="end"/>
            </w:r>
          </w:hyperlink>
        </w:p>
        <w:p w14:paraId="41A22C63" w14:textId="76807624" w:rsidR="00121BC0" w:rsidRDefault="00121BC0">
          <w:pPr>
            <w:pStyle w:val="TOC3"/>
            <w:tabs>
              <w:tab w:val="right" w:pos="9010"/>
            </w:tabs>
            <w:rPr>
              <w:noProof/>
              <w:sz w:val="24"/>
              <w:szCs w:val="24"/>
              <w:lang w:val="en-US" w:eastAsia="en-US"/>
            </w:rPr>
          </w:pPr>
          <w:hyperlink w:anchor="_Toc205905197" w:history="1">
            <w:r w:rsidRPr="000B5B9B">
              <w:rPr>
                <w:rStyle w:val="Hyperlink"/>
                <w:noProof/>
              </w:rPr>
              <w:t>Step 3.1: Set up local definitions</w:t>
            </w:r>
            <w:r>
              <w:rPr>
                <w:noProof/>
                <w:webHidden/>
              </w:rPr>
              <w:tab/>
            </w:r>
            <w:r>
              <w:rPr>
                <w:noProof/>
                <w:webHidden/>
              </w:rPr>
              <w:fldChar w:fldCharType="begin"/>
            </w:r>
            <w:r>
              <w:rPr>
                <w:noProof/>
                <w:webHidden/>
              </w:rPr>
              <w:instrText xml:space="preserve"> PAGEREF _Toc205905197 \h </w:instrText>
            </w:r>
            <w:r>
              <w:rPr>
                <w:noProof/>
                <w:webHidden/>
              </w:rPr>
            </w:r>
            <w:r>
              <w:rPr>
                <w:noProof/>
                <w:webHidden/>
              </w:rPr>
              <w:fldChar w:fldCharType="separate"/>
            </w:r>
            <w:r>
              <w:rPr>
                <w:noProof/>
                <w:webHidden/>
              </w:rPr>
              <w:t>41</w:t>
            </w:r>
            <w:r>
              <w:rPr>
                <w:noProof/>
                <w:webHidden/>
              </w:rPr>
              <w:fldChar w:fldCharType="end"/>
            </w:r>
          </w:hyperlink>
        </w:p>
        <w:p w14:paraId="058D9AE0" w14:textId="13FEDE1A" w:rsidR="00121BC0" w:rsidRDefault="00121BC0">
          <w:pPr>
            <w:pStyle w:val="TOC3"/>
            <w:tabs>
              <w:tab w:val="right" w:pos="9010"/>
            </w:tabs>
            <w:rPr>
              <w:noProof/>
              <w:sz w:val="24"/>
              <w:szCs w:val="24"/>
              <w:lang w:val="en-US" w:eastAsia="en-US"/>
            </w:rPr>
          </w:pPr>
          <w:hyperlink w:anchor="_Toc205905198" w:history="1">
            <w:r w:rsidRPr="000B5B9B">
              <w:rPr>
                <w:rStyle w:val="Hyperlink"/>
                <w:noProof/>
              </w:rPr>
              <w:t>Step 3.2: Review syntax and refine for specific study indicators and desegregations</w:t>
            </w:r>
            <w:r>
              <w:rPr>
                <w:noProof/>
                <w:webHidden/>
              </w:rPr>
              <w:tab/>
            </w:r>
            <w:r>
              <w:rPr>
                <w:noProof/>
                <w:webHidden/>
              </w:rPr>
              <w:fldChar w:fldCharType="begin"/>
            </w:r>
            <w:r>
              <w:rPr>
                <w:noProof/>
                <w:webHidden/>
              </w:rPr>
              <w:instrText xml:space="preserve"> PAGEREF _Toc205905198 \h </w:instrText>
            </w:r>
            <w:r>
              <w:rPr>
                <w:noProof/>
                <w:webHidden/>
              </w:rPr>
            </w:r>
            <w:r>
              <w:rPr>
                <w:noProof/>
                <w:webHidden/>
              </w:rPr>
              <w:fldChar w:fldCharType="separate"/>
            </w:r>
            <w:r>
              <w:rPr>
                <w:noProof/>
                <w:webHidden/>
              </w:rPr>
              <w:t>42</w:t>
            </w:r>
            <w:r>
              <w:rPr>
                <w:noProof/>
                <w:webHidden/>
              </w:rPr>
              <w:fldChar w:fldCharType="end"/>
            </w:r>
          </w:hyperlink>
        </w:p>
        <w:p w14:paraId="247B2CBD" w14:textId="6611922C" w:rsidR="00121BC0" w:rsidRDefault="00121BC0">
          <w:pPr>
            <w:pStyle w:val="TOC4"/>
            <w:tabs>
              <w:tab w:val="right" w:pos="9010"/>
            </w:tabs>
            <w:rPr>
              <w:noProof/>
              <w:sz w:val="24"/>
              <w:szCs w:val="24"/>
              <w:lang w:val="en-US" w:eastAsia="en-US"/>
            </w:rPr>
          </w:pPr>
          <w:hyperlink w:anchor="_Toc205905199" w:history="1">
            <w:r w:rsidRPr="000B5B9B">
              <w:rPr>
                <w:rStyle w:val="Hyperlink"/>
                <w:noProof/>
              </w:rPr>
              <w:t>3.2.1:  Determine which indicator tables to generate</w:t>
            </w:r>
            <w:r>
              <w:rPr>
                <w:noProof/>
                <w:webHidden/>
              </w:rPr>
              <w:tab/>
            </w:r>
            <w:r>
              <w:rPr>
                <w:noProof/>
                <w:webHidden/>
              </w:rPr>
              <w:fldChar w:fldCharType="begin"/>
            </w:r>
            <w:r>
              <w:rPr>
                <w:noProof/>
                <w:webHidden/>
              </w:rPr>
              <w:instrText xml:space="preserve"> PAGEREF _Toc205905199 \h </w:instrText>
            </w:r>
            <w:r>
              <w:rPr>
                <w:noProof/>
                <w:webHidden/>
              </w:rPr>
            </w:r>
            <w:r>
              <w:rPr>
                <w:noProof/>
                <w:webHidden/>
              </w:rPr>
              <w:fldChar w:fldCharType="separate"/>
            </w:r>
            <w:r>
              <w:rPr>
                <w:noProof/>
                <w:webHidden/>
              </w:rPr>
              <w:t>42</w:t>
            </w:r>
            <w:r>
              <w:rPr>
                <w:noProof/>
                <w:webHidden/>
              </w:rPr>
              <w:fldChar w:fldCharType="end"/>
            </w:r>
          </w:hyperlink>
        </w:p>
        <w:p w14:paraId="24700C54" w14:textId="6055AB47" w:rsidR="00121BC0" w:rsidRDefault="00121BC0">
          <w:pPr>
            <w:pStyle w:val="TOC4"/>
            <w:tabs>
              <w:tab w:val="right" w:pos="9010"/>
            </w:tabs>
            <w:rPr>
              <w:noProof/>
              <w:sz w:val="24"/>
              <w:szCs w:val="24"/>
              <w:lang w:val="en-US" w:eastAsia="en-US"/>
            </w:rPr>
          </w:pPr>
          <w:hyperlink w:anchor="_Toc205905200" w:history="1">
            <w:r w:rsidRPr="000B5B9B">
              <w:rPr>
                <w:rStyle w:val="Hyperlink"/>
                <w:noProof/>
              </w:rPr>
              <w:t>3.2.2:  Determine desired disaggregations for each indicator</w:t>
            </w:r>
            <w:r>
              <w:rPr>
                <w:noProof/>
                <w:webHidden/>
              </w:rPr>
              <w:tab/>
            </w:r>
            <w:r>
              <w:rPr>
                <w:noProof/>
                <w:webHidden/>
              </w:rPr>
              <w:fldChar w:fldCharType="begin"/>
            </w:r>
            <w:r>
              <w:rPr>
                <w:noProof/>
                <w:webHidden/>
              </w:rPr>
              <w:instrText xml:space="preserve"> PAGEREF _Toc205905200 \h </w:instrText>
            </w:r>
            <w:r>
              <w:rPr>
                <w:noProof/>
                <w:webHidden/>
              </w:rPr>
            </w:r>
            <w:r>
              <w:rPr>
                <w:noProof/>
                <w:webHidden/>
              </w:rPr>
              <w:fldChar w:fldCharType="separate"/>
            </w:r>
            <w:r>
              <w:rPr>
                <w:noProof/>
                <w:webHidden/>
              </w:rPr>
              <w:t>42</w:t>
            </w:r>
            <w:r>
              <w:rPr>
                <w:noProof/>
                <w:webHidden/>
              </w:rPr>
              <w:fldChar w:fldCharType="end"/>
            </w:r>
          </w:hyperlink>
        </w:p>
        <w:p w14:paraId="7995B8CC" w14:textId="68AF0E26" w:rsidR="00121BC0" w:rsidRDefault="00121BC0">
          <w:pPr>
            <w:pStyle w:val="TOC4"/>
            <w:tabs>
              <w:tab w:val="right" w:pos="9010"/>
            </w:tabs>
            <w:rPr>
              <w:noProof/>
              <w:sz w:val="24"/>
              <w:szCs w:val="24"/>
              <w:lang w:val="en-US" w:eastAsia="en-US"/>
            </w:rPr>
          </w:pPr>
          <w:hyperlink w:anchor="_Toc205905201" w:history="1">
            <w:r w:rsidRPr="000B5B9B">
              <w:rPr>
                <w:rStyle w:val="Hyperlink"/>
                <w:noProof/>
              </w:rPr>
              <w:t>3.2.3: Footnotes for tables</w:t>
            </w:r>
            <w:r>
              <w:rPr>
                <w:noProof/>
                <w:webHidden/>
              </w:rPr>
              <w:tab/>
            </w:r>
            <w:r>
              <w:rPr>
                <w:noProof/>
                <w:webHidden/>
              </w:rPr>
              <w:fldChar w:fldCharType="begin"/>
            </w:r>
            <w:r>
              <w:rPr>
                <w:noProof/>
                <w:webHidden/>
              </w:rPr>
              <w:instrText xml:space="preserve"> PAGEREF _Toc205905201 \h </w:instrText>
            </w:r>
            <w:r>
              <w:rPr>
                <w:noProof/>
                <w:webHidden/>
              </w:rPr>
            </w:r>
            <w:r>
              <w:rPr>
                <w:noProof/>
                <w:webHidden/>
              </w:rPr>
              <w:fldChar w:fldCharType="separate"/>
            </w:r>
            <w:r>
              <w:rPr>
                <w:noProof/>
                <w:webHidden/>
              </w:rPr>
              <w:t>42</w:t>
            </w:r>
            <w:r>
              <w:rPr>
                <w:noProof/>
                <w:webHidden/>
              </w:rPr>
              <w:fldChar w:fldCharType="end"/>
            </w:r>
          </w:hyperlink>
        </w:p>
        <w:p w14:paraId="7FDF527B" w14:textId="149F0DD9" w:rsidR="00121BC0" w:rsidRDefault="00121BC0">
          <w:pPr>
            <w:pStyle w:val="TOC3"/>
            <w:tabs>
              <w:tab w:val="right" w:pos="9010"/>
            </w:tabs>
            <w:rPr>
              <w:noProof/>
              <w:sz w:val="24"/>
              <w:szCs w:val="24"/>
              <w:lang w:val="en-US" w:eastAsia="en-US"/>
            </w:rPr>
          </w:pPr>
          <w:hyperlink w:anchor="_Toc205905202" w:history="1">
            <w:r w:rsidRPr="000B5B9B">
              <w:rPr>
                <w:rStyle w:val="Hyperlink"/>
                <w:noProof/>
              </w:rPr>
              <w:t>Step 3.x: Run syntax for each relevant indicator</w:t>
            </w:r>
            <w:r>
              <w:rPr>
                <w:noProof/>
                <w:webHidden/>
              </w:rPr>
              <w:tab/>
            </w:r>
            <w:r>
              <w:rPr>
                <w:noProof/>
                <w:webHidden/>
              </w:rPr>
              <w:fldChar w:fldCharType="begin"/>
            </w:r>
            <w:r>
              <w:rPr>
                <w:noProof/>
                <w:webHidden/>
              </w:rPr>
              <w:instrText xml:space="preserve"> PAGEREF _Toc205905202 \h </w:instrText>
            </w:r>
            <w:r>
              <w:rPr>
                <w:noProof/>
                <w:webHidden/>
              </w:rPr>
            </w:r>
            <w:r>
              <w:rPr>
                <w:noProof/>
                <w:webHidden/>
              </w:rPr>
              <w:fldChar w:fldCharType="separate"/>
            </w:r>
            <w:r>
              <w:rPr>
                <w:noProof/>
                <w:webHidden/>
              </w:rPr>
              <w:t>42</w:t>
            </w:r>
            <w:r>
              <w:rPr>
                <w:noProof/>
                <w:webHidden/>
              </w:rPr>
              <w:fldChar w:fldCharType="end"/>
            </w:r>
          </w:hyperlink>
        </w:p>
        <w:p w14:paraId="356C39F0" w14:textId="7FE325CB" w:rsidR="00121BC0" w:rsidRDefault="00121BC0">
          <w:pPr>
            <w:pStyle w:val="TOC3"/>
            <w:tabs>
              <w:tab w:val="right" w:pos="9010"/>
            </w:tabs>
            <w:rPr>
              <w:noProof/>
              <w:sz w:val="24"/>
              <w:szCs w:val="24"/>
              <w:lang w:val="en-US" w:eastAsia="en-US"/>
            </w:rPr>
          </w:pPr>
          <w:hyperlink w:anchor="_Toc205905203" w:history="1">
            <w:r w:rsidRPr="000B5B9B">
              <w:rPr>
                <w:rStyle w:val="Hyperlink"/>
                <w:noProof/>
              </w:rPr>
              <w:t>Step 3.3: Run syntax for the data flow diagram</w:t>
            </w:r>
            <w:r>
              <w:rPr>
                <w:noProof/>
                <w:webHidden/>
              </w:rPr>
              <w:tab/>
            </w:r>
            <w:r>
              <w:rPr>
                <w:noProof/>
                <w:webHidden/>
              </w:rPr>
              <w:fldChar w:fldCharType="begin"/>
            </w:r>
            <w:r>
              <w:rPr>
                <w:noProof/>
                <w:webHidden/>
              </w:rPr>
              <w:instrText xml:space="preserve"> PAGEREF _Toc205905203 \h </w:instrText>
            </w:r>
            <w:r>
              <w:rPr>
                <w:noProof/>
                <w:webHidden/>
              </w:rPr>
            </w:r>
            <w:r>
              <w:rPr>
                <w:noProof/>
                <w:webHidden/>
              </w:rPr>
              <w:fldChar w:fldCharType="separate"/>
            </w:r>
            <w:r>
              <w:rPr>
                <w:noProof/>
                <w:webHidden/>
              </w:rPr>
              <w:t>43</w:t>
            </w:r>
            <w:r>
              <w:rPr>
                <w:noProof/>
                <w:webHidden/>
              </w:rPr>
              <w:fldChar w:fldCharType="end"/>
            </w:r>
          </w:hyperlink>
        </w:p>
        <w:p w14:paraId="13F76C67" w14:textId="2062E08B" w:rsidR="00121BC0" w:rsidRDefault="00121BC0">
          <w:pPr>
            <w:pStyle w:val="TOC2"/>
            <w:tabs>
              <w:tab w:val="right" w:pos="9010"/>
            </w:tabs>
            <w:rPr>
              <w:b w:val="0"/>
              <w:bCs w:val="0"/>
              <w:noProof/>
              <w:sz w:val="24"/>
              <w:szCs w:val="24"/>
              <w:lang w:val="en-US" w:eastAsia="en-US"/>
            </w:rPr>
          </w:pPr>
          <w:hyperlink w:anchor="_Toc205905204" w:history="1">
            <w:r w:rsidRPr="000B5B9B">
              <w:rPr>
                <w:rStyle w:val="Hyperlink"/>
                <w:noProof/>
                <w:lang w:val="en-US"/>
              </w:rPr>
              <w:t>Next steps</w:t>
            </w:r>
            <w:r>
              <w:rPr>
                <w:noProof/>
                <w:webHidden/>
              </w:rPr>
              <w:tab/>
            </w:r>
            <w:r>
              <w:rPr>
                <w:noProof/>
                <w:webHidden/>
              </w:rPr>
              <w:fldChar w:fldCharType="begin"/>
            </w:r>
            <w:r>
              <w:rPr>
                <w:noProof/>
                <w:webHidden/>
              </w:rPr>
              <w:instrText xml:space="preserve"> PAGEREF _Toc205905204 \h </w:instrText>
            </w:r>
            <w:r>
              <w:rPr>
                <w:noProof/>
                <w:webHidden/>
              </w:rPr>
            </w:r>
            <w:r>
              <w:rPr>
                <w:noProof/>
                <w:webHidden/>
              </w:rPr>
              <w:fldChar w:fldCharType="separate"/>
            </w:r>
            <w:r>
              <w:rPr>
                <w:noProof/>
                <w:webHidden/>
              </w:rPr>
              <w:t>44</w:t>
            </w:r>
            <w:r>
              <w:rPr>
                <w:noProof/>
                <w:webHidden/>
              </w:rPr>
              <w:fldChar w:fldCharType="end"/>
            </w:r>
          </w:hyperlink>
        </w:p>
        <w:p w14:paraId="16067872" w14:textId="012F01CF" w:rsidR="00121BC0" w:rsidRDefault="00121BC0">
          <w:pPr>
            <w:pStyle w:val="TOC1"/>
            <w:tabs>
              <w:tab w:val="right" w:pos="9010"/>
            </w:tabs>
            <w:rPr>
              <w:rFonts w:asciiTheme="minorHAnsi" w:hAnsiTheme="minorHAnsi"/>
              <w:b w:val="0"/>
              <w:bCs w:val="0"/>
              <w:caps w:val="0"/>
              <w:noProof/>
              <w:lang w:val="en-US" w:eastAsia="en-US"/>
            </w:rPr>
          </w:pPr>
          <w:hyperlink w:anchor="_Toc205905205" w:history="1">
            <w:r w:rsidRPr="000B5B9B">
              <w:rPr>
                <w:rStyle w:val="Hyperlink"/>
                <w:noProof/>
              </w:rPr>
              <w:t>Appendices</w:t>
            </w:r>
            <w:r>
              <w:rPr>
                <w:noProof/>
                <w:webHidden/>
              </w:rPr>
              <w:tab/>
            </w:r>
            <w:r>
              <w:rPr>
                <w:noProof/>
                <w:webHidden/>
              </w:rPr>
              <w:fldChar w:fldCharType="begin"/>
            </w:r>
            <w:r>
              <w:rPr>
                <w:noProof/>
                <w:webHidden/>
              </w:rPr>
              <w:instrText xml:space="preserve"> PAGEREF _Toc205905205 \h </w:instrText>
            </w:r>
            <w:r>
              <w:rPr>
                <w:noProof/>
                <w:webHidden/>
              </w:rPr>
            </w:r>
            <w:r>
              <w:rPr>
                <w:noProof/>
                <w:webHidden/>
              </w:rPr>
              <w:fldChar w:fldCharType="separate"/>
            </w:r>
            <w:r>
              <w:rPr>
                <w:rFonts w:hint="eastAsia"/>
                <w:noProof/>
                <w:webHidden/>
              </w:rPr>
              <w:t>45</w:t>
            </w:r>
            <w:r>
              <w:rPr>
                <w:noProof/>
                <w:webHidden/>
              </w:rPr>
              <w:fldChar w:fldCharType="end"/>
            </w:r>
          </w:hyperlink>
        </w:p>
        <w:p w14:paraId="11477CC4" w14:textId="58003F64" w:rsidR="00121BC0" w:rsidRDefault="00121BC0">
          <w:pPr>
            <w:pStyle w:val="TOC2"/>
            <w:tabs>
              <w:tab w:val="left" w:pos="440"/>
              <w:tab w:val="right" w:pos="9010"/>
            </w:tabs>
            <w:rPr>
              <w:b w:val="0"/>
              <w:bCs w:val="0"/>
              <w:noProof/>
              <w:sz w:val="24"/>
              <w:szCs w:val="24"/>
              <w:lang w:val="en-US" w:eastAsia="en-US"/>
            </w:rPr>
          </w:pPr>
          <w:hyperlink w:anchor="_Toc205905206" w:history="1">
            <w:r w:rsidRPr="000B5B9B">
              <w:rPr>
                <w:rStyle w:val="Hyperlink"/>
                <w:noProof/>
              </w:rPr>
              <w:t>1.</w:t>
            </w:r>
            <w:r>
              <w:rPr>
                <w:b w:val="0"/>
                <w:bCs w:val="0"/>
                <w:noProof/>
                <w:sz w:val="24"/>
                <w:szCs w:val="24"/>
                <w:lang w:val="en-US" w:eastAsia="en-US"/>
              </w:rPr>
              <w:tab/>
            </w:r>
            <w:r w:rsidRPr="000B5B9B">
              <w:rPr>
                <w:rStyle w:val="Hyperlink"/>
                <w:noProof/>
              </w:rPr>
              <w:t>Appendix 1. List of .do files</w:t>
            </w:r>
            <w:r>
              <w:rPr>
                <w:noProof/>
                <w:webHidden/>
              </w:rPr>
              <w:tab/>
            </w:r>
            <w:r>
              <w:rPr>
                <w:noProof/>
                <w:webHidden/>
              </w:rPr>
              <w:fldChar w:fldCharType="begin"/>
            </w:r>
            <w:r>
              <w:rPr>
                <w:noProof/>
                <w:webHidden/>
              </w:rPr>
              <w:instrText xml:space="preserve"> PAGEREF _Toc205905206 \h </w:instrText>
            </w:r>
            <w:r>
              <w:rPr>
                <w:noProof/>
                <w:webHidden/>
              </w:rPr>
            </w:r>
            <w:r>
              <w:rPr>
                <w:noProof/>
                <w:webHidden/>
              </w:rPr>
              <w:fldChar w:fldCharType="separate"/>
            </w:r>
            <w:r>
              <w:rPr>
                <w:noProof/>
                <w:webHidden/>
              </w:rPr>
              <w:t>45</w:t>
            </w:r>
            <w:r>
              <w:rPr>
                <w:noProof/>
                <w:webHidden/>
              </w:rPr>
              <w:fldChar w:fldCharType="end"/>
            </w:r>
          </w:hyperlink>
        </w:p>
        <w:p w14:paraId="7E8A2C63" w14:textId="5EB22E5C" w:rsidR="00121BC0" w:rsidRDefault="00121BC0">
          <w:pPr>
            <w:pStyle w:val="TOC2"/>
            <w:tabs>
              <w:tab w:val="left" w:pos="440"/>
              <w:tab w:val="right" w:pos="9010"/>
            </w:tabs>
            <w:rPr>
              <w:b w:val="0"/>
              <w:bCs w:val="0"/>
              <w:noProof/>
              <w:sz w:val="24"/>
              <w:szCs w:val="24"/>
              <w:lang w:val="en-US" w:eastAsia="en-US"/>
            </w:rPr>
          </w:pPr>
          <w:hyperlink w:anchor="_Toc205905207" w:history="1">
            <w:r w:rsidRPr="000B5B9B">
              <w:rPr>
                <w:rStyle w:val="Hyperlink"/>
                <w:noProof/>
              </w:rPr>
              <w:t>2.</w:t>
            </w:r>
            <w:r>
              <w:rPr>
                <w:b w:val="0"/>
                <w:bCs w:val="0"/>
                <w:noProof/>
                <w:sz w:val="24"/>
                <w:szCs w:val="24"/>
                <w:lang w:val="en-US" w:eastAsia="en-US"/>
              </w:rPr>
              <w:tab/>
            </w:r>
            <w:r w:rsidRPr="000B5B9B">
              <w:rPr>
                <w:rStyle w:val="Hyperlink"/>
                <w:noProof/>
              </w:rPr>
              <w:t>Appendix 2. Sampling weights guidelines</w:t>
            </w:r>
            <w:r>
              <w:rPr>
                <w:noProof/>
                <w:webHidden/>
              </w:rPr>
              <w:tab/>
            </w:r>
            <w:r>
              <w:rPr>
                <w:noProof/>
                <w:webHidden/>
              </w:rPr>
              <w:fldChar w:fldCharType="begin"/>
            </w:r>
            <w:r>
              <w:rPr>
                <w:noProof/>
                <w:webHidden/>
              </w:rPr>
              <w:instrText xml:space="preserve"> PAGEREF _Toc205905207 \h </w:instrText>
            </w:r>
            <w:r>
              <w:rPr>
                <w:noProof/>
                <w:webHidden/>
              </w:rPr>
            </w:r>
            <w:r>
              <w:rPr>
                <w:noProof/>
                <w:webHidden/>
              </w:rPr>
              <w:fldChar w:fldCharType="separate"/>
            </w:r>
            <w:r>
              <w:rPr>
                <w:noProof/>
                <w:webHidden/>
              </w:rPr>
              <w:t>47</w:t>
            </w:r>
            <w:r>
              <w:rPr>
                <w:noProof/>
                <w:webHidden/>
              </w:rPr>
              <w:fldChar w:fldCharType="end"/>
            </w:r>
          </w:hyperlink>
        </w:p>
        <w:p w14:paraId="15D5D338" w14:textId="235BA847" w:rsidR="00121BC0" w:rsidRDefault="00121BC0">
          <w:pPr>
            <w:pStyle w:val="TOC2"/>
            <w:tabs>
              <w:tab w:val="left" w:pos="440"/>
              <w:tab w:val="right" w:pos="9010"/>
            </w:tabs>
            <w:rPr>
              <w:b w:val="0"/>
              <w:bCs w:val="0"/>
              <w:noProof/>
              <w:sz w:val="24"/>
              <w:szCs w:val="24"/>
              <w:lang w:val="en-US" w:eastAsia="en-US"/>
            </w:rPr>
          </w:pPr>
          <w:hyperlink w:anchor="_Toc205905208" w:history="1">
            <w:r w:rsidRPr="000B5B9B">
              <w:rPr>
                <w:rStyle w:val="Hyperlink"/>
                <w:noProof/>
              </w:rPr>
              <w:t>3.</w:t>
            </w:r>
            <w:r>
              <w:rPr>
                <w:b w:val="0"/>
                <w:bCs w:val="0"/>
                <w:noProof/>
                <w:sz w:val="24"/>
                <w:szCs w:val="24"/>
                <w:lang w:val="en-US" w:eastAsia="en-US"/>
              </w:rPr>
              <w:tab/>
            </w:r>
            <w:r w:rsidRPr="000B5B9B">
              <w:rPr>
                <w:rStyle w:val="Hyperlink"/>
                <w:noProof/>
              </w:rPr>
              <w:t>Appendix 3. AETD definition and calculation guidelines</w:t>
            </w:r>
            <w:r>
              <w:rPr>
                <w:noProof/>
                <w:webHidden/>
              </w:rPr>
              <w:tab/>
            </w:r>
            <w:r>
              <w:rPr>
                <w:noProof/>
                <w:webHidden/>
              </w:rPr>
              <w:fldChar w:fldCharType="begin"/>
            </w:r>
            <w:r>
              <w:rPr>
                <w:noProof/>
                <w:webHidden/>
              </w:rPr>
              <w:instrText xml:space="preserve"> PAGEREF _Toc205905208 \h </w:instrText>
            </w:r>
            <w:r>
              <w:rPr>
                <w:noProof/>
                <w:webHidden/>
              </w:rPr>
            </w:r>
            <w:r>
              <w:rPr>
                <w:noProof/>
                <w:webHidden/>
              </w:rPr>
              <w:fldChar w:fldCharType="separate"/>
            </w:r>
            <w:r>
              <w:rPr>
                <w:noProof/>
                <w:webHidden/>
              </w:rPr>
              <w:t>49</w:t>
            </w:r>
            <w:r>
              <w:rPr>
                <w:noProof/>
                <w:webHidden/>
              </w:rPr>
              <w:fldChar w:fldCharType="end"/>
            </w:r>
          </w:hyperlink>
        </w:p>
        <w:p w14:paraId="2864BD87" w14:textId="4714CB8F" w:rsidR="00B924F7" w:rsidRDefault="00F77C5C">
          <w:pPr>
            <w:rPr>
              <w:rFonts w:asciiTheme="minorHAnsi" w:hAnsiTheme="minorHAnsi"/>
              <w:sz w:val="20"/>
              <w:szCs w:val="20"/>
            </w:rPr>
          </w:pPr>
          <w:r>
            <w:rPr>
              <w:rFonts w:asciiTheme="minorHAnsi" w:hAnsiTheme="minorHAnsi"/>
              <w:b/>
              <w:bCs/>
              <w:caps/>
              <w:noProof/>
              <w:sz w:val="24"/>
              <w:szCs w:val="24"/>
            </w:rPr>
            <w:fldChar w:fldCharType="end"/>
          </w:r>
        </w:p>
      </w:sdtContent>
    </w:sdt>
    <w:p w14:paraId="6885509A" w14:textId="185460C8" w:rsidR="00F7694B" w:rsidRDefault="008E2E5A" w:rsidP="00E15DC1">
      <w:pPr>
        <w:pStyle w:val="Heading1"/>
        <w:spacing w:afterLines="40" w:after="96"/>
      </w:pPr>
      <w:bookmarkStart w:id="0" w:name="_Ref200022326"/>
      <w:bookmarkStart w:id="1" w:name="_Toc205905126"/>
      <w:r>
        <w:lastRenderedPageBreak/>
        <w:t>Introduction</w:t>
      </w:r>
      <w:bookmarkEnd w:id="0"/>
      <w:bookmarkEnd w:id="1"/>
      <w:r>
        <w:t xml:space="preserve"> </w:t>
      </w:r>
      <w:r w:rsidR="003F167C" w:rsidRPr="003F167C">
        <w:t xml:space="preserve"> </w:t>
      </w:r>
    </w:p>
    <w:p w14:paraId="5D721B28" w14:textId="4CC37D46" w:rsidR="00F7694B" w:rsidRDefault="00F7694B" w:rsidP="004F3C15">
      <w:pPr>
        <w:pStyle w:val="Heading2"/>
        <w:numPr>
          <w:ilvl w:val="0"/>
          <w:numId w:val="0"/>
        </w:numPr>
        <w:spacing w:afterLines="40" w:after="96"/>
      </w:pPr>
      <w:bookmarkStart w:id="2" w:name="_Toc205905127"/>
      <w:r>
        <w:t>P</w:t>
      </w:r>
      <w:r w:rsidR="009D18B8">
        <w:t>urpose</w:t>
      </w:r>
      <w:r w:rsidR="008E2E5A">
        <w:t xml:space="preserve"> of this guide</w:t>
      </w:r>
      <w:bookmarkEnd w:id="2"/>
    </w:p>
    <w:p w14:paraId="6FA80D7E" w14:textId="593E83E8" w:rsidR="005A3945" w:rsidRPr="005A3945" w:rsidRDefault="005A3945" w:rsidP="00E15DC1">
      <w:pPr>
        <w:spacing w:afterLines="40" w:after="96" w:line="288" w:lineRule="auto"/>
        <w:jc w:val="both"/>
        <w:rPr>
          <w:rFonts w:asciiTheme="minorHAnsi" w:hAnsiTheme="minorHAnsi"/>
        </w:rPr>
      </w:pPr>
      <w:r w:rsidRPr="005A3945">
        <w:rPr>
          <w:rFonts w:asciiTheme="minorHAnsi" w:hAnsiTheme="minorHAnsi"/>
        </w:rPr>
        <w:t>This user guide provides step-by-step instructions for conducting an ACTwatch Lite analysis using the provided Stata syntax files. It is designed to support users in preparing, cleaning, managing, and analysing private sector outlet survey data to generate standardized indicators related to the availability, price, and market share of malaria commodities.</w:t>
      </w:r>
    </w:p>
    <w:p w14:paraId="7B2C51DA" w14:textId="71F4DA77" w:rsidR="001E3D63" w:rsidRPr="00B35F8D" w:rsidRDefault="005A3945" w:rsidP="00E15DC1">
      <w:pPr>
        <w:spacing w:afterLines="40" w:after="96" w:line="288" w:lineRule="auto"/>
        <w:jc w:val="both"/>
        <w:rPr>
          <w:rFonts w:asciiTheme="minorHAnsi" w:hAnsiTheme="minorHAnsi"/>
        </w:rPr>
      </w:pPr>
      <w:r w:rsidRPr="005A3945">
        <w:rPr>
          <w:rFonts w:asciiTheme="minorHAnsi" w:hAnsiTheme="minorHAnsi"/>
        </w:rPr>
        <w:t>When used in tandem with the ACTwatch Lite toolkit and survey instruments, this guide enables a trained user to implement a full analysis without requiring additional resources.</w:t>
      </w:r>
      <w:r>
        <w:rPr>
          <w:rFonts w:asciiTheme="minorHAnsi" w:hAnsiTheme="minorHAnsi"/>
        </w:rPr>
        <w:t xml:space="preserve"> </w:t>
      </w:r>
      <w:r w:rsidR="001E3D63" w:rsidRPr="00B35F8D">
        <w:rPr>
          <w:rFonts w:asciiTheme="minorHAnsi" w:hAnsiTheme="minorHAnsi"/>
        </w:rPr>
        <w:t xml:space="preserve">This document is designed </w:t>
      </w:r>
      <w:r w:rsidR="00B109B6">
        <w:rPr>
          <w:rFonts w:asciiTheme="minorHAnsi" w:hAnsiTheme="minorHAnsi"/>
        </w:rPr>
        <w:t>for</w:t>
      </w:r>
      <w:r w:rsidR="001E3D63" w:rsidRPr="00B35F8D">
        <w:rPr>
          <w:rFonts w:asciiTheme="minorHAnsi" w:hAnsiTheme="minorHAnsi"/>
        </w:rPr>
        <w:t xml:space="preserve"> </w:t>
      </w:r>
      <w:r w:rsidR="00715304">
        <w:rPr>
          <w:rFonts w:asciiTheme="minorHAnsi" w:hAnsiTheme="minorHAnsi"/>
        </w:rPr>
        <w:t>users</w:t>
      </w:r>
      <w:r w:rsidR="001E3D63" w:rsidRPr="00B35F8D">
        <w:rPr>
          <w:rFonts w:asciiTheme="minorHAnsi" w:hAnsiTheme="minorHAnsi"/>
        </w:rPr>
        <w:t xml:space="preserve"> already familiar with the study tools, study design, and Stata software. </w:t>
      </w:r>
    </w:p>
    <w:p w14:paraId="513D194E" w14:textId="353F4C65" w:rsidR="005A3945" w:rsidRDefault="005A3945" w:rsidP="004F3C15">
      <w:pPr>
        <w:pStyle w:val="Heading2"/>
        <w:numPr>
          <w:ilvl w:val="0"/>
          <w:numId w:val="0"/>
        </w:numPr>
        <w:spacing w:afterLines="40" w:after="96"/>
      </w:pPr>
      <w:bookmarkStart w:id="3" w:name="_Toc205905128"/>
      <w:r>
        <w:t>W</w:t>
      </w:r>
      <w:r w:rsidR="00EF4CB8">
        <w:t xml:space="preserve">ho should use this </w:t>
      </w:r>
      <w:r w:rsidR="004F3C15" w:rsidDel="00EF4CB8">
        <w:t>guide</w:t>
      </w:r>
      <w:bookmarkEnd w:id="3"/>
    </w:p>
    <w:p w14:paraId="5A27BAF6" w14:textId="4892A881" w:rsidR="009C1369" w:rsidRDefault="009C1369" w:rsidP="00E15DC1">
      <w:pPr>
        <w:spacing w:afterLines="40" w:after="96" w:line="288" w:lineRule="auto"/>
      </w:pPr>
      <w:r>
        <w:t xml:space="preserve">This </w:t>
      </w:r>
      <w:r w:rsidR="006A3149">
        <w:t xml:space="preserve">user </w:t>
      </w:r>
      <w:r>
        <w:t>guide is intended for users who:</w:t>
      </w:r>
    </w:p>
    <w:p w14:paraId="652FACCF" w14:textId="77777777" w:rsidR="00E0136E" w:rsidRDefault="00E0136E" w:rsidP="00E15DC1">
      <w:pPr>
        <w:pStyle w:val="ListParagraph"/>
        <w:numPr>
          <w:ilvl w:val="0"/>
          <w:numId w:val="71"/>
        </w:numPr>
        <w:spacing w:afterLines="40" w:after="96" w:line="288" w:lineRule="auto"/>
      </w:pPr>
      <w:r>
        <w:t>Are responsible for implementing or supporting the analysis of quantitative data collected from the market survey component of an ACTwatch Lite study</w:t>
      </w:r>
    </w:p>
    <w:p w14:paraId="3CE6AFA5" w14:textId="77777777" w:rsidR="009C1369" w:rsidRDefault="009C1369" w:rsidP="00E15DC1">
      <w:pPr>
        <w:pStyle w:val="ListParagraph"/>
        <w:numPr>
          <w:ilvl w:val="0"/>
          <w:numId w:val="71"/>
        </w:numPr>
        <w:spacing w:afterLines="40" w:after="96" w:line="288" w:lineRule="auto"/>
      </w:pPr>
      <w:r>
        <w:t>Are familiar with the ACTwatch Lite methodology and survey tools</w:t>
      </w:r>
    </w:p>
    <w:p w14:paraId="774CD2FE" w14:textId="0522D3FB" w:rsidR="009C1369" w:rsidRDefault="009C1369" w:rsidP="00E15DC1">
      <w:pPr>
        <w:pStyle w:val="ListParagraph"/>
        <w:numPr>
          <w:ilvl w:val="0"/>
          <w:numId w:val="71"/>
        </w:numPr>
        <w:spacing w:afterLines="40" w:after="96" w:line="288" w:lineRule="auto"/>
      </w:pPr>
      <w:r>
        <w:t>Ha</w:t>
      </w:r>
      <w:r w:rsidR="00BB7B64">
        <w:t>s access to Stata (version 14 or higher) and</w:t>
      </w:r>
      <w:r>
        <w:t xml:space="preserve"> a working knowledge of </w:t>
      </w:r>
      <w:r w:rsidR="00BB7B64">
        <w:t>the</w:t>
      </w:r>
      <w:r>
        <w:t xml:space="preserve"> software</w:t>
      </w:r>
    </w:p>
    <w:p w14:paraId="00239C0A" w14:textId="273C1374" w:rsidR="005A3945" w:rsidRDefault="009C1369" w:rsidP="00E15DC1">
      <w:pPr>
        <w:spacing w:afterLines="40" w:after="96" w:line="288" w:lineRule="auto"/>
      </w:pPr>
      <w:r>
        <w:t xml:space="preserve">This document assumes that users are operating within a shared folder structure and have access to all required data and </w:t>
      </w:r>
      <w:r w:rsidR="003645E8">
        <w:t xml:space="preserve">model </w:t>
      </w:r>
      <w:r>
        <w:t>syntax files</w:t>
      </w:r>
      <w:r w:rsidR="003645E8">
        <w:t xml:space="preserve"> including in the toolkit</w:t>
      </w:r>
      <w:r>
        <w:t>.</w:t>
      </w:r>
    </w:p>
    <w:p w14:paraId="2EAD203D" w14:textId="44F991FB" w:rsidR="00770787" w:rsidRDefault="00770787" w:rsidP="004F3C15">
      <w:pPr>
        <w:pStyle w:val="Heading2"/>
        <w:numPr>
          <w:ilvl w:val="0"/>
          <w:numId w:val="0"/>
        </w:numPr>
        <w:spacing w:afterLines="40" w:after="96"/>
      </w:pPr>
      <w:bookmarkStart w:id="4" w:name="_Toc205905129"/>
      <w:r>
        <w:t>What is included</w:t>
      </w:r>
      <w:bookmarkEnd w:id="4"/>
      <w:r w:rsidR="006A3149">
        <w:t xml:space="preserve"> </w:t>
      </w:r>
    </w:p>
    <w:p w14:paraId="0FF79230" w14:textId="281145B7" w:rsidR="00CC08DA" w:rsidRDefault="006A3149" w:rsidP="00E15DC1">
      <w:pPr>
        <w:spacing w:afterLines="40" w:after="96" w:line="288" w:lineRule="auto"/>
      </w:pPr>
      <w:r>
        <w:t xml:space="preserve">This user guide </w:t>
      </w:r>
      <w:r w:rsidR="00CC08DA">
        <w:t xml:space="preserve">complements a package of tools included in the ACTwatch Lite toolkit required for the quantitative market study component:  </w:t>
      </w:r>
    </w:p>
    <w:p w14:paraId="00564C9E" w14:textId="7BB255EB" w:rsidR="00CC08DA" w:rsidRDefault="00445B35" w:rsidP="00E15DC1">
      <w:pPr>
        <w:pStyle w:val="ListParagraph"/>
        <w:numPr>
          <w:ilvl w:val="0"/>
          <w:numId w:val="71"/>
        </w:numPr>
        <w:spacing w:afterLines="40" w:after="96" w:line="288" w:lineRule="auto"/>
      </w:pPr>
      <w:hyperlink r:id="rId11" w:history="1">
        <w:r w:rsidRPr="00707486">
          <w:rPr>
            <w:rStyle w:val="Hyperlink"/>
          </w:rPr>
          <w:t>Stata syntax</w:t>
        </w:r>
      </w:hyperlink>
      <w:r>
        <w:t xml:space="preserve"> (“.do” files) for all stages of data preparation, </w:t>
      </w:r>
      <w:r w:rsidR="00B811E6">
        <w:t>cleaning,</w:t>
      </w:r>
      <w:r>
        <w:t xml:space="preserve"> and analysis</w:t>
      </w:r>
    </w:p>
    <w:p w14:paraId="3683154C" w14:textId="77777777" w:rsidR="00E97832" w:rsidRDefault="00CC08DA" w:rsidP="00E15DC1">
      <w:pPr>
        <w:pStyle w:val="ListParagraph"/>
        <w:numPr>
          <w:ilvl w:val="0"/>
          <w:numId w:val="71"/>
        </w:numPr>
        <w:spacing w:afterLines="40" w:after="96" w:line="288" w:lineRule="auto"/>
      </w:pPr>
      <w:hyperlink r:id="rId12" w:history="1">
        <w:r w:rsidRPr="00AD6D97">
          <w:rPr>
            <w:rStyle w:val="Hyperlink"/>
          </w:rPr>
          <w:t>Indicator Table</w:t>
        </w:r>
      </w:hyperlink>
      <w:r>
        <w:t xml:space="preserve"> which lists </w:t>
      </w:r>
      <w:r w:rsidR="008A7B86">
        <w:t xml:space="preserve">quantitative </w:t>
      </w:r>
      <w:r>
        <w:t>indicators assessed</w:t>
      </w:r>
      <w:r w:rsidR="008A7B86">
        <w:t xml:space="preserve"> through market survey</w:t>
      </w:r>
    </w:p>
    <w:p w14:paraId="5DD4E50A" w14:textId="7F716811" w:rsidR="00E97832" w:rsidRDefault="00E97832" w:rsidP="00E97832">
      <w:pPr>
        <w:pStyle w:val="ListParagraph"/>
        <w:numPr>
          <w:ilvl w:val="0"/>
          <w:numId w:val="71"/>
        </w:numPr>
        <w:spacing w:afterLines="40" w:after="96" w:line="288" w:lineRule="auto"/>
      </w:pPr>
      <w:hyperlink r:id="rId13" w:history="1">
        <w:r w:rsidRPr="00E97832">
          <w:rPr>
            <w:rStyle w:val="Hyperlink"/>
          </w:rPr>
          <w:t>Quantitative questionnaire</w:t>
        </w:r>
      </w:hyperlink>
      <w:r>
        <w:t xml:space="preserve"> ODK form for digital data collection </w:t>
      </w:r>
    </w:p>
    <w:p w14:paraId="38E2A988" w14:textId="0AAF181D" w:rsidR="00CC08DA" w:rsidRDefault="00E97832" w:rsidP="00E15DC1">
      <w:pPr>
        <w:pStyle w:val="ListParagraph"/>
        <w:numPr>
          <w:ilvl w:val="0"/>
          <w:numId w:val="71"/>
        </w:numPr>
        <w:spacing w:afterLines="40" w:after="96" w:line="288" w:lineRule="auto"/>
      </w:pPr>
      <w:hyperlink r:id="rId14" w:history="1">
        <w:r w:rsidRPr="008A7B86">
          <w:rPr>
            <w:rStyle w:val="Hyperlink"/>
          </w:rPr>
          <w:t>Master product lists</w:t>
        </w:r>
      </w:hyperlink>
      <w:r w:rsidRPr="00075771">
        <w:t xml:space="preserve"> </w:t>
      </w:r>
      <w:r>
        <w:t xml:space="preserve">to search </w:t>
      </w:r>
      <w:r w:rsidRPr="00075771">
        <w:t>antimalarials and</w:t>
      </w:r>
      <w:r>
        <w:t xml:space="preserve"> RDTs found in the field; and</w:t>
      </w:r>
    </w:p>
    <w:p w14:paraId="5E6C6755" w14:textId="3C9ECEAF" w:rsidR="00075771" w:rsidRDefault="00075771" w:rsidP="00E15DC1">
      <w:pPr>
        <w:pStyle w:val="ListParagraph"/>
        <w:numPr>
          <w:ilvl w:val="0"/>
          <w:numId w:val="71"/>
        </w:numPr>
        <w:spacing w:afterLines="40" w:after="96" w:line="288" w:lineRule="auto"/>
      </w:pPr>
      <w:hyperlink r:id="rId15" w:history="1">
        <w:r w:rsidRPr="00AA6197">
          <w:rPr>
            <w:rStyle w:val="Hyperlink"/>
          </w:rPr>
          <w:t>Results workbooks</w:t>
        </w:r>
      </w:hyperlink>
      <w:r>
        <w:t xml:space="preserve"> with shell tables for each indicator  </w:t>
      </w:r>
    </w:p>
    <w:p w14:paraId="37B55EA5" w14:textId="49269FC2" w:rsidR="00845251" w:rsidRDefault="00075771" w:rsidP="00E15DC1">
      <w:pPr>
        <w:spacing w:afterLines="40" w:after="96" w:line="288" w:lineRule="auto"/>
      </w:pPr>
      <w:r>
        <w:t xml:space="preserve">Together, these tools allow for country contextualization or customization and full reproducibility of the analysis for each study implementation. </w:t>
      </w:r>
    </w:p>
    <w:p w14:paraId="0432E11F" w14:textId="2E98D1CD" w:rsidR="00845251" w:rsidRDefault="00845251" w:rsidP="004F3C15">
      <w:pPr>
        <w:pStyle w:val="Heading2"/>
        <w:numPr>
          <w:ilvl w:val="0"/>
          <w:numId w:val="0"/>
        </w:numPr>
        <w:spacing w:afterLines="40" w:after="96"/>
        <w:contextualSpacing w:val="0"/>
      </w:pPr>
      <w:bookmarkStart w:id="5" w:name="_Toc205905130"/>
      <w:r>
        <w:t>Core indicators overview</w:t>
      </w:r>
      <w:bookmarkEnd w:id="5"/>
    </w:p>
    <w:p w14:paraId="6ACF1A77" w14:textId="77777777" w:rsidR="00756438" w:rsidRDefault="00756438" w:rsidP="00E15DC1">
      <w:pPr>
        <w:spacing w:afterLines="40" w:after="96" w:line="288" w:lineRule="auto"/>
      </w:pPr>
      <w:r>
        <w:t xml:space="preserve">The ACTwatch Lite analysis produces a standard set of core indicators: </w:t>
      </w:r>
    </w:p>
    <w:p w14:paraId="0BA5B4A2" w14:textId="41665AEB" w:rsidR="00756438" w:rsidRDefault="00756438" w:rsidP="00E15DC1">
      <w:pPr>
        <w:pStyle w:val="ListParagraph"/>
        <w:numPr>
          <w:ilvl w:val="0"/>
          <w:numId w:val="74"/>
        </w:numPr>
        <w:spacing w:afterLines="40" w:after="96" w:line="288" w:lineRule="auto"/>
        <w:contextualSpacing w:val="0"/>
      </w:pPr>
      <w:r>
        <w:t xml:space="preserve">Market composition by outlet type </w:t>
      </w:r>
    </w:p>
    <w:p w14:paraId="4F4E0DA5" w14:textId="11446A70" w:rsidR="00756438" w:rsidRDefault="00756438" w:rsidP="00E15DC1">
      <w:pPr>
        <w:pStyle w:val="ListParagraph"/>
        <w:numPr>
          <w:ilvl w:val="0"/>
          <w:numId w:val="74"/>
        </w:numPr>
        <w:spacing w:afterLines="40" w:after="96" w:line="288" w:lineRule="auto"/>
        <w:contextualSpacing w:val="0"/>
      </w:pPr>
      <w:r>
        <w:t xml:space="preserve">Availability of malaria commodities </w:t>
      </w:r>
    </w:p>
    <w:p w14:paraId="14E9506D" w14:textId="1F69E487" w:rsidR="00756438" w:rsidRDefault="00756438" w:rsidP="00E15DC1">
      <w:pPr>
        <w:pStyle w:val="ListParagraph"/>
        <w:numPr>
          <w:ilvl w:val="0"/>
          <w:numId w:val="74"/>
        </w:numPr>
        <w:spacing w:afterLines="40" w:after="96" w:line="288" w:lineRule="auto"/>
        <w:contextualSpacing w:val="0"/>
      </w:pPr>
      <w:r>
        <w:t xml:space="preserve">Median sales volumes </w:t>
      </w:r>
    </w:p>
    <w:p w14:paraId="51EB000D" w14:textId="3C5F1E1A" w:rsidR="00756438" w:rsidRDefault="00756438" w:rsidP="00E15DC1">
      <w:pPr>
        <w:pStyle w:val="ListParagraph"/>
        <w:numPr>
          <w:ilvl w:val="0"/>
          <w:numId w:val="74"/>
        </w:numPr>
        <w:spacing w:afterLines="40" w:after="96" w:line="288" w:lineRule="auto"/>
        <w:contextualSpacing w:val="0"/>
      </w:pPr>
      <w:r>
        <w:t xml:space="preserve">Market share </w:t>
      </w:r>
    </w:p>
    <w:p w14:paraId="6E59422B" w14:textId="77777777" w:rsidR="00D50783" w:rsidRDefault="00D50783" w:rsidP="00E15DC1">
      <w:pPr>
        <w:pStyle w:val="ListParagraph"/>
        <w:numPr>
          <w:ilvl w:val="0"/>
          <w:numId w:val="74"/>
        </w:numPr>
        <w:spacing w:afterLines="40" w:after="96" w:line="288" w:lineRule="auto"/>
        <w:contextualSpacing w:val="0"/>
      </w:pPr>
      <w:r>
        <w:t xml:space="preserve">Sale price to customers </w:t>
      </w:r>
    </w:p>
    <w:p w14:paraId="5FE1F239" w14:textId="77777777" w:rsidR="00D50783" w:rsidRDefault="00D50783" w:rsidP="00E15DC1">
      <w:pPr>
        <w:pStyle w:val="ListParagraph"/>
        <w:numPr>
          <w:ilvl w:val="0"/>
          <w:numId w:val="74"/>
        </w:numPr>
        <w:spacing w:afterLines="40" w:after="96" w:line="288" w:lineRule="auto"/>
        <w:contextualSpacing w:val="0"/>
      </w:pPr>
      <w:r>
        <w:lastRenderedPageBreak/>
        <w:t xml:space="preserve">Purchase price from suppliers </w:t>
      </w:r>
    </w:p>
    <w:p w14:paraId="6CA3E6FA" w14:textId="30EBDE54" w:rsidR="00756438" w:rsidRDefault="00D50783" w:rsidP="00E15DC1">
      <w:pPr>
        <w:pStyle w:val="ListParagraph"/>
        <w:numPr>
          <w:ilvl w:val="0"/>
          <w:numId w:val="74"/>
        </w:numPr>
        <w:spacing w:afterLines="40" w:after="96" w:line="288" w:lineRule="auto"/>
        <w:contextualSpacing w:val="0"/>
      </w:pPr>
      <w:r>
        <w:t xml:space="preserve">Stockouts; and </w:t>
      </w:r>
    </w:p>
    <w:p w14:paraId="3CECAD9F" w14:textId="1F599FC5" w:rsidR="00756438" w:rsidRDefault="00D50783" w:rsidP="00E15DC1">
      <w:pPr>
        <w:pStyle w:val="ListParagraph"/>
        <w:numPr>
          <w:ilvl w:val="0"/>
          <w:numId w:val="74"/>
        </w:numPr>
        <w:spacing w:afterLines="40" w:after="96" w:line="288" w:lineRule="auto"/>
        <w:contextualSpacing w:val="0"/>
      </w:pPr>
      <w:r>
        <w:t xml:space="preserve">Additional provider interview information </w:t>
      </w:r>
    </w:p>
    <w:p w14:paraId="594F2FFA" w14:textId="6DFD6361" w:rsidR="00464CC5" w:rsidRPr="00CC37AA" w:rsidRDefault="00062D2E" w:rsidP="00E15DC1">
      <w:pPr>
        <w:spacing w:afterLines="40" w:after="96" w:line="288" w:lineRule="auto"/>
        <w:jc w:val="both"/>
        <w:rPr>
          <w:rFonts w:asciiTheme="minorHAnsi" w:hAnsiTheme="minorHAnsi"/>
        </w:rPr>
      </w:pPr>
      <w:r>
        <w:t xml:space="preserve">These indicators are disaggregated by outlet type, and where applicable, additional geographic strata and/or urban-rural study areas. Model syntax is available for assessing each indicator. </w:t>
      </w:r>
      <w:r w:rsidR="00730202">
        <w:rPr>
          <w:rFonts w:asciiTheme="minorHAnsi" w:hAnsiTheme="minorHAnsi"/>
        </w:rPr>
        <w:t>The study tools can be modified</w:t>
      </w:r>
      <w:r w:rsidR="00EF4CB8">
        <w:rPr>
          <w:rFonts w:asciiTheme="minorHAnsi" w:hAnsiTheme="minorHAnsi"/>
        </w:rPr>
        <w:t xml:space="preserve"> </w:t>
      </w:r>
      <w:r w:rsidR="00D6645B">
        <w:rPr>
          <w:rFonts w:asciiTheme="minorHAnsi" w:hAnsiTheme="minorHAnsi"/>
        </w:rPr>
        <w:t xml:space="preserve">based on </w:t>
      </w:r>
      <w:r w:rsidR="00BC2C27">
        <w:rPr>
          <w:rFonts w:asciiTheme="minorHAnsi" w:hAnsiTheme="minorHAnsi"/>
        </w:rPr>
        <w:t>the specific</w:t>
      </w:r>
      <w:r w:rsidR="00464CC5" w:rsidRPr="00CC37AA">
        <w:rPr>
          <w:rFonts w:asciiTheme="minorHAnsi" w:hAnsiTheme="minorHAnsi"/>
        </w:rPr>
        <w:t xml:space="preserve"> scope</w:t>
      </w:r>
      <w:r w:rsidR="00BC2C27">
        <w:rPr>
          <w:rFonts w:asciiTheme="minorHAnsi" w:hAnsiTheme="minorHAnsi"/>
        </w:rPr>
        <w:t xml:space="preserve"> of your study</w:t>
      </w:r>
      <w:r w:rsidR="00D6645B">
        <w:rPr>
          <w:rFonts w:asciiTheme="minorHAnsi" w:hAnsiTheme="minorHAnsi"/>
        </w:rPr>
        <w:t xml:space="preserve"> and syntax can be modified accordingly</w:t>
      </w:r>
      <w:r w:rsidR="00BC2C27">
        <w:rPr>
          <w:rFonts w:asciiTheme="minorHAnsi" w:hAnsiTheme="minorHAnsi"/>
        </w:rPr>
        <w:t>.</w:t>
      </w:r>
      <w:r w:rsidR="00464CC5">
        <w:rPr>
          <w:rFonts w:asciiTheme="minorHAnsi" w:hAnsiTheme="minorHAnsi"/>
        </w:rPr>
        <w:t xml:space="preserve">  </w:t>
      </w:r>
    </w:p>
    <w:p w14:paraId="44CCE050" w14:textId="77777777" w:rsidR="00CE3D58" w:rsidRDefault="00CE3D58" w:rsidP="00E15DC1">
      <w:pPr>
        <w:spacing w:afterLines="40" w:after="96" w:line="288" w:lineRule="auto"/>
      </w:pPr>
    </w:p>
    <w:p w14:paraId="4207DFF1" w14:textId="776AE678" w:rsidR="00074451" w:rsidRDefault="00062D2E" w:rsidP="00F57C61">
      <w:pPr>
        <w:spacing w:afterLines="40" w:after="96" w:line="288" w:lineRule="auto"/>
      </w:pPr>
      <w:r w:rsidRPr="00CE3D58">
        <w:rPr>
          <w:b/>
          <w:bCs/>
        </w:rPr>
        <w:t>For more detail, refer to the</w:t>
      </w:r>
      <w:r w:rsidR="00F57C61">
        <w:rPr>
          <w:b/>
          <w:bCs/>
        </w:rPr>
        <w:t xml:space="preserve"> </w:t>
      </w:r>
      <w:hyperlink r:id="rId16" w:history="1">
        <w:r w:rsidR="00F57C61" w:rsidRPr="00F57C61">
          <w:rPr>
            <w:rStyle w:val="Hyperlink"/>
            <w:b/>
            <w:bCs/>
          </w:rPr>
          <w:t>ACTwatch Lite Quantitative Indicator Table</w:t>
        </w:r>
      </w:hyperlink>
      <w:r w:rsidR="00F57C61">
        <w:rPr>
          <w:b/>
          <w:bCs/>
        </w:rPr>
        <w:t>.</w:t>
      </w:r>
    </w:p>
    <w:p w14:paraId="0A2AE08B" w14:textId="6904C314" w:rsidR="006321AB" w:rsidRDefault="00074451" w:rsidP="00E15DC1">
      <w:pPr>
        <w:pStyle w:val="Heading2"/>
        <w:numPr>
          <w:ilvl w:val="0"/>
          <w:numId w:val="0"/>
        </w:numPr>
        <w:spacing w:afterLines="40" w:after="96"/>
      </w:pPr>
      <w:bookmarkStart w:id="6" w:name="_Toc205905131"/>
      <w:r>
        <w:t xml:space="preserve">Study </w:t>
      </w:r>
      <w:r w:rsidR="006321AB">
        <w:t>objectives</w:t>
      </w:r>
      <w:bookmarkEnd w:id="6"/>
    </w:p>
    <w:p w14:paraId="6F63FE53" w14:textId="2EF128E7" w:rsidR="00736232" w:rsidRPr="00CC37AA" w:rsidRDefault="001612C5" w:rsidP="00E15DC1">
      <w:pPr>
        <w:spacing w:afterLines="40" w:after="96" w:line="288" w:lineRule="auto"/>
        <w:jc w:val="both"/>
        <w:rPr>
          <w:rFonts w:asciiTheme="minorHAnsi" w:hAnsiTheme="minorHAnsi"/>
        </w:rPr>
      </w:pPr>
      <w:r w:rsidRPr="00CC37AA">
        <w:rPr>
          <w:rFonts w:asciiTheme="minorHAnsi" w:hAnsiTheme="minorHAnsi"/>
        </w:rPr>
        <w:t>ACTwatch Lite is a cross-sectional market survey of retail-level private health sector providers and suppliers.</w:t>
      </w:r>
      <w:r w:rsidR="000C270F" w:rsidRPr="00CC37AA">
        <w:rPr>
          <w:rFonts w:asciiTheme="minorHAnsi" w:hAnsiTheme="minorHAnsi"/>
        </w:rPr>
        <w:t xml:space="preserve"> </w:t>
      </w:r>
      <w:r w:rsidRPr="00CC37AA">
        <w:rPr>
          <w:rFonts w:asciiTheme="minorHAnsi" w:hAnsiTheme="minorHAnsi"/>
        </w:rPr>
        <w:t>The study is designed to capture representative data of malaria commodity markets at the retail and wholesale levels</w:t>
      </w:r>
      <w:r w:rsidR="004D4174">
        <w:rPr>
          <w:rFonts w:asciiTheme="minorHAnsi" w:hAnsiTheme="minorHAnsi"/>
        </w:rPr>
        <w:t>. This data, often absent or inadequate, is needed</w:t>
      </w:r>
      <w:r w:rsidRPr="00CC37AA">
        <w:rPr>
          <w:rFonts w:asciiTheme="minorHAnsi" w:hAnsiTheme="minorHAnsi"/>
        </w:rPr>
        <w:t xml:space="preserve"> to</w:t>
      </w:r>
      <w:r w:rsidR="001E7D65">
        <w:rPr>
          <w:rFonts w:asciiTheme="minorHAnsi" w:hAnsiTheme="minorHAnsi"/>
        </w:rPr>
        <w:t xml:space="preserve"> better u</w:t>
      </w:r>
      <w:r w:rsidR="001E7D65" w:rsidRPr="00CC37AA">
        <w:rPr>
          <w:rFonts w:asciiTheme="minorHAnsi" w:hAnsiTheme="minorHAnsi"/>
        </w:rPr>
        <w:t>nderstand</w:t>
      </w:r>
      <w:r w:rsidRPr="00CC37AA">
        <w:rPr>
          <w:rFonts w:asciiTheme="minorHAnsi" w:hAnsiTheme="minorHAnsi"/>
        </w:rPr>
        <w:t xml:space="preserve"> drivers of market performance and target areas and channels for </w:t>
      </w:r>
      <w:r w:rsidR="006E66EA" w:rsidRPr="00CC37AA">
        <w:rPr>
          <w:rFonts w:asciiTheme="minorHAnsi" w:hAnsiTheme="minorHAnsi"/>
        </w:rPr>
        <w:t>intervention</w:t>
      </w:r>
      <w:r w:rsidR="006E66EA">
        <w:rPr>
          <w:rFonts w:asciiTheme="minorHAnsi" w:hAnsiTheme="minorHAnsi"/>
        </w:rPr>
        <w:t>, inform</w:t>
      </w:r>
      <w:r w:rsidR="00B4413F" w:rsidRPr="00B4413F">
        <w:rPr>
          <w:rFonts w:asciiTheme="minorHAnsi" w:hAnsiTheme="minorHAnsi"/>
        </w:rPr>
        <w:t xml:space="preserve"> national and subnational malaria control strategies</w:t>
      </w:r>
      <w:r w:rsidR="001E7D65">
        <w:rPr>
          <w:rFonts w:asciiTheme="minorHAnsi" w:hAnsiTheme="minorHAnsi"/>
        </w:rPr>
        <w:t xml:space="preserve">, and </w:t>
      </w:r>
      <w:r w:rsidR="004D4174">
        <w:rPr>
          <w:rFonts w:asciiTheme="minorHAnsi" w:hAnsiTheme="minorHAnsi"/>
        </w:rPr>
        <w:t>funding requests</w:t>
      </w:r>
      <w:r w:rsidR="001E7D65">
        <w:rPr>
          <w:rFonts w:asciiTheme="minorHAnsi" w:hAnsiTheme="minorHAnsi"/>
        </w:rPr>
        <w:t xml:space="preserve">. </w:t>
      </w:r>
      <w:r w:rsidR="00D65249" w:rsidRPr="00D65249">
        <w:rPr>
          <w:rFonts w:asciiTheme="minorHAnsi" w:hAnsiTheme="minorHAnsi"/>
        </w:rPr>
        <w:t>The study is designed to be efficient and adaptable, enabling country teams to collect key market data without the burden of extensive custom development</w:t>
      </w:r>
    </w:p>
    <w:p w14:paraId="5D11686E" w14:textId="66A8B74A" w:rsidR="00525375" w:rsidRDefault="00A75AA2" w:rsidP="00E15DC1">
      <w:pPr>
        <w:pStyle w:val="Heading2"/>
        <w:numPr>
          <w:ilvl w:val="0"/>
          <w:numId w:val="0"/>
        </w:numPr>
        <w:spacing w:afterLines="40" w:after="96"/>
      </w:pPr>
      <w:bookmarkStart w:id="7" w:name="_Toc205905132"/>
      <w:r>
        <w:t xml:space="preserve">Market </w:t>
      </w:r>
      <w:r w:rsidR="00A16526">
        <w:t xml:space="preserve">Survey tool </w:t>
      </w:r>
      <w:r>
        <w:t>&amp; data collection</w:t>
      </w:r>
      <w:bookmarkEnd w:id="7"/>
    </w:p>
    <w:p w14:paraId="18A37E89" w14:textId="5384C959" w:rsidR="0022124E" w:rsidRDefault="00292C71" w:rsidP="00E15DC1">
      <w:pPr>
        <w:spacing w:afterLines="40" w:after="96" w:line="288" w:lineRule="auto"/>
        <w:rPr>
          <w:rFonts w:asciiTheme="minorHAnsi" w:hAnsiTheme="minorHAnsi"/>
        </w:rPr>
      </w:pPr>
      <w:r w:rsidRPr="00292C71">
        <w:rPr>
          <w:lang w:val="en-US"/>
        </w:rPr>
        <w:t xml:space="preserve">The </w:t>
      </w:r>
      <w:r w:rsidR="0022124E">
        <w:rPr>
          <w:lang w:val="en-US"/>
        </w:rPr>
        <w:t xml:space="preserve">quantitative questionnaire tool in the ACTwatch Lite toolkit is </w:t>
      </w:r>
      <w:r w:rsidRPr="00292C71">
        <w:rPr>
          <w:lang w:val="en-US"/>
        </w:rPr>
        <w:t>modular and can be tailored to meet national needs, while maintaining a core set of indicators</w:t>
      </w:r>
      <w:r w:rsidR="0022124E">
        <w:rPr>
          <w:lang w:val="en-US"/>
        </w:rPr>
        <w:t xml:space="preserve">. </w:t>
      </w:r>
      <w:r w:rsidR="0022124E" w:rsidRPr="00D573C8">
        <w:rPr>
          <w:rFonts w:asciiTheme="minorHAnsi" w:hAnsiTheme="minorHAnsi"/>
        </w:rPr>
        <w:t xml:space="preserve">It is designed </w:t>
      </w:r>
      <w:r w:rsidR="00D711D9">
        <w:rPr>
          <w:rFonts w:asciiTheme="minorHAnsi" w:hAnsiTheme="minorHAnsi"/>
        </w:rPr>
        <w:t>to be</w:t>
      </w:r>
      <w:r w:rsidR="00F84C2B" w:rsidRPr="00F84C2B">
        <w:rPr>
          <w:rFonts w:asciiTheme="minorHAnsi" w:hAnsiTheme="minorHAnsi"/>
        </w:rPr>
        <w:t xml:space="preserve"> implemented using digital platforms compatible with the Open Data Kit (ODK) ecosystem, including SurveyCTO, KoboToolbox, and ODK Collect</w:t>
      </w:r>
      <w:r w:rsidR="00B846D2">
        <w:rPr>
          <w:rStyle w:val="FootnoteReference"/>
          <w:rFonts w:asciiTheme="minorHAnsi" w:hAnsiTheme="minorHAnsi"/>
        </w:rPr>
        <w:footnoteReference w:id="2"/>
      </w:r>
      <w:r w:rsidR="00F84C2B" w:rsidRPr="00F84C2B">
        <w:rPr>
          <w:rFonts w:asciiTheme="minorHAnsi" w:hAnsiTheme="minorHAnsi"/>
        </w:rPr>
        <w:t>.</w:t>
      </w:r>
      <w:r w:rsidR="00DE6A8D">
        <w:rPr>
          <w:rFonts w:asciiTheme="minorHAnsi" w:hAnsiTheme="minorHAnsi"/>
        </w:rPr>
        <w:t xml:space="preserve"> </w:t>
      </w:r>
      <w:r w:rsidR="00DE6A8D" w:rsidRPr="00DE6A8D">
        <w:rPr>
          <w:rFonts w:asciiTheme="minorHAnsi" w:hAnsiTheme="minorHAnsi"/>
        </w:rPr>
        <w:t>Modules include eligibility screening, provider interviews, product audits for antimalarials and rapid diagnostic tests, and the collection of supplier information.</w:t>
      </w:r>
    </w:p>
    <w:p w14:paraId="50DEDA4D" w14:textId="665BE29A" w:rsidR="00292C71" w:rsidRDefault="00DE6A8D" w:rsidP="00E15DC1">
      <w:pPr>
        <w:spacing w:afterLines="40" w:after="96" w:line="288" w:lineRule="auto"/>
        <w:jc w:val="both"/>
        <w:rPr>
          <w:rFonts w:asciiTheme="minorHAnsi" w:hAnsiTheme="minorHAnsi"/>
        </w:rPr>
      </w:pPr>
      <w:r w:rsidRPr="00D573C8">
        <w:rPr>
          <w:rFonts w:asciiTheme="minorHAnsi" w:hAnsiTheme="minorHAnsi"/>
        </w:rPr>
        <w:t>Forms are tailored for use by trained enumerators with a digital data collection device (e.g., smartphone, tablet) and may be locally adapted based on the study scope and context</w:t>
      </w:r>
      <w:r w:rsidR="00666040">
        <w:rPr>
          <w:rFonts w:asciiTheme="minorHAnsi" w:hAnsiTheme="minorHAnsi"/>
        </w:rPr>
        <w:t xml:space="preserve">. Data are collected through a census of all outlets within each of the sampled study areas. </w:t>
      </w:r>
      <w:r w:rsidRPr="00D573C8">
        <w:rPr>
          <w:rFonts w:asciiTheme="minorHAnsi" w:hAnsiTheme="minorHAnsi"/>
        </w:rPr>
        <w:t xml:space="preserve">The </w:t>
      </w:r>
      <w:r w:rsidR="00666040">
        <w:rPr>
          <w:rFonts w:asciiTheme="minorHAnsi" w:hAnsiTheme="minorHAnsi"/>
        </w:rPr>
        <w:t xml:space="preserve">data </w:t>
      </w:r>
      <w:r w:rsidRPr="00D573C8">
        <w:rPr>
          <w:rFonts w:asciiTheme="minorHAnsi" w:hAnsiTheme="minorHAnsi"/>
        </w:rPr>
        <w:t xml:space="preserve">output from the </w:t>
      </w:r>
      <w:r w:rsidR="00666040">
        <w:rPr>
          <w:rFonts w:asciiTheme="minorHAnsi" w:hAnsiTheme="minorHAnsi"/>
        </w:rPr>
        <w:t xml:space="preserve">market </w:t>
      </w:r>
      <w:r w:rsidRPr="00D573C8">
        <w:rPr>
          <w:rFonts w:asciiTheme="minorHAnsi" w:hAnsiTheme="minorHAnsi"/>
        </w:rPr>
        <w:t xml:space="preserve">survey feeds directly into </w:t>
      </w:r>
      <w:r w:rsidR="00666040">
        <w:rPr>
          <w:rFonts w:asciiTheme="minorHAnsi" w:hAnsiTheme="minorHAnsi"/>
        </w:rPr>
        <w:t>the analysis syntax</w:t>
      </w:r>
      <w:r w:rsidRPr="00D573C8">
        <w:rPr>
          <w:rFonts w:asciiTheme="minorHAnsi" w:hAnsiTheme="minorHAnsi"/>
        </w:rPr>
        <w:t xml:space="preserve"> described throughout this document.</w:t>
      </w:r>
    </w:p>
    <w:p w14:paraId="09298E1C" w14:textId="77777777" w:rsidR="00CE3D58" w:rsidRPr="00666040" w:rsidRDefault="00CE3D58" w:rsidP="00E15DC1">
      <w:pPr>
        <w:spacing w:afterLines="40" w:after="96" w:line="288" w:lineRule="auto"/>
        <w:jc w:val="both"/>
        <w:rPr>
          <w:rFonts w:asciiTheme="minorHAnsi" w:hAnsiTheme="minorHAnsi"/>
        </w:rPr>
      </w:pPr>
    </w:p>
    <w:p w14:paraId="5645DFDF" w14:textId="7CB5CF15" w:rsidR="00525375" w:rsidRPr="00CE3D58" w:rsidRDefault="00BA0436" w:rsidP="00E15DC1">
      <w:pPr>
        <w:spacing w:afterLines="40" w:after="96" w:line="288" w:lineRule="auto"/>
        <w:jc w:val="both"/>
        <w:rPr>
          <w:b/>
        </w:rPr>
      </w:pPr>
      <w:r w:rsidRPr="00CE3D58">
        <w:rPr>
          <w:b/>
        </w:rPr>
        <w:t xml:space="preserve">Refer to the </w:t>
      </w:r>
      <w:hyperlink r:id="rId17" w:history="1">
        <w:r w:rsidRPr="00CE3D58">
          <w:rPr>
            <w:rStyle w:val="Hyperlink"/>
            <w:b/>
          </w:rPr>
          <w:t>ACTwatch Lite Toolkit Manual &amp; Implementation Guide</w:t>
        </w:r>
      </w:hyperlink>
      <w:r w:rsidRPr="00CE3D58">
        <w:rPr>
          <w:b/>
        </w:rPr>
        <w:t xml:space="preserve"> as well as </w:t>
      </w:r>
      <w:hyperlink r:id="rId18" w:history="1">
        <w:r w:rsidRPr="00164F31">
          <w:rPr>
            <w:rStyle w:val="Hyperlink"/>
            <w:b/>
          </w:rPr>
          <w:t xml:space="preserve">the </w:t>
        </w:r>
        <w:r w:rsidR="00A40530" w:rsidRPr="00164F31">
          <w:rPr>
            <w:rStyle w:val="Hyperlink"/>
            <w:b/>
            <w:bCs/>
          </w:rPr>
          <w:t>P</w:t>
        </w:r>
        <w:r w:rsidRPr="00164F31">
          <w:rPr>
            <w:rStyle w:val="Hyperlink"/>
            <w:b/>
            <w:bCs/>
          </w:rPr>
          <w:t>rotocol</w:t>
        </w:r>
      </w:hyperlink>
      <w:r w:rsidRPr="00CE3D58">
        <w:rPr>
          <w:b/>
          <w:bCs/>
        </w:rPr>
        <w:t xml:space="preserve"> </w:t>
      </w:r>
      <w:r w:rsidR="00D463CF" w:rsidRPr="00CE3D58">
        <w:rPr>
          <w:b/>
          <w:bCs/>
        </w:rPr>
        <w:t>template</w:t>
      </w:r>
      <w:r w:rsidRPr="00CE3D58">
        <w:rPr>
          <w:b/>
          <w:bCs/>
        </w:rPr>
        <w:t xml:space="preserve"> for more </w:t>
      </w:r>
      <w:r w:rsidR="00666040" w:rsidRPr="00CE3D58">
        <w:rPr>
          <w:b/>
          <w:bCs/>
        </w:rPr>
        <w:t>detail</w:t>
      </w:r>
      <w:r w:rsidR="008F2B60" w:rsidRPr="00CE3D58">
        <w:rPr>
          <w:b/>
          <w:bCs/>
        </w:rPr>
        <w:t>.</w:t>
      </w:r>
      <w:r w:rsidRPr="00CE3D58">
        <w:rPr>
          <w:b/>
          <w:bCs/>
        </w:rPr>
        <w:t xml:space="preserve"> </w:t>
      </w:r>
    </w:p>
    <w:p w14:paraId="27D7647D" w14:textId="6E111485" w:rsidR="00EF7A2A" w:rsidRDefault="00EF7A2A" w:rsidP="00E15DC1">
      <w:pPr>
        <w:pStyle w:val="Heading2"/>
        <w:numPr>
          <w:ilvl w:val="0"/>
          <w:numId w:val="0"/>
        </w:numPr>
        <w:spacing w:afterLines="40" w:after="96"/>
      </w:pPr>
      <w:bookmarkStart w:id="8" w:name="_Toc205905133"/>
      <w:r>
        <w:lastRenderedPageBreak/>
        <w:t>Data export</w:t>
      </w:r>
      <w:bookmarkEnd w:id="8"/>
    </w:p>
    <w:p w14:paraId="117181E6" w14:textId="77777777" w:rsidR="00CA49FE" w:rsidRDefault="00AB209B" w:rsidP="00E15DC1">
      <w:pPr>
        <w:spacing w:afterLines="40" w:after="96" w:line="288" w:lineRule="auto"/>
        <w:jc w:val="both"/>
        <w:rPr>
          <w:rFonts w:asciiTheme="minorHAnsi" w:hAnsiTheme="minorHAnsi"/>
        </w:rPr>
      </w:pPr>
      <w:r w:rsidRPr="00AB209B">
        <w:rPr>
          <w:rFonts w:asciiTheme="minorHAnsi" w:hAnsiTheme="minorHAnsi"/>
          <w:lang w:val="en-US"/>
        </w:rPr>
        <w:t xml:space="preserve">Once data collection is complete, data are exported from the ODK platform in long format. This format is critical to ensure compatibility with the ACTwatch Lite Stata syntax, which has been developed specifically to work with repeat group structures in the survey. </w:t>
      </w:r>
      <w:r w:rsidR="00E84AE2">
        <w:rPr>
          <w:rFonts w:asciiTheme="minorHAnsi" w:hAnsiTheme="minorHAnsi"/>
        </w:rPr>
        <w:t>Wide-format data will not be compatible.</w:t>
      </w:r>
    </w:p>
    <w:p w14:paraId="3DA5F786" w14:textId="1A00BB74" w:rsidR="004F3C15" w:rsidRDefault="00AB209B" w:rsidP="00E15DC1">
      <w:pPr>
        <w:spacing w:afterLines="40" w:after="96" w:line="288" w:lineRule="auto"/>
        <w:jc w:val="both"/>
        <w:rPr>
          <w:rFonts w:asciiTheme="minorHAnsi" w:hAnsiTheme="minorHAnsi"/>
          <w:lang w:val="en-US"/>
        </w:rPr>
      </w:pPr>
      <w:r w:rsidRPr="00AB209B">
        <w:rPr>
          <w:rFonts w:asciiTheme="minorHAnsi" w:hAnsiTheme="minorHAnsi"/>
          <w:lang w:val="en-US"/>
        </w:rPr>
        <w:t>The export includes separate files for outlet-level responses, antimalarial audits, RDT audits, and supplier details. These are then imported into Stata and processed using the standard cleaning and management scripts provided.</w:t>
      </w:r>
    </w:p>
    <w:p w14:paraId="7FE5634A" w14:textId="77777777" w:rsidR="004F3C15" w:rsidRDefault="004F3C15" w:rsidP="00E15DC1">
      <w:pPr>
        <w:spacing w:afterLines="40" w:after="96" w:line="288" w:lineRule="auto"/>
        <w:jc w:val="both"/>
        <w:rPr>
          <w:rFonts w:asciiTheme="minorHAnsi" w:hAnsiTheme="minorHAnsi"/>
          <w:lang w:val="en-US"/>
        </w:rPr>
      </w:pPr>
    </w:p>
    <w:p w14:paraId="1F002DFF" w14:textId="3C1F97FB" w:rsidR="00CE3D58" w:rsidRPr="00E15DC1" w:rsidRDefault="00E15DC1" w:rsidP="00E15DC1">
      <w:pPr>
        <w:pStyle w:val="Heading1"/>
        <w:rPr>
          <w:rFonts w:asciiTheme="minorHAnsi" w:hAnsiTheme="minorHAnsi"/>
          <w:lang w:val="en-US"/>
        </w:rPr>
      </w:pPr>
      <w:bookmarkStart w:id="9" w:name="_Toc205905134"/>
      <w:r>
        <w:t>D</w:t>
      </w:r>
      <w:r w:rsidR="00BE678A">
        <w:t>a</w:t>
      </w:r>
      <w:r w:rsidR="007C0E76">
        <w:t xml:space="preserve">ta files and </w:t>
      </w:r>
      <w:r w:rsidR="00F7694B">
        <w:t>structure</w:t>
      </w:r>
      <w:bookmarkEnd w:id="9"/>
      <w:r w:rsidR="00F7694B">
        <w:t xml:space="preserve"> </w:t>
      </w:r>
    </w:p>
    <w:p w14:paraId="1004F2DD" w14:textId="47916E7A" w:rsidR="00F7694B" w:rsidRDefault="00CA3418" w:rsidP="00E15DC1">
      <w:pPr>
        <w:pStyle w:val="Heading2"/>
        <w:numPr>
          <w:ilvl w:val="0"/>
          <w:numId w:val="0"/>
        </w:numPr>
        <w:spacing w:afterLines="40" w:after="96"/>
      </w:pPr>
      <w:bookmarkStart w:id="10" w:name="_Toc205905135"/>
      <w:r>
        <w:rPr>
          <w:noProof/>
        </w:rPr>
        <mc:AlternateContent>
          <mc:Choice Requires="wps">
            <w:drawing>
              <wp:anchor distT="0" distB="0" distL="114300" distR="114300" simplePos="0" relativeHeight="251658242" behindDoc="0" locked="0" layoutInCell="1" allowOverlap="1" wp14:anchorId="31482293" wp14:editId="68DD7789">
                <wp:simplePos x="0" y="0"/>
                <wp:positionH relativeFrom="column">
                  <wp:posOffset>3873500</wp:posOffset>
                </wp:positionH>
                <wp:positionV relativeFrom="paragraph">
                  <wp:posOffset>3709035</wp:posOffset>
                </wp:positionV>
                <wp:extent cx="2209800" cy="635"/>
                <wp:effectExtent l="0" t="0" r="0" b="0"/>
                <wp:wrapSquare wrapText="bothSides"/>
                <wp:docPr id="1476546941" name="Text Box 1"/>
                <wp:cNvGraphicFramePr/>
                <a:graphic xmlns:a="http://schemas.openxmlformats.org/drawingml/2006/main">
                  <a:graphicData uri="http://schemas.microsoft.com/office/word/2010/wordprocessingShape">
                    <wps:wsp>
                      <wps:cNvSpPr txBox="1"/>
                      <wps:spPr>
                        <a:xfrm>
                          <a:off x="0" y="0"/>
                          <a:ext cx="2209800" cy="635"/>
                        </a:xfrm>
                        <a:prstGeom prst="rect">
                          <a:avLst/>
                        </a:prstGeom>
                        <a:solidFill>
                          <a:prstClr val="white"/>
                        </a:solidFill>
                        <a:ln>
                          <a:noFill/>
                        </a:ln>
                      </wps:spPr>
                      <wps:txbx>
                        <w:txbxContent>
                          <w:p w14:paraId="72A4171B" w14:textId="1A74E37E" w:rsidR="00CA3418" w:rsidRPr="00127CA6" w:rsidRDefault="00CA3418" w:rsidP="00CA3418">
                            <w:pPr>
                              <w:pStyle w:val="Caption"/>
                              <w:rPr>
                                <w:rFonts w:asciiTheme="minorHAnsi" w:eastAsia="Poppins" w:hAnsiTheme="minorHAnsi" w:cs="Poppins"/>
                                <w:caps/>
                                <w:noProof/>
                                <w:color w:val="ED4799"/>
                                <w:sz w:val="26"/>
                                <w:szCs w:val="26"/>
                                <w:lang w:eastAsia="zh-CN"/>
                              </w:rPr>
                            </w:pPr>
                            <w:bookmarkStart w:id="11" w:name="_Ref200093322"/>
                            <w:r>
                              <w:t xml:space="preserve">Figure </w:t>
                            </w:r>
                            <w:r>
                              <w:fldChar w:fldCharType="begin"/>
                            </w:r>
                            <w:r>
                              <w:instrText>SEQ Figure \* ARABIC</w:instrText>
                            </w:r>
                            <w:r>
                              <w:fldChar w:fldCharType="separate"/>
                            </w:r>
                            <w:r w:rsidR="002816B2">
                              <w:rPr>
                                <w:noProof/>
                              </w:rPr>
                              <w:t>1</w:t>
                            </w:r>
                            <w:r>
                              <w:fldChar w:fldCharType="end"/>
                            </w:r>
                            <w:r>
                              <w:t>. Data structure</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1482293" id="_x0000_t202" coordsize="21600,21600" o:spt="202" path="m,l,21600r21600,l21600,xe">
                <v:stroke joinstyle="miter"/>
                <v:path gradientshapeok="t" o:connecttype="rect"/>
              </v:shapetype>
              <v:shape id="Text Box 1" o:spid="_x0000_s1026" type="#_x0000_t202" style="position:absolute;margin-left:305pt;margin-top:292.05pt;width:174pt;height:.05pt;z-index:25165824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" stroked="f">
                <v:textbox style="mso-fit-shape-to-text:t" inset="0,0,0,0">
                  <w:txbxContent>
                    <w:p w14:paraId="72A4171B" w14:textId="1A74E37E" w:rsidR="00CA3418" w:rsidRPr="00127CA6" w:rsidRDefault="00CA3418" w:rsidP="00CA3418">
                      <w:pPr>
                        <w:pStyle w:val="Caption"/>
                        <w:rPr>
                          <w:rFonts w:asciiTheme="minorHAnsi" w:eastAsia="Poppins" w:hAnsiTheme="minorHAnsi" w:cs="Poppins"/>
                          <w:caps/>
                          <w:noProof/>
                          <w:color w:val="ED4799"/>
                          <w:sz w:val="26"/>
                          <w:szCs w:val="26"/>
                          <w:lang w:eastAsia="zh-CN"/>
                        </w:rPr>
                      </w:pPr>
                      <w:bookmarkStart w:id="12" w:name="_Ref200093322"/>
                      <w:r>
                        <w:t xml:space="preserve">Figure </w:t>
                      </w:r>
                      <w:r>
                        <w:fldChar w:fldCharType="begin"/>
                      </w:r>
                      <w:r>
                        <w:instrText>SEQ Figure \* ARABIC</w:instrText>
                      </w:r>
                      <w:r>
                        <w:fldChar w:fldCharType="separate"/>
                      </w:r>
                      <w:r w:rsidR="002816B2">
                        <w:rPr>
                          <w:noProof/>
                        </w:rPr>
                        <w:t>1</w:t>
                      </w:r>
                      <w:r>
                        <w:fldChar w:fldCharType="end"/>
                      </w:r>
                      <w:r>
                        <w:t>. Data structure</w:t>
                      </w:r>
                      <w:bookmarkEnd w:id="12"/>
                    </w:p>
                  </w:txbxContent>
                </v:textbox>
                <w10:wrap type="square"/>
              </v:shape>
            </w:pict>
          </mc:Fallback>
        </mc:AlternateContent>
      </w:r>
      <w:r w:rsidR="004F3C15">
        <w:rPr>
          <w:rFonts w:asciiTheme="minorHAnsi" w:hAnsiTheme="minorHAnsi"/>
          <w:noProof/>
          <w:lang w:val="en-US"/>
        </w:rPr>
        <w:drawing>
          <wp:anchor distT="0" distB="0" distL="114300" distR="114300" simplePos="0" relativeHeight="251658240" behindDoc="0" locked="0" layoutInCell="1" allowOverlap="1" wp14:anchorId="5F924B43" wp14:editId="46C60BB3">
            <wp:simplePos x="0" y="0"/>
            <wp:positionH relativeFrom="margin">
              <wp:posOffset>3873500</wp:posOffset>
            </wp:positionH>
            <wp:positionV relativeFrom="paragraph">
              <wp:posOffset>1270</wp:posOffset>
            </wp:positionV>
            <wp:extent cx="2209800" cy="3650615"/>
            <wp:effectExtent l="0" t="0" r="0" b="6985"/>
            <wp:wrapSquare wrapText="bothSides"/>
            <wp:docPr id="190625769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257693" name="Picture 1" descr="A screenshot of a computer&#10;&#10;AI-generated content may be incorrect."/>
                    <pic:cNvPicPr/>
                  </pic:nvPicPr>
                  <pic:blipFill rotWithShape="1">
                    <a:blip r:embed="rId19">
                      <a:extLst>
                        <a:ext uri="{28A0092B-C50C-407E-A947-70E740481C1C}">
                          <a14:useLocalDpi xmlns:a14="http://schemas.microsoft.com/office/drawing/2010/main" val="0"/>
                        </a:ext>
                      </a:extLst>
                    </a:blip>
                    <a:srcRect b="996"/>
                    <a:stretch>
                      <a:fillRect/>
                    </a:stretch>
                  </pic:blipFill>
                  <pic:spPr bwMode="auto">
                    <a:xfrm>
                      <a:off x="0" y="0"/>
                      <a:ext cx="2209800" cy="36506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7694B">
        <w:t>Data structure</w:t>
      </w:r>
      <w:bookmarkEnd w:id="10"/>
      <w:r w:rsidR="00F7694B">
        <w:t xml:space="preserve"> </w:t>
      </w:r>
    </w:p>
    <w:p w14:paraId="3E9311F7" w14:textId="3949BF31" w:rsidR="00300CA3" w:rsidRDefault="00300CA3" w:rsidP="00E15DC1">
      <w:pPr>
        <w:spacing w:afterLines="40" w:after="96" w:line="288" w:lineRule="auto"/>
        <w:rPr>
          <w:rFonts w:asciiTheme="minorHAnsi" w:hAnsiTheme="minorHAnsi"/>
          <w:lang w:val="en-US"/>
        </w:rPr>
      </w:pPr>
      <w:r w:rsidRPr="00300CA3">
        <w:rPr>
          <w:rFonts w:asciiTheme="minorHAnsi" w:hAnsiTheme="minorHAnsi"/>
          <w:lang w:val="en-US"/>
        </w:rPr>
        <w:t>The ACTwatch Lite survey produces four core datasets</w:t>
      </w:r>
      <w:r w:rsidR="001E5EAD">
        <w:rPr>
          <w:rFonts w:asciiTheme="minorHAnsi" w:hAnsiTheme="minorHAnsi"/>
          <w:lang w:val="en-US"/>
        </w:rPr>
        <w:t xml:space="preserve"> (</w:t>
      </w:r>
      <w:r w:rsidR="001E5EAD">
        <w:rPr>
          <w:rFonts w:asciiTheme="minorHAnsi" w:hAnsiTheme="minorHAnsi"/>
          <w:lang w:val="en-US"/>
        </w:rPr>
        <w:fldChar w:fldCharType="begin"/>
      </w:r>
      <w:r w:rsidR="001E5EAD">
        <w:rPr>
          <w:rFonts w:asciiTheme="minorHAnsi" w:hAnsiTheme="minorHAnsi"/>
          <w:lang w:val="en-US"/>
        </w:rPr>
        <w:instrText xml:space="preserve"> REF _Ref200093322 \h </w:instrText>
      </w:r>
      <w:r w:rsidR="001E5EAD">
        <w:rPr>
          <w:rFonts w:asciiTheme="minorHAnsi" w:hAnsiTheme="minorHAnsi"/>
          <w:lang w:val="en-US"/>
        </w:rPr>
      </w:r>
      <w:r w:rsidR="001E5EAD">
        <w:rPr>
          <w:rFonts w:asciiTheme="minorHAnsi" w:hAnsiTheme="minorHAnsi"/>
          <w:lang w:val="en-US"/>
        </w:rPr>
        <w:fldChar w:fldCharType="separate"/>
      </w:r>
      <w:r w:rsidR="001E5EAD">
        <w:t xml:space="preserve">Figure </w:t>
      </w:r>
      <w:r w:rsidR="001E5EAD">
        <w:rPr>
          <w:noProof/>
        </w:rPr>
        <w:t>1</w:t>
      </w:r>
      <w:r w:rsidR="001E5EAD">
        <w:t>. Data structure</w:t>
      </w:r>
      <w:r w:rsidR="001E5EAD">
        <w:rPr>
          <w:rFonts w:asciiTheme="minorHAnsi" w:hAnsiTheme="minorHAnsi"/>
          <w:lang w:val="en-US"/>
        </w:rPr>
        <w:fldChar w:fldCharType="end"/>
      </w:r>
      <w:r w:rsidR="001E5EAD">
        <w:rPr>
          <w:rFonts w:asciiTheme="minorHAnsi" w:hAnsiTheme="minorHAnsi"/>
          <w:lang w:val="en-US"/>
        </w:rPr>
        <w:t>)</w:t>
      </w:r>
      <w:r w:rsidRPr="00300CA3">
        <w:rPr>
          <w:rFonts w:asciiTheme="minorHAnsi" w:hAnsiTheme="minorHAnsi"/>
          <w:lang w:val="en-US"/>
        </w:rPr>
        <w:t xml:space="preserve">: </w:t>
      </w:r>
    </w:p>
    <w:p w14:paraId="105435BA" w14:textId="49A98248" w:rsidR="0082442F" w:rsidRDefault="0082442F" w:rsidP="00E15DC1">
      <w:pPr>
        <w:pStyle w:val="ListParagraph"/>
        <w:numPr>
          <w:ilvl w:val="0"/>
          <w:numId w:val="76"/>
        </w:numPr>
        <w:spacing w:afterLines="40" w:after="96" w:line="288" w:lineRule="auto"/>
        <w:rPr>
          <w:rFonts w:asciiTheme="minorHAnsi" w:hAnsiTheme="minorHAnsi"/>
          <w:lang w:val="en-US"/>
        </w:rPr>
      </w:pPr>
      <w:r>
        <w:rPr>
          <w:rFonts w:asciiTheme="minorHAnsi" w:hAnsiTheme="minorHAnsi"/>
          <w:lang w:val="en-US"/>
        </w:rPr>
        <w:t>t</w:t>
      </w:r>
      <w:r w:rsidR="00300CA3" w:rsidRPr="00300CA3">
        <w:rPr>
          <w:rFonts w:asciiTheme="minorHAnsi" w:hAnsiTheme="minorHAnsi"/>
          <w:lang w:val="en-US"/>
        </w:rPr>
        <w:t xml:space="preserve">he outlet-level dataset, </w:t>
      </w:r>
      <w:r>
        <w:rPr>
          <w:rFonts w:asciiTheme="minorHAnsi" w:hAnsiTheme="minorHAnsi"/>
          <w:lang w:val="en-US"/>
        </w:rPr>
        <w:t xml:space="preserve">which </w:t>
      </w:r>
      <w:r w:rsidR="00300CA3">
        <w:rPr>
          <w:rFonts w:asciiTheme="minorHAnsi" w:hAnsiTheme="minorHAnsi"/>
          <w:lang w:val="en-US"/>
        </w:rPr>
        <w:t xml:space="preserve">contains </w:t>
      </w:r>
      <w:r w:rsidR="00300CA3" w:rsidRPr="00300CA3">
        <w:rPr>
          <w:rFonts w:asciiTheme="minorHAnsi" w:hAnsiTheme="minorHAnsi"/>
          <w:lang w:val="en-US"/>
        </w:rPr>
        <w:t>screening and provider interview data</w:t>
      </w:r>
      <w:r w:rsidR="00BA7166">
        <w:rPr>
          <w:rFonts w:asciiTheme="minorHAnsi" w:hAnsiTheme="minorHAnsi"/>
          <w:lang w:val="en-US"/>
        </w:rPr>
        <w:t>;</w:t>
      </w:r>
    </w:p>
    <w:p w14:paraId="086BCACD" w14:textId="77777777" w:rsidR="0082442F" w:rsidRDefault="00300CA3" w:rsidP="00E15DC1">
      <w:pPr>
        <w:pStyle w:val="ListParagraph"/>
        <w:numPr>
          <w:ilvl w:val="0"/>
          <w:numId w:val="76"/>
        </w:numPr>
        <w:spacing w:afterLines="40" w:after="96" w:line="288" w:lineRule="auto"/>
        <w:rPr>
          <w:rFonts w:asciiTheme="minorHAnsi" w:hAnsiTheme="minorHAnsi"/>
          <w:lang w:val="en-US"/>
        </w:rPr>
      </w:pPr>
      <w:r w:rsidRPr="00300CA3">
        <w:rPr>
          <w:rFonts w:asciiTheme="minorHAnsi" w:hAnsiTheme="minorHAnsi"/>
          <w:lang w:val="en-US"/>
        </w:rPr>
        <w:t>the antimalarial product audit dataset</w:t>
      </w:r>
      <w:r w:rsidR="00BA7166">
        <w:rPr>
          <w:rFonts w:asciiTheme="minorHAnsi" w:hAnsiTheme="minorHAnsi"/>
          <w:lang w:val="en-US"/>
        </w:rPr>
        <w:t>;</w:t>
      </w:r>
      <w:r w:rsidRPr="00300CA3">
        <w:rPr>
          <w:rFonts w:asciiTheme="minorHAnsi" w:hAnsiTheme="minorHAnsi"/>
          <w:lang w:val="en-US"/>
        </w:rPr>
        <w:t xml:space="preserve"> </w:t>
      </w:r>
    </w:p>
    <w:p w14:paraId="28BCF369" w14:textId="0B84F8C5" w:rsidR="0082442F" w:rsidRDefault="00300CA3" w:rsidP="00E15DC1">
      <w:pPr>
        <w:pStyle w:val="ListParagraph"/>
        <w:numPr>
          <w:ilvl w:val="0"/>
          <w:numId w:val="76"/>
        </w:numPr>
        <w:spacing w:afterLines="40" w:after="96" w:line="288" w:lineRule="auto"/>
        <w:rPr>
          <w:rFonts w:asciiTheme="minorHAnsi" w:hAnsiTheme="minorHAnsi"/>
          <w:lang w:val="en-US"/>
        </w:rPr>
      </w:pPr>
      <w:r w:rsidRPr="00300CA3">
        <w:rPr>
          <w:rFonts w:asciiTheme="minorHAnsi" w:hAnsiTheme="minorHAnsi"/>
          <w:lang w:val="en-US"/>
        </w:rPr>
        <w:t>the malaria rapid diagnostic test (RDT) audit dataset</w:t>
      </w:r>
      <w:r w:rsidR="00BA7166">
        <w:rPr>
          <w:rFonts w:asciiTheme="minorHAnsi" w:hAnsiTheme="minorHAnsi"/>
          <w:lang w:val="en-US"/>
        </w:rPr>
        <w:t>; and</w:t>
      </w:r>
    </w:p>
    <w:p w14:paraId="633ECC75" w14:textId="77777777" w:rsidR="0082442F" w:rsidRDefault="00300CA3" w:rsidP="00E15DC1">
      <w:pPr>
        <w:pStyle w:val="ListParagraph"/>
        <w:numPr>
          <w:ilvl w:val="0"/>
          <w:numId w:val="76"/>
        </w:numPr>
        <w:spacing w:afterLines="40" w:after="96" w:line="288" w:lineRule="auto"/>
        <w:rPr>
          <w:rFonts w:asciiTheme="minorHAnsi" w:hAnsiTheme="minorHAnsi"/>
          <w:lang w:val="en-US"/>
        </w:rPr>
      </w:pPr>
      <w:r w:rsidRPr="00300CA3">
        <w:rPr>
          <w:rFonts w:asciiTheme="minorHAnsi" w:hAnsiTheme="minorHAnsi"/>
          <w:lang w:val="en-US"/>
        </w:rPr>
        <w:t xml:space="preserve">the supplier dataset. </w:t>
      </w:r>
    </w:p>
    <w:p w14:paraId="6A522FE9" w14:textId="7D3785B3" w:rsidR="00D20735" w:rsidRDefault="00300CA3" w:rsidP="00E15DC1">
      <w:pPr>
        <w:spacing w:afterLines="40" w:after="96" w:line="288" w:lineRule="auto"/>
        <w:rPr>
          <w:rFonts w:asciiTheme="minorHAnsi" w:hAnsiTheme="minorHAnsi"/>
          <w:lang w:val="en-US"/>
        </w:rPr>
      </w:pPr>
      <w:r w:rsidRPr="0082442F">
        <w:rPr>
          <w:rFonts w:asciiTheme="minorHAnsi" w:hAnsiTheme="minorHAnsi"/>
          <w:lang w:val="en-US"/>
        </w:rPr>
        <w:t>Each dataset is exported in long format and structured to support one row per observation (e.g., one row per outlet, product, or supplier).</w:t>
      </w:r>
      <w:r w:rsidR="009C527D">
        <w:rPr>
          <w:rFonts w:asciiTheme="minorHAnsi" w:hAnsiTheme="minorHAnsi"/>
          <w:lang w:val="en-US"/>
        </w:rPr>
        <w:t xml:space="preserve"> </w:t>
      </w:r>
    </w:p>
    <w:p w14:paraId="363B941A" w14:textId="601D1CC5" w:rsidR="000F184F" w:rsidRPr="009D3F10" w:rsidRDefault="00300CA3" w:rsidP="00E15DC1">
      <w:pPr>
        <w:spacing w:afterLines="40" w:after="96" w:line="288" w:lineRule="auto"/>
        <w:rPr>
          <w:rFonts w:asciiTheme="minorHAnsi" w:hAnsiTheme="minorHAnsi"/>
          <w:lang w:val="en-US"/>
        </w:rPr>
      </w:pPr>
      <w:r w:rsidRPr="00300CA3">
        <w:rPr>
          <w:rFonts w:asciiTheme="minorHAnsi" w:hAnsiTheme="minorHAnsi"/>
          <w:lang w:val="en-US"/>
        </w:rPr>
        <w:t>The outlet dataset serves as the primary reference file to which the product</w:t>
      </w:r>
      <w:r w:rsidR="009C2FC8">
        <w:rPr>
          <w:rFonts w:asciiTheme="minorHAnsi" w:hAnsiTheme="minorHAnsi"/>
          <w:lang w:val="en-US"/>
        </w:rPr>
        <w:t xml:space="preserve"> (antimalarial and RDT)</w:t>
      </w:r>
      <w:r w:rsidRPr="00300CA3">
        <w:rPr>
          <w:rFonts w:asciiTheme="minorHAnsi" w:hAnsiTheme="minorHAnsi"/>
          <w:lang w:val="en-US"/>
        </w:rPr>
        <w:t xml:space="preserve"> and supplier datasets are linked using unique identifiers</w:t>
      </w:r>
      <w:r w:rsidR="000F184F" w:rsidRPr="00BE5FCE">
        <w:rPr>
          <w:rFonts w:asciiTheme="minorHAnsi" w:hAnsiTheme="minorHAnsi"/>
          <w:lang w:val="en-US"/>
        </w:rPr>
        <w:t xml:space="preserve"> </w:t>
      </w:r>
    </w:p>
    <w:p w14:paraId="09961A49" w14:textId="77777777" w:rsidR="000F184F" w:rsidRPr="00B924F7" w:rsidRDefault="000F184F" w:rsidP="00F21797">
      <w:pPr>
        <w:pStyle w:val="NoSpacing"/>
        <w:rPr>
          <w:lang w:val="en-GB"/>
        </w:rPr>
      </w:pPr>
    </w:p>
    <w:p w14:paraId="2195C644" w14:textId="79DDAA69" w:rsidR="000352CF" w:rsidRPr="000352CF" w:rsidRDefault="000352CF" w:rsidP="00E15DC1">
      <w:pPr>
        <w:pStyle w:val="Heading2"/>
        <w:numPr>
          <w:ilvl w:val="0"/>
          <w:numId w:val="0"/>
        </w:numPr>
        <w:spacing w:afterLines="40" w:after="96"/>
        <w:rPr>
          <w:lang w:val="en-US"/>
        </w:rPr>
      </w:pPr>
      <w:bookmarkStart w:id="13" w:name="_Toc205905136"/>
      <w:r w:rsidRPr="000352CF">
        <w:rPr>
          <w:lang w:val="en-US"/>
        </w:rPr>
        <w:t>Merging Logic and Unique Keys</w:t>
      </w:r>
      <w:bookmarkEnd w:id="13"/>
    </w:p>
    <w:p w14:paraId="3DA7A8BC" w14:textId="226FEE76" w:rsidR="00C208FC" w:rsidRPr="00356E27" w:rsidRDefault="007B2C29" w:rsidP="00E15DC1">
      <w:pPr>
        <w:spacing w:afterLines="40" w:after="96" w:line="288" w:lineRule="auto"/>
        <w:rPr>
          <w:rFonts w:asciiTheme="minorHAnsi" w:hAnsiTheme="minorHAnsi"/>
          <w:lang w:val="en-US"/>
        </w:rPr>
      </w:pPr>
      <w:r>
        <w:rPr>
          <w:rFonts w:asciiTheme="minorHAnsi" w:hAnsiTheme="minorHAnsi"/>
          <w:lang w:val="en-US"/>
        </w:rPr>
        <w:t>As stated above, a</w:t>
      </w:r>
      <w:r w:rsidR="00C208FC" w:rsidRPr="00300CA3">
        <w:rPr>
          <w:rFonts w:asciiTheme="minorHAnsi" w:hAnsiTheme="minorHAnsi"/>
          <w:lang w:val="en-US"/>
        </w:rPr>
        <w:t>ll repeat-group data</w:t>
      </w:r>
      <w:r w:rsidR="00C208FC">
        <w:rPr>
          <w:rFonts w:asciiTheme="minorHAnsi" w:hAnsiTheme="minorHAnsi"/>
          <w:lang w:val="en-US"/>
        </w:rPr>
        <w:t xml:space="preserve"> (</w:t>
      </w:r>
      <w:r w:rsidR="0099073A">
        <w:rPr>
          <w:rFonts w:asciiTheme="minorHAnsi" w:hAnsiTheme="minorHAnsi"/>
          <w:lang w:val="en-US"/>
        </w:rPr>
        <w:t xml:space="preserve">antimalarial and RDT </w:t>
      </w:r>
      <w:r w:rsidR="00C208FC" w:rsidRPr="00300CA3">
        <w:rPr>
          <w:rFonts w:asciiTheme="minorHAnsi" w:hAnsiTheme="minorHAnsi"/>
          <w:lang w:val="en-US"/>
        </w:rPr>
        <w:t>product audits and supplier listings</w:t>
      </w:r>
      <w:r w:rsidR="00C208FC">
        <w:rPr>
          <w:rFonts w:asciiTheme="minorHAnsi" w:hAnsiTheme="minorHAnsi"/>
          <w:lang w:val="en-US"/>
        </w:rPr>
        <w:t xml:space="preserve">) </w:t>
      </w:r>
      <w:r w:rsidR="00C208FC" w:rsidRPr="00300CA3">
        <w:rPr>
          <w:rFonts w:asciiTheme="minorHAnsi" w:hAnsiTheme="minorHAnsi"/>
          <w:lang w:val="en-US"/>
        </w:rPr>
        <w:t xml:space="preserve">are stored separately and merged to the outlet-level data using a unique outlet ID </w:t>
      </w:r>
      <w:r w:rsidR="00C208FC" w:rsidRPr="00356E27">
        <w:rPr>
          <w:rFonts w:asciiTheme="minorHAnsi" w:hAnsiTheme="minorHAnsi"/>
          <w:lang w:val="en-US"/>
        </w:rPr>
        <w:t>generated by the ODK platform.</w:t>
      </w:r>
    </w:p>
    <w:p w14:paraId="1C8E6F86" w14:textId="1D2364F6" w:rsidR="00B44B2A" w:rsidRDefault="00362452" w:rsidP="00E15DC1">
      <w:pPr>
        <w:spacing w:afterLines="40" w:after="96" w:line="288" w:lineRule="auto"/>
        <w:rPr>
          <w:rFonts w:asciiTheme="minorHAnsi" w:hAnsiTheme="minorHAnsi"/>
        </w:rPr>
      </w:pPr>
      <w:r>
        <w:rPr>
          <w:rFonts w:asciiTheme="minorHAnsi" w:hAnsiTheme="minorHAnsi"/>
        </w:rPr>
        <w:fldChar w:fldCharType="begin"/>
      </w:r>
      <w:r>
        <w:rPr>
          <w:rFonts w:asciiTheme="minorHAnsi" w:hAnsiTheme="minorHAnsi"/>
        </w:rPr>
        <w:instrText xml:space="preserve"> REF _Ref200093417 \h </w:instrText>
      </w:r>
      <w:r>
        <w:rPr>
          <w:rFonts w:asciiTheme="minorHAnsi" w:hAnsiTheme="minorHAnsi"/>
        </w:rPr>
      </w:r>
      <w:r>
        <w:rPr>
          <w:rFonts w:asciiTheme="minorHAnsi" w:hAnsiTheme="minorHAnsi"/>
        </w:rPr>
        <w:fldChar w:fldCharType="separate"/>
      </w:r>
      <w:r>
        <w:t xml:space="preserve">Table </w:t>
      </w:r>
      <w:r>
        <w:rPr>
          <w:noProof/>
        </w:rPr>
        <w:t>1</w:t>
      </w:r>
      <w:r>
        <w:t>. Linking datasets together</w:t>
      </w:r>
      <w:r>
        <w:rPr>
          <w:rFonts w:asciiTheme="minorHAnsi" w:hAnsiTheme="minorHAnsi"/>
        </w:rPr>
        <w:fldChar w:fldCharType="end"/>
      </w:r>
      <w:r>
        <w:rPr>
          <w:rFonts w:asciiTheme="minorHAnsi" w:hAnsiTheme="minorHAnsi"/>
        </w:rPr>
        <w:t xml:space="preserve">, </w:t>
      </w:r>
      <w:r w:rsidR="00B44B2A" w:rsidRPr="00356E27">
        <w:rPr>
          <w:rFonts w:asciiTheme="minorHAnsi" w:hAnsiTheme="minorHAnsi"/>
        </w:rPr>
        <w:t>below</w:t>
      </w:r>
      <w:r>
        <w:rPr>
          <w:rFonts w:asciiTheme="minorHAnsi" w:hAnsiTheme="minorHAnsi"/>
        </w:rPr>
        <w:t>,</w:t>
      </w:r>
      <w:r w:rsidR="00B44B2A" w:rsidRPr="00356E27">
        <w:rPr>
          <w:rFonts w:asciiTheme="minorHAnsi" w:hAnsiTheme="minorHAnsi"/>
        </w:rPr>
        <w:t xml:space="preserve"> shows </w:t>
      </w:r>
      <w:r w:rsidR="009741EA" w:rsidRPr="00356E27">
        <w:rPr>
          <w:rFonts w:asciiTheme="minorHAnsi" w:hAnsiTheme="minorHAnsi"/>
        </w:rPr>
        <w:t>each dataset’s unique IDs and IDs that can be used to link datasets together</w:t>
      </w:r>
      <w:r>
        <w:rPr>
          <w:rFonts w:asciiTheme="minorHAnsi" w:hAnsiTheme="minorHAnsi"/>
        </w:rPr>
        <w:t>.</w:t>
      </w:r>
    </w:p>
    <w:p w14:paraId="41C158C1" w14:textId="25F98A60" w:rsidR="00362452" w:rsidRPr="00356E27" w:rsidRDefault="00362452" w:rsidP="00E15DC1">
      <w:pPr>
        <w:spacing w:afterLines="40" w:after="96" w:line="288" w:lineRule="auto"/>
        <w:rPr>
          <w:rFonts w:asciiTheme="minorHAnsi" w:hAnsiTheme="minorHAnsi"/>
        </w:rPr>
      </w:pPr>
    </w:p>
    <w:p w14:paraId="181279FA" w14:textId="037BD5AA" w:rsidR="00362452" w:rsidRDefault="00362452" w:rsidP="00362452">
      <w:pPr>
        <w:pStyle w:val="Caption"/>
        <w:keepNext/>
      </w:pPr>
      <w:bookmarkStart w:id="14" w:name="_Ref200093417"/>
      <w:r>
        <w:t xml:space="preserve">Table </w:t>
      </w:r>
      <w:r>
        <w:fldChar w:fldCharType="begin"/>
      </w:r>
      <w:r>
        <w:instrText>SEQ Table \* ARABIC</w:instrText>
      </w:r>
      <w:r>
        <w:fldChar w:fldCharType="separate"/>
      </w:r>
      <w:r w:rsidR="000A0C18">
        <w:rPr>
          <w:noProof/>
        </w:rPr>
        <w:t>1</w:t>
      </w:r>
      <w:r>
        <w:fldChar w:fldCharType="end"/>
      </w:r>
      <w:r>
        <w:t>. Linking datasets together</w:t>
      </w:r>
      <w:bookmarkEnd w:id="14"/>
    </w:p>
    <w:tbl>
      <w:tblPr>
        <w:tblStyle w:val="PlainTable2"/>
        <w:tblW w:w="0" w:type="auto"/>
        <w:tblLook w:val="04A0" w:firstRow="1" w:lastRow="0" w:firstColumn="1" w:lastColumn="0" w:noHBand="0" w:noVBand="1"/>
      </w:tblPr>
      <w:tblGrid>
        <w:gridCol w:w="1705"/>
        <w:gridCol w:w="1980"/>
        <w:gridCol w:w="1800"/>
        <w:gridCol w:w="3525"/>
      </w:tblGrid>
      <w:tr w:rsidR="007B2C29" w:rsidRPr="00E15DC1" w14:paraId="384805F8" w14:textId="77777777" w:rsidTr="00E15D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E93EDFD" w14:textId="46D6005A" w:rsidR="007B2C29" w:rsidRPr="00E15DC1" w:rsidRDefault="007B2C29" w:rsidP="00E15DC1">
            <w:pPr>
              <w:pStyle w:val="NoSpacing1"/>
              <w:spacing w:afterLines="40" w:after="96" w:line="288" w:lineRule="auto"/>
              <w:rPr>
                <w:rFonts w:asciiTheme="minorHAnsi" w:hAnsiTheme="minorHAnsi"/>
                <w:sz w:val="18"/>
                <w:szCs w:val="18"/>
              </w:rPr>
            </w:pPr>
            <w:r w:rsidRPr="00E15DC1">
              <w:rPr>
                <w:rFonts w:asciiTheme="minorHAnsi" w:hAnsiTheme="minorHAnsi"/>
                <w:sz w:val="18"/>
                <w:szCs w:val="18"/>
              </w:rPr>
              <w:t>Dataset</w:t>
            </w:r>
          </w:p>
        </w:tc>
        <w:tc>
          <w:tcPr>
            <w:tcW w:w="1980" w:type="dxa"/>
          </w:tcPr>
          <w:p w14:paraId="7C1DE0B8" w14:textId="77777777" w:rsidR="007B2C29" w:rsidRPr="00E15DC1" w:rsidRDefault="007B2C29" w:rsidP="00E15DC1">
            <w:pPr>
              <w:pStyle w:val="NoSpacing1"/>
              <w:spacing w:afterLines="40" w:after="96" w:line="288" w:lineRule="auto"/>
              <w:cnfStyle w:val="100000000000" w:firstRow="1" w:lastRow="0" w:firstColumn="0" w:lastColumn="0" w:oddVBand="0" w:evenVBand="0" w:oddHBand="0" w:evenHBand="0" w:firstRowFirstColumn="0" w:firstRowLastColumn="0" w:lastRowFirstColumn="0" w:lastRowLastColumn="0"/>
              <w:rPr>
                <w:rFonts w:asciiTheme="minorHAnsi" w:hAnsiTheme="minorHAnsi"/>
                <w:sz w:val="18"/>
                <w:szCs w:val="18"/>
              </w:rPr>
            </w:pPr>
            <w:r w:rsidRPr="00E15DC1">
              <w:rPr>
                <w:rFonts w:asciiTheme="minorHAnsi" w:hAnsiTheme="minorHAnsi"/>
                <w:sz w:val="18"/>
                <w:szCs w:val="18"/>
              </w:rPr>
              <w:t>Unique record ID within this dataset</w:t>
            </w:r>
          </w:p>
        </w:tc>
        <w:tc>
          <w:tcPr>
            <w:tcW w:w="1800" w:type="dxa"/>
          </w:tcPr>
          <w:p w14:paraId="2142DC92" w14:textId="77777777" w:rsidR="007B2C29" w:rsidRPr="00E15DC1" w:rsidRDefault="007B2C29" w:rsidP="00E15DC1">
            <w:pPr>
              <w:pStyle w:val="NoSpacing1"/>
              <w:spacing w:afterLines="40" w:after="96" w:line="288" w:lineRule="auto"/>
              <w:cnfStyle w:val="100000000000" w:firstRow="1" w:lastRow="0" w:firstColumn="0" w:lastColumn="0" w:oddVBand="0" w:evenVBand="0" w:oddHBand="0" w:evenHBand="0" w:firstRowFirstColumn="0" w:firstRowLastColumn="0" w:lastRowFirstColumn="0" w:lastRowLastColumn="0"/>
              <w:rPr>
                <w:rFonts w:asciiTheme="minorHAnsi" w:hAnsiTheme="minorHAnsi"/>
                <w:sz w:val="18"/>
                <w:szCs w:val="18"/>
              </w:rPr>
            </w:pPr>
            <w:r w:rsidRPr="00E15DC1">
              <w:rPr>
                <w:rFonts w:asciiTheme="minorHAnsi" w:hAnsiTheme="minorHAnsi"/>
                <w:sz w:val="18"/>
                <w:szCs w:val="18"/>
              </w:rPr>
              <w:t>ID that links to outlet dataset</w:t>
            </w:r>
          </w:p>
        </w:tc>
        <w:tc>
          <w:tcPr>
            <w:tcW w:w="3525" w:type="dxa"/>
          </w:tcPr>
          <w:p w14:paraId="1D148BE8" w14:textId="77777777" w:rsidR="007B2C29" w:rsidRPr="00E15DC1" w:rsidRDefault="007B2C29" w:rsidP="00E15DC1">
            <w:pPr>
              <w:pStyle w:val="NoSpacing1"/>
              <w:spacing w:afterLines="40" w:after="96" w:line="288" w:lineRule="auto"/>
              <w:cnfStyle w:val="100000000000" w:firstRow="1" w:lastRow="0" w:firstColumn="0" w:lastColumn="0" w:oddVBand="0" w:evenVBand="0" w:oddHBand="0" w:evenHBand="0" w:firstRowFirstColumn="0" w:firstRowLastColumn="0" w:lastRowFirstColumn="0" w:lastRowLastColumn="0"/>
              <w:rPr>
                <w:rFonts w:asciiTheme="minorHAnsi" w:hAnsiTheme="minorHAnsi"/>
                <w:sz w:val="18"/>
                <w:szCs w:val="18"/>
              </w:rPr>
            </w:pPr>
            <w:r w:rsidRPr="00E15DC1">
              <w:rPr>
                <w:rFonts w:asciiTheme="minorHAnsi" w:hAnsiTheme="minorHAnsi"/>
                <w:sz w:val="18"/>
                <w:szCs w:val="18"/>
              </w:rPr>
              <w:t>Notes</w:t>
            </w:r>
          </w:p>
        </w:tc>
      </w:tr>
      <w:tr w:rsidR="007B2C29" w:rsidRPr="00E15DC1" w14:paraId="3427CC7C" w14:textId="77777777" w:rsidTr="00E15D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E19C7E5" w14:textId="77777777" w:rsidR="007B2C29" w:rsidRPr="00E15DC1" w:rsidRDefault="007B2C29" w:rsidP="00E15DC1">
            <w:pPr>
              <w:pStyle w:val="NoSpacing1"/>
              <w:spacing w:afterLines="40" w:after="96" w:line="288" w:lineRule="auto"/>
              <w:rPr>
                <w:rFonts w:asciiTheme="minorHAnsi" w:hAnsiTheme="minorHAnsi"/>
                <w:b w:val="0"/>
                <w:bCs w:val="0"/>
                <w:sz w:val="18"/>
                <w:szCs w:val="18"/>
              </w:rPr>
            </w:pPr>
            <w:r w:rsidRPr="00E15DC1">
              <w:rPr>
                <w:rFonts w:asciiTheme="minorHAnsi" w:hAnsiTheme="minorHAnsi"/>
                <w:b w:val="0"/>
                <w:bCs w:val="0"/>
                <w:sz w:val="18"/>
                <w:szCs w:val="18"/>
              </w:rPr>
              <w:lastRenderedPageBreak/>
              <w:t>Outlet</w:t>
            </w:r>
          </w:p>
        </w:tc>
        <w:tc>
          <w:tcPr>
            <w:tcW w:w="1980" w:type="dxa"/>
          </w:tcPr>
          <w:p w14:paraId="7E167CFF" w14:textId="77777777" w:rsidR="007B2C29" w:rsidRPr="00E15DC1" w:rsidRDefault="007B2C29" w:rsidP="00E15DC1">
            <w:pPr>
              <w:pStyle w:val="NoSpacing1"/>
              <w:spacing w:afterLines="40" w:after="96" w:line="288"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r w:rsidRPr="00E15DC1">
              <w:rPr>
                <w:rFonts w:asciiTheme="minorHAnsi" w:hAnsiTheme="minorHAnsi"/>
                <w:sz w:val="18"/>
                <w:szCs w:val="18"/>
              </w:rPr>
              <w:t>key</w:t>
            </w:r>
          </w:p>
        </w:tc>
        <w:tc>
          <w:tcPr>
            <w:tcW w:w="1800" w:type="dxa"/>
          </w:tcPr>
          <w:p w14:paraId="3FC6368D" w14:textId="77777777" w:rsidR="007B2C29" w:rsidRPr="00E15DC1" w:rsidRDefault="007B2C29" w:rsidP="00E15DC1">
            <w:pPr>
              <w:pStyle w:val="NoSpacing1"/>
              <w:spacing w:afterLines="40" w:after="96" w:line="288"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r w:rsidRPr="00E15DC1">
              <w:rPr>
                <w:rFonts w:asciiTheme="minorHAnsi" w:hAnsiTheme="minorHAnsi"/>
                <w:sz w:val="18"/>
                <w:szCs w:val="18"/>
              </w:rPr>
              <w:t>-</w:t>
            </w:r>
          </w:p>
        </w:tc>
        <w:tc>
          <w:tcPr>
            <w:tcW w:w="3525" w:type="dxa"/>
          </w:tcPr>
          <w:p w14:paraId="32279910" w14:textId="77777777" w:rsidR="007B2C29" w:rsidRPr="00E15DC1" w:rsidRDefault="007B2C29" w:rsidP="00E15DC1">
            <w:pPr>
              <w:pStyle w:val="NoSpacing1"/>
              <w:spacing w:afterLines="40" w:after="96" w:line="288"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r w:rsidRPr="00E15DC1">
              <w:rPr>
                <w:rFonts w:asciiTheme="minorHAnsi" w:hAnsiTheme="minorHAnsi"/>
                <w:sz w:val="18"/>
                <w:szCs w:val="18"/>
              </w:rPr>
              <w:t>The outlet data is the main dataset to which the others should be linked</w:t>
            </w:r>
          </w:p>
        </w:tc>
      </w:tr>
      <w:tr w:rsidR="00356E27" w:rsidRPr="00E15DC1" w14:paraId="035DFAD0" w14:textId="77777777" w:rsidTr="00E15DC1">
        <w:tc>
          <w:tcPr>
            <w:cnfStyle w:val="001000000000" w:firstRow="0" w:lastRow="0" w:firstColumn="1" w:lastColumn="0" w:oddVBand="0" w:evenVBand="0" w:oddHBand="0" w:evenHBand="0" w:firstRowFirstColumn="0" w:firstRowLastColumn="0" w:lastRowFirstColumn="0" w:lastRowLastColumn="0"/>
            <w:tcW w:w="1705" w:type="dxa"/>
          </w:tcPr>
          <w:p w14:paraId="75DC8A6F" w14:textId="77777777" w:rsidR="00356E27" w:rsidRPr="00E15DC1" w:rsidRDefault="00356E27" w:rsidP="00E15DC1">
            <w:pPr>
              <w:pStyle w:val="NoSpacing1"/>
              <w:spacing w:afterLines="40" w:after="96" w:line="288" w:lineRule="auto"/>
              <w:rPr>
                <w:rFonts w:asciiTheme="minorHAnsi" w:hAnsiTheme="minorHAnsi"/>
                <w:b w:val="0"/>
                <w:bCs w:val="0"/>
                <w:sz w:val="18"/>
                <w:szCs w:val="18"/>
              </w:rPr>
            </w:pPr>
            <w:r w:rsidRPr="00E15DC1">
              <w:rPr>
                <w:rFonts w:asciiTheme="minorHAnsi" w:hAnsiTheme="minorHAnsi"/>
                <w:b w:val="0"/>
                <w:bCs w:val="0"/>
                <w:sz w:val="18"/>
                <w:szCs w:val="18"/>
              </w:rPr>
              <w:t>Antimalarial audit</w:t>
            </w:r>
          </w:p>
        </w:tc>
        <w:tc>
          <w:tcPr>
            <w:tcW w:w="1980" w:type="dxa"/>
          </w:tcPr>
          <w:p w14:paraId="28B7B8EA" w14:textId="77777777" w:rsidR="00356E27" w:rsidRPr="00E15DC1" w:rsidRDefault="00356E27" w:rsidP="00E15DC1">
            <w:pPr>
              <w:pStyle w:val="NoSpacing1"/>
              <w:spacing w:afterLines="40" w:after="96" w:line="288"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E15DC1">
              <w:rPr>
                <w:rFonts w:asciiTheme="minorHAnsi" w:hAnsiTheme="minorHAnsi"/>
                <w:sz w:val="18"/>
                <w:szCs w:val="18"/>
              </w:rPr>
              <w:t>amauditkey</w:t>
            </w:r>
          </w:p>
        </w:tc>
        <w:tc>
          <w:tcPr>
            <w:tcW w:w="1800" w:type="dxa"/>
          </w:tcPr>
          <w:p w14:paraId="2B3DB4C3" w14:textId="77777777" w:rsidR="00356E27" w:rsidRPr="00E15DC1" w:rsidRDefault="00356E27" w:rsidP="00E15DC1">
            <w:pPr>
              <w:pStyle w:val="NoSpacing1"/>
              <w:spacing w:afterLines="40" w:after="96" w:line="288"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E15DC1">
              <w:rPr>
                <w:rFonts w:asciiTheme="minorHAnsi" w:hAnsiTheme="minorHAnsi"/>
                <w:sz w:val="18"/>
                <w:szCs w:val="18"/>
              </w:rPr>
              <w:t>parentkey</w:t>
            </w:r>
          </w:p>
        </w:tc>
        <w:tc>
          <w:tcPr>
            <w:tcW w:w="3525" w:type="dxa"/>
            <w:vMerge w:val="restart"/>
          </w:tcPr>
          <w:p w14:paraId="29DA6A09" w14:textId="77777777" w:rsidR="00356E27" w:rsidRPr="00E15DC1" w:rsidRDefault="00356E27" w:rsidP="00E15DC1">
            <w:pPr>
              <w:pStyle w:val="NoSpacing1"/>
              <w:spacing w:afterLines="40" w:after="96" w:line="288"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E15DC1">
              <w:rPr>
                <w:rFonts w:asciiTheme="minorHAnsi" w:hAnsiTheme="minorHAnsi"/>
                <w:sz w:val="18"/>
                <w:szCs w:val="18"/>
              </w:rPr>
              <w:t>parentkey should be renamed to “key” before merge</w:t>
            </w:r>
          </w:p>
          <w:p w14:paraId="794C68D0" w14:textId="5B7773F9" w:rsidR="00356E27" w:rsidRPr="00E15DC1" w:rsidRDefault="00356E27" w:rsidP="00E15DC1">
            <w:pPr>
              <w:pStyle w:val="NoSpacing1"/>
              <w:spacing w:afterLines="40" w:after="96" w:line="288"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p>
        </w:tc>
      </w:tr>
      <w:tr w:rsidR="00356E27" w:rsidRPr="00E15DC1" w14:paraId="09BFFA09" w14:textId="77777777" w:rsidTr="00E15D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76BABCB" w14:textId="77777777" w:rsidR="00356E27" w:rsidRPr="00E15DC1" w:rsidRDefault="00356E27" w:rsidP="00E15DC1">
            <w:pPr>
              <w:pStyle w:val="NoSpacing1"/>
              <w:spacing w:afterLines="40" w:after="96" w:line="288" w:lineRule="auto"/>
              <w:rPr>
                <w:rFonts w:asciiTheme="minorHAnsi" w:hAnsiTheme="minorHAnsi"/>
                <w:b w:val="0"/>
                <w:bCs w:val="0"/>
                <w:sz w:val="18"/>
                <w:szCs w:val="18"/>
              </w:rPr>
            </w:pPr>
            <w:r w:rsidRPr="00E15DC1">
              <w:rPr>
                <w:rFonts w:asciiTheme="minorHAnsi" w:hAnsiTheme="minorHAnsi"/>
                <w:b w:val="0"/>
                <w:bCs w:val="0"/>
                <w:sz w:val="18"/>
                <w:szCs w:val="18"/>
              </w:rPr>
              <w:t>RDT audit</w:t>
            </w:r>
          </w:p>
        </w:tc>
        <w:tc>
          <w:tcPr>
            <w:tcW w:w="1980" w:type="dxa"/>
          </w:tcPr>
          <w:p w14:paraId="08AA675C" w14:textId="77777777" w:rsidR="00356E27" w:rsidRPr="00E15DC1" w:rsidRDefault="00356E27" w:rsidP="00E15DC1">
            <w:pPr>
              <w:pStyle w:val="NoSpacing1"/>
              <w:spacing w:afterLines="40" w:after="96" w:line="288"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r w:rsidRPr="00E15DC1">
              <w:rPr>
                <w:rFonts w:asciiTheme="minorHAnsi" w:hAnsiTheme="minorHAnsi"/>
                <w:sz w:val="18"/>
                <w:szCs w:val="18"/>
              </w:rPr>
              <w:t>rdtauditkey</w:t>
            </w:r>
          </w:p>
        </w:tc>
        <w:tc>
          <w:tcPr>
            <w:tcW w:w="1800" w:type="dxa"/>
          </w:tcPr>
          <w:p w14:paraId="0C4BFB62" w14:textId="77777777" w:rsidR="00356E27" w:rsidRPr="00E15DC1" w:rsidRDefault="00356E27" w:rsidP="00E15DC1">
            <w:pPr>
              <w:pStyle w:val="NoSpacing1"/>
              <w:spacing w:afterLines="40" w:after="96" w:line="288"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r w:rsidRPr="00E15DC1">
              <w:rPr>
                <w:rFonts w:asciiTheme="minorHAnsi" w:hAnsiTheme="minorHAnsi"/>
                <w:sz w:val="18"/>
                <w:szCs w:val="18"/>
              </w:rPr>
              <w:t>parentkey</w:t>
            </w:r>
          </w:p>
        </w:tc>
        <w:tc>
          <w:tcPr>
            <w:tcW w:w="3525" w:type="dxa"/>
            <w:vMerge/>
          </w:tcPr>
          <w:p w14:paraId="59F7929A" w14:textId="418896B5" w:rsidR="00356E27" w:rsidRPr="00E15DC1" w:rsidRDefault="00356E27" w:rsidP="00E15DC1">
            <w:pPr>
              <w:pStyle w:val="NoSpacing1"/>
              <w:spacing w:afterLines="40" w:after="96" w:line="288"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p>
        </w:tc>
      </w:tr>
      <w:tr w:rsidR="00356E27" w:rsidRPr="00E15DC1" w14:paraId="4DAB8D05" w14:textId="77777777" w:rsidTr="00E15DC1">
        <w:tc>
          <w:tcPr>
            <w:cnfStyle w:val="001000000000" w:firstRow="0" w:lastRow="0" w:firstColumn="1" w:lastColumn="0" w:oddVBand="0" w:evenVBand="0" w:oddHBand="0" w:evenHBand="0" w:firstRowFirstColumn="0" w:firstRowLastColumn="0" w:lastRowFirstColumn="0" w:lastRowLastColumn="0"/>
            <w:tcW w:w="1705" w:type="dxa"/>
          </w:tcPr>
          <w:p w14:paraId="24E7E7D0" w14:textId="77777777" w:rsidR="00356E27" w:rsidRPr="00E15DC1" w:rsidRDefault="00356E27" w:rsidP="00E15DC1">
            <w:pPr>
              <w:pStyle w:val="NoSpacing1"/>
              <w:spacing w:afterLines="40" w:after="96" w:line="288" w:lineRule="auto"/>
              <w:rPr>
                <w:rFonts w:asciiTheme="minorHAnsi" w:hAnsiTheme="minorHAnsi"/>
                <w:b w:val="0"/>
                <w:bCs w:val="0"/>
                <w:sz w:val="18"/>
                <w:szCs w:val="18"/>
              </w:rPr>
            </w:pPr>
            <w:r w:rsidRPr="00E15DC1">
              <w:rPr>
                <w:rFonts w:asciiTheme="minorHAnsi" w:hAnsiTheme="minorHAnsi"/>
                <w:b w:val="0"/>
                <w:bCs w:val="0"/>
                <w:sz w:val="18"/>
                <w:szCs w:val="18"/>
              </w:rPr>
              <w:t>Suppliers</w:t>
            </w:r>
          </w:p>
        </w:tc>
        <w:tc>
          <w:tcPr>
            <w:tcW w:w="1980" w:type="dxa"/>
          </w:tcPr>
          <w:p w14:paraId="6FB4E768" w14:textId="77777777" w:rsidR="00356E27" w:rsidRPr="00E15DC1" w:rsidRDefault="00356E27" w:rsidP="00E15DC1">
            <w:pPr>
              <w:pStyle w:val="NoSpacing1"/>
              <w:spacing w:afterLines="40" w:after="96" w:line="288"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E15DC1">
              <w:rPr>
                <w:rFonts w:asciiTheme="minorHAnsi" w:hAnsiTheme="minorHAnsi"/>
                <w:sz w:val="18"/>
                <w:szCs w:val="18"/>
              </w:rPr>
              <w:t>suppkey</w:t>
            </w:r>
          </w:p>
        </w:tc>
        <w:tc>
          <w:tcPr>
            <w:tcW w:w="1800" w:type="dxa"/>
          </w:tcPr>
          <w:p w14:paraId="0A1E809D" w14:textId="77777777" w:rsidR="00356E27" w:rsidRPr="00E15DC1" w:rsidRDefault="00356E27" w:rsidP="00E15DC1">
            <w:pPr>
              <w:pStyle w:val="NoSpacing1"/>
              <w:spacing w:afterLines="40" w:after="96" w:line="288"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E15DC1">
              <w:rPr>
                <w:rFonts w:asciiTheme="minorHAnsi" w:hAnsiTheme="minorHAnsi"/>
                <w:sz w:val="18"/>
                <w:szCs w:val="18"/>
              </w:rPr>
              <w:t>parentkey</w:t>
            </w:r>
          </w:p>
        </w:tc>
        <w:tc>
          <w:tcPr>
            <w:tcW w:w="3525" w:type="dxa"/>
            <w:vMerge/>
          </w:tcPr>
          <w:p w14:paraId="4F38B604" w14:textId="6F99D67F" w:rsidR="00356E27" w:rsidRPr="00E15DC1" w:rsidRDefault="00356E27" w:rsidP="00E15DC1">
            <w:pPr>
              <w:pStyle w:val="NoSpacing1"/>
              <w:spacing w:afterLines="40" w:after="96" w:line="288"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p>
        </w:tc>
      </w:tr>
    </w:tbl>
    <w:p w14:paraId="260CDB2F" w14:textId="77777777" w:rsidR="00BB7B64" w:rsidRDefault="00BB7B64" w:rsidP="00E15DC1">
      <w:pPr>
        <w:spacing w:afterLines="40" w:after="96" w:line="288" w:lineRule="auto"/>
        <w:rPr>
          <w:rFonts w:asciiTheme="minorHAnsi" w:hAnsiTheme="minorHAnsi"/>
          <w:lang w:val="en-US"/>
        </w:rPr>
      </w:pPr>
    </w:p>
    <w:p w14:paraId="64010E0F" w14:textId="02A27365" w:rsidR="00C208FC" w:rsidRPr="00485879" w:rsidRDefault="00C208FC" w:rsidP="00E15DC1">
      <w:pPr>
        <w:spacing w:afterLines="40" w:after="96" w:line="288" w:lineRule="auto"/>
        <w:rPr>
          <w:rFonts w:asciiTheme="minorHAnsi" w:hAnsiTheme="minorHAnsi"/>
          <w:lang w:val="en-US"/>
        </w:rPr>
      </w:pPr>
      <w:r w:rsidRPr="00A73C2B">
        <w:rPr>
          <w:rFonts w:asciiTheme="minorHAnsi" w:hAnsiTheme="minorHAnsi"/>
          <w:lang w:val="en-US"/>
        </w:rPr>
        <w:t xml:space="preserve">Each dataset is prepared </w:t>
      </w:r>
      <w:r>
        <w:rPr>
          <w:rFonts w:asciiTheme="minorHAnsi" w:hAnsiTheme="minorHAnsi"/>
          <w:lang w:val="en-US"/>
        </w:rPr>
        <w:t>and</w:t>
      </w:r>
      <w:r w:rsidRPr="00485879">
        <w:rPr>
          <w:rFonts w:asciiTheme="minorHAnsi" w:hAnsiTheme="minorHAnsi"/>
          <w:lang w:val="en-US"/>
        </w:rPr>
        <w:t xml:space="preserve"> cleaned separately. Outlet data cleaning should be run first so that any variables from this dataset that are merged to the others are clean. The master .do file</w:t>
      </w:r>
      <w:r>
        <w:rPr>
          <w:rFonts w:asciiTheme="minorHAnsi" w:hAnsiTheme="minorHAnsi"/>
          <w:lang w:val="en-US"/>
        </w:rPr>
        <w:t xml:space="preserve"> is</w:t>
      </w:r>
      <w:r w:rsidRPr="00485879">
        <w:rPr>
          <w:rFonts w:asciiTheme="minorHAnsi" w:hAnsiTheme="minorHAnsi"/>
          <w:lang w:val="en-US"/>
        </w:rPr>
        <w:t xml:space="preserve"> structured to run in this order. </w:t>
      </w:r>
    </w:p>
    <w:p w14:paraId="6D93B550" w14:textId="208E4E42" w:rsidR="00BB7B64" w:rsidRPr="005951EA" w:rsidRDefault="00C208FC" w:rsidP="00E15DC1">
      <w:pPr>
        <w:spacing w:afterLines="40" w:after="96" w:line="288" w:lineRule="auto"/>
        <w:rPr>
          <w:rFonts w:asciiTheme="minorHAnsi" w:hAnsiTheme="minorHAnsi"/>
          <w:lang w:val="en-US"/>
        </w:rPr>
      </w:pPr>
      <w:r w:rsidRPr="00BE5FCE">
        <w:rPr>
          <w:rFonts w:asciiTheme="minorHAnsi" w:hAnsiTheme="minorHAnsi"/>
          <w:lang w:val="en-US"/>
        </w:rPr>
        <w:t>In the data management syntax, product datasets (antimalarials and RDTs) are combined</w:t>
      </w:r>
      <w:r>
        <w:rPr>
          <w:rFonts w:asciiTheme="minorHAnsi" w:hAnsiTheme="minorHAnsi"/>
          <w:lang w:val="en-US"/>
        </w:rPr>
        <w:t xml:space="preserve">. </w:t>
      </w:r>
      <w:r w:rsidRPr="00BE5FCE">
        <w:rPr>
          <w:rFonts w:asciiTheme="minorHAnsi" w:hAnsiTheme="minorHAnsi"/>
          <w:lang w:val="en-US"/>
        </w:rPr>
        <w:t xml:space="preserve">Analysis .do files run on each of the final 3 datasets (outlet data, product data, and supplier data) </w:t>
      </w:r>
    </w:p>
    <w:p w14:paraId="3657D89B" w14:textId="7ADEC31E" w:rsidR="00356E27" w:rsidRDefault="00BB7B64" w:rsidP="004F3C15">
      <w:pPr>
        <w:pStyle w:val="Heading2"/>
        <w:numPr>
          <w:ilvl w:val="0"/>
          <w:numId w:val="0"/>
        </w:numPr>
        <w:spacing w:afterLines="40" w:after="96"/>
      </w:pPr>
      <w:bookmarkStart w:id="15" w:name="_Toc205905137"/>
      <w:r>
        <w:t xml:space="preserve">.do </w:t>
      </w:r>
      <w:r w:rsidR="00356E27">
        <w:t>File structure and workflow overview</w:t>
      </w:r>
      <w:bookmarkEnd w:id="15"/>
    </w:p>
    <w:p w14:paraId="631D84CE" w14:textId="20307E48" w:rsidR="00356E27" w:rsidRDefault="00356E27" w:rsidP="00E15DC1">
      <w:pPr>
        <w:spacing w:afterLines="40" w:after="96" w:line="288" w:lineRule="auto"/>
      </w:pPr>
      <w:r>
        <w:t xml:space="preserve">The ACTwatch Lite analysis .do files are organized by analysis step </w:t>
      </w:r>
      <w:r w:rsidR="00D61685">
        <w:t>into folders</w:t>
      </w:r>
      <w:r w:rsidR="005D50E2">
        <w:t xml:space="preserve"> as demonstrated in </w:t>
      </w:r>
      <w:r w:rsidR="005D50E2">
        <w:fldChar w:fldCharType="begin"/>
      </w:r>
      <w:r w:rsidR="005D50E2">
        <w:instrText xml:space="preserve"> REF _Ref200093588 \h </w:instrText>
      </w:r>
      <w:r w:rsidR="005D50E2">
        <w:fldChar w:fldCharType="separate"/>
      </w:r>
      <w:r w:rsidR="005D50E2">
        <w:t xml:space="preserve">Table </w:t>
      </w:r>
      <w:r w:rsidR="005D50E2">
        <w:rPr>
          <w:noProof/>
        </w:rPr>
        <w:t>2</w:t>
      </w:r>
      <w:r w:rsidR="005D50E2">
        <w:t>. Organization of analysis .do files</w:t>
      </w:r>
      <w:r w:rsidR="005D50E2">
        <w:fldChar w:fldCharType="end"/>
      </w:r>
      <w:r w:rsidR="005D50E2">
        <w:t>, below.</w:t>
      </w:r>
      <w:r>
        <w:t xml:space="preserve"> </w:t>
      </w:r>
    </w:p>
    <w:p w14:paraId="5AC03845" w14:textId="7B60D0F6" w:rsidR="00D61685" w:rsidRDefault="00D61685" w:rsidP="00D61685">
      <w:pPr>
        <w:pStyle w:val="Caption"/>
        <w:keepNext/>
      </w:pPr>
      <w:bookmarkStart w:id="16" w:name="_Ref200093541"/>
      <w:bookmarkStart w:id="17" w:name="_Ref200093588"/>
      <w:r>
        <w:t xml:space="preserve">Table </w:t>
      </w:r>
      <w:r>
        <w:fldChar w:fldCharType="begin"/>
      </w:r>
      <w:r>
        <w:instrText>SEQ Table \* ARABIC</w:instrText>
      </w:r>
      <w:r>
        <w:fldChar w:fldCharType="separate"/>
      </w:r>
      <w:r w:rsidR="000A0C18">
        <w:rPr>
          <w:noProof/>
        </w:rPr>
        <w:t>2</w:t>
      </w:r>
      <w:r>
        <w:fldChar w:fldCharType="end"/>
      </w:r>
      <w:r>
        <w:t xml:space="preserve">. Organization of </w:t>
      </w:r>
      <w:bookmarkEnd w:id="16"/>
      <w:r w:rsidR="005D50E2">
        <w:t>analysis .do files</w:t>
      </w:r>
      <w:bookmarkEnd w:id="17"/>
    </w:p>
    <w:tbl>
      <w:tblPr>
        <w:tblStyle w:val="PlainTable2"/>
        <w:tblW w:w="5000" w:type="pct"/>
        <w:tblLook w:val="04A0" w:firstRow="1" w:lastRow="0" w:firstColumn="1" w:lastColumn="0" w:noHBand="0" w:noVBand="1"/>
      </w:tblPr>
      <w:tblGrid>
        <w:gridCol w:w="2789"/>
        <w:gridCol w:w="6231"/>
      </w:tblGrid>
      <w:tr w:rsidR="00356E27" w:rsidRPr="00356E27" w14:paraId="6359F48B" w14:textId="77777777" w:rsidTr="00E15DC1">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546" w:type="pct"/>
          </w:tcPr>
          <w:p w14:paraId="7E7CAC26" w14:textId="77777777" w:rsidR="00356E27" w:rsidRPr="00E15DC1" w:rsidRDefault="00356E27" w:rsidP="00E15DC1">
            <w:pPr>
              <w:pStyle w:val="ColorfulList-Accent11"/>
              <w:spacing w:afterLines="40" w:after="96" w:line="288" w:lineRule="auto"/>
              <w:rPr>
                <w:rFonts w:asciiTheme="minorHAnsi" w:hAnsiTheme="minorHAnsi"/>
                <w:b/>
                <w:bCs/>
                <w:color w:val="FF3399" w:themeColor="accent6"/>
                <w:sz w:val="18"/>
                <w:szCs w:val="18"/>
              </w:rPr>
            </w:pPr>
            <w:r w:rsidRPr="00E15DC1">
              <w:rPr>
                <w:rFonts w:asciiTheme="minorHAnsi" w:hAnsiTheme="minorHAnsi"/>
                <w:b/>
                <w:bCs/>
                <w:color w:val="FF3399" w:themeColor="accent6"/>
                <w:sz w:val="18"/>
                <w:szCs w:val="18"/>
              </w:rPr>
              <w:t>Step 0 Set up</w:t>
            </w:r>
          </w:p>
        </w:tc>
        <w:tc>
          <w:tcPr>
            <w:tcW w:w="3454" w:type="pct"/>
          </w:tcPr>
          <w:p w14:paraId="0FE51B6E" w14:textId="77777777" w:rsidR="00356E27" w:rsidRPr="00E15DC1" w:rsidRDefault="00356E27" w:rsidP="00E15DC1">
            <w:pPr>
              <w:spacing w:afterLines="40" w:after="96" w:line="288" w:lineRule="auto"/>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color w:val="000000" w:themeColor="text1"/>
                <w:sz w:val="18"/>
                <w:szCs w:val="18"/>
                <w:lang w:val="en-US"/>
              </w:rPr>
            </w:pPr>
            <w:r w:rsidRPr="005C230A">
              <w:rPr>
                <w:rFonts w:asciiTheme="minorHAnsi" w:eastAsia="Calibri" w:hAnsiTheme="minorHAnsi" w:cs="Times New Roman"/>
                <w:b w:val="0"/>
                <w:bCs w:val="0"/>
                <w:color w:val="000000" w:themeColor="text1"/>
                <w:kern w:val="0"/>
                <w:sz w:val="18"/>
                <w:szCs w:val="18"/>
                <w:lang w:val="en-US" w:eastAsia="en-GB"/>
                <w14:ligatures w14:val="none"/>
              </w:rPr>
              <w:t>Initialization scripts and global macros</w:t>
            </w:r>
            <w:r w:rsidRPr="00E15DC1">
              <w:rPr>
                <w:rFonts w:asciiTheme="minorHAnsi" w:hAnsiTheme="minorHAnsi"/>
                <w:b w:val="0"/>
                <w:bCs w:val="0"/>
                <w:color w:val="000000" w:themeColor="text1"/>
                <w:sz w:val="18"/>
                <w:szCs w:val="18"/>
              </w:rPr>
              <w:t>.</w:t>
            </w:r>
          </w:p>
        </w:tc>
      </w:tr>
      <w:tr w:rsidR="00356E27" w:rsidRPr="00356E27" w14:paraId="58AD5905" w14:textId="77777777" w:rsidTr="00E15DC1">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546" w:type="pct"/>
          </w:tcPr>
          <w:p w14:paraId="0D07716F" w14:textId="77777777" w:rsidR="00356E27" w:rsidRPr="00E15DC1" w:rsidRDefault="00356E27" w:rsidP="00E15DC1">
            <w:pPr>
              <w:pStyle w:val="ColorfulList-Accent11"/>
              <w:spacing w:afterLines="40" w:after="96" w:line="288" w:lineRule="auto"/>
              <w:rPr>
                <w:rFonts w:asciiTheme="minorHAnsi" w:hAnsiTheme="minorHAnsi"/>
                <w:b/>
                <w:bCs/>
                <w:color w:val="FF3399" w:themeColor="accent6"/>
                <w:sz w:val="18"/>
                <w:szCs w:val="18"/>
              </w:rPr>
            </w:pPr>
            <w:r w:rsidRPr="00E15DC1">
              <w:rPr>
                <w:rFonts w:asciiTheme="minorHAnsi" w:hAnsiTheme="minorHAnsi"/>
                <w:b/>
                <w:bCs/>
                <w:color w:val="FF3399" w:themeColor="accent6"/>
                <w:sz w:val="18"/>
                <w:szCs w:val="18"/>
              </w:rPr>
              <w:t>Step 1 Cleaning</w:t>
            </w:r>
          </w:p>
        </w:tc>
        <w:tc>
          <w:tcPr>
            <w:tcW w:w="3454" w:type="pct"/>
          </w:tcPr>
          <w:p w14:paraId="7197693E" w14:textId="77777777" w:rsidR="00356E27" w:rsidRPr="00356E27" w:rsidRDefault="00356E27" w:rsidP="00E15DC1">
            <w:pPr>
              <w:spacing w:afterLines="40" w:after="96" w:line="288" w:lineRule="auto"/>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18"/>
                <w:szCs w:val="18"/>
                <w:lang w:val="en-US"/>
              </w:rPr>
            </w:pPr>
            <w:r w:rsidRPr="00422D17">
              <w:rPr>
                <w:rFonts w:asciiTheme="minorHAnsi" w:eastAsia="Calibri" w:hAnsiTheme="minorHAnsi" w:cs="Times New Roman"/>
                <w:color w:val="000000" w:themeColor="text1"/>
                <w:kern w:val="0"/>
                <w:sz w:val="18"/>
                <w:szCs w:val="18"/>
                <w:lang w:val="en-US" w:eastAsia="en-GB"/>
                <w14:ligatures w14:val="none"/>
              </w:rPr>
              <w:t>Scripts for cleaning outlet, product, and supplier datasets</w:t>
            </w:r>
          </w:p>
        </w:tc>
      </w:tr>
      <w:tr w:rsidR="00356E27" w:rsidRPr="00356E27" w14:paraId="77D4CCCB" w14:textId="77777777" w:rsidTr="00E15DC1">
        <w:trPr>
          <w:trHeight w:val="144"/>
        </w:trPr>
        <w:tc>
          <w:tcPr>
            <w:cnfStyle w:val="001000000000" w:firstRow="0" w:lastRow="0" w:firstColumn="1" w:lastColumn="0" w:oddVBand="0" w:evenVBand="0" w:oddHBand="0" w:evenHBand="0" w:firstRowFirstColumn="0" w:firstRowLastColumn="0" w:lastRowFirstColumn="0" w:lastRowLastColumn="0"/>
            <w:tcW w:w="1546" w:type="pct"/>
          </w:tcPr>
          <w:p w14:paraId="0D3D0B6E" w14:textId="77777777" w:rsidR="00356E27" w:rsidRPr="00E15DC1" w:rsidRDefault="00356E27" w:rsidP="00E15DC1">
            <w:pPr>
              <w:pStyle w:val="ColorfulList-Accent11"/>
              <w:spacing w:afterLines="40" w:after="96" w:line="288" w:lineRule="auto"/>
              <w:rPr>
                <w:rFonts w:asciiTheme="minorHAnsi" w:hAnsiTheme="minorHAnsi"/>
                <w:b/>
                <w:bCs/>
                <w:color w:val="FF3399" w:themeColor="accent6"/>
                <w:sz w:val="18"/>
                <w:szCs w:val="18"/>
              </w:rPr>
            </w:pPr>
            <w:r w:rsidRPr="00E15DC1">
              <w:rPr>
                <w:rFonts w:asciiTheme="minorHAnsi" w:hAnsiTheme="minorHAnsi"/>
                <w:b/>
                <w:bCs/>
                <w:color w:val="FF3399" w:themeColor="accent6"/>
                <w:sz w:val="18"/>
                <w:szCs w:val="18"/>
              </w:rPr>
              <w:t>Step 2 Data management</w:t>
            </w:r>
          </w:p>
        </w:tc>
        <w:tc>
          <w:tcPr>
            <w:tcW w:w="3454" w:type="pct"/>
          </w:tcPr>
          <w:p w14:paraId="79EC430A" w14:textId="77777777" w:rsidR="00356E27" w:rsidRPr="00356E27" w:rsidRDefault="00356E27" w:rsidP="00E15DC1">
            <w:pPr>
              <w:spacing w:afterLines="40" w:after="96" w:line="288"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18"/>
                <w:szCs w:val="18"/>
                <w:lang w:val="en-US"/>
              </w:rPr>
            </w:pPr>
            <w:r w:rsidRPr="00356E27">
              <w:rPr>
                <w:rFonts w:asciiTheme="minorHAnsi" w:hAnsiTheme="minorHAnsi"/>
                <w:color w:val="000000" w:themeColor="text1"/>
                <w:sz w:val="18"/>
                <w:szCs w:val="18"/>
                <w:lang w:val="en-US"/>
              </w:rPr>
              <w:t>Scri</w:t>
            </w:r>
            <w:r w:rsidRPr="00032126">
              <w:rPr>
                <w:rFonts w:asciiTheme="minorHAnsi" w:eastAsia="Calibri" w:hAnsiTheme="minorHAnsi" w:cs="Times New Roman"/>
                <w:color w:val="000000" w:themeColor="text1"/>
                <w:kern w:val="0"/>
                <w:sz w:val="18"/>
                <w:szCs w:val="18"/>
                <w:lang w:val="en-US" w:eastAsia="en-GB"/>
                <w14:ligatures w14:val="none"/>
              </w:rPr>
              <w:t>pts for creating analysis variables and merging datasets</w:t>
            </w:r>
          </w:p>
        </w:tc>
      </w:tr>
      <w:tr w:rsidR="00356E27" w:rsidRPr="00356E27" w14:paraId="43E5EC5F" w14:textId="77777777" w:rsidTr="00E15DC1">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546" w:type="pct"/>
          </w:tcPr>
          <w:p w14:paraId="39C172D2" w14:textId="77777777" w:rsidR="00356E27" w:rsidRPr="00E15DC1" w:rsidRDefault="00356E27" w:rsidP="00E15DC1">
            <w:pPr>
              <w:pStyle w:val="ColorfulList-Accent11"/>
              <w:spacing w:afterLines="40" w:after="96" w:line="288" w:lineRule="auto"/>
              <w:rPr>
                <w:rFonts w:asciiTheme="minorHAnsi" w:hAnsiTheme="minorHAnsi"/>
                <w:b/>
                <w:bCs/>
                <w:color w:val="FF3399" w:themeColor="accent6"/>
                <w:sz w:val="18"/>
                <w:szCs w:val="18"/>
              </w:rPr>
            </w:pPr>
            <w:r w:rsidRPr="00E15DC1">
              <w:rPr>
                <w:rFonts w:asciiTheme="minorHAnsi" w:hAnsiTheme="minorHAnsi"/>
                <w:b/>
                <w:bCs/>
                <w:color w:val="FF3399" w:themeColor="accent6"/>
                <w:sz w:val="18"/>
                <w:szCs w:val="18"/>
              </w:rPr>
              <w:t>Step 3 Results tables</w:t>
            </w:r>
          </w:p>
        </w:tc>
        <w:tc>
          <w:tcPr>
            <w:tcW w:w="3454" w:type="pct"/>
          </w:tcPr>
          <w:p w14:paraId="4D5EAB7E" w14:textId="77777777" w:rsidR="00356E27" w:rsidRPr="00356E27" w:rsidRDefault="00356E27" w:rsidP="00E15DC1">
            <w:pPr>
              <w:spacing w:afterLines="40" w:after="96" w:line="288" w:lineRule="auto"/>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18"/>
                <w:szCs w:val="18"/>
                <w:lang w:val="en-US"/>
              </w:rPr>
            </w:pPr>
            <w:r w:rsidRPr="00F36E09">
              <w:rPr>
                <w:rFonts w:asciiTheme="minorHAnsi" w:eastAsia="Calibri" w:hAnsiTheme="minorHAnsi" w:cs="Times New Roman"/>
                <w:color w:val="000000" w:themeColor="text1"/>
                <w:kern w:val="0"/>
                <w:sz w:val="18"/>
                <w:szCs w:val="18"/>
                <w:lang w:val="en-US" w:eastAsia="en-GB"/>
                <w14:ligatures w14:val="none"/>
              </w:rPr>
              <w:t xml:space="preserve">Scripts for generating output </w:t>
            </w:r>
            <w:r w:rsidRPr="00356E27">
              <w:rPr>
                <w:rFonts w:asciiTheme="minorHAnsi" w:hAnsiTheme="minorHAnsi"/>
                <w:color w:val="000000" w:themeColor="text1"/>
                <w:sz w:val="18"/>
                <w:szCs w:val="18"/>
                <w:lang w:val="en-US"/>
              </w:rPr>
              <w:t>data tables</w:t>
            </w:r>
          </w:p>
        </w:tc>
      </w:tr>
    </w:tbl>
    <w:p w14:paraId="66A9CC0E" w14:textId="77777777" w:rsidR="00356E27" w:rsidRDefault="00356E27" w:rsidP="00E15DC1">
      <w:pPr>
        <w:spacing w:afterLines="40" w:after="96" w:line="288" w:lineRule="auto"/>
      </w:pPr>
    </w:p>
    <w:p w14:paraId="4DC4C8E8" w14:textId="58AE32C8" w:rsidR="005D50E2" w:rsidRPr="002816B2" w:rsidRDefault="00D51399" w:rsidP="002816B2">
      <w:pPr>
        <w:spacing w:afterLines="40" w:after="96" w:line="288" w:lineRule="auto"/>
      </w:pPr>
      <w:r w:rsidRPr="00D51399">
        <w:t>All scripts are ultimately managed through a single</w:t>
      </w:r>
      <w:r>
        <w:t xml:space="preserve"> </w:t>
      </w:r>
      <w:r w:rsidR="00356E27">
        <w:t>master file (</w:t>
      </w:r>
      <w:r w:rsidR="00356E27" w:rsidRPr="00C82F9B">
        <w:rPr>
          <w:b/>
          <w:bCs/>
        </w:rPr>
        <w:t>ACTwatch Lite_MASTERFILE.do</w:t>
      </w:r>
      <w:r w:rsidR="00356E27">
        <w:t>)</w:t>
      </w:r>
      <w:r w:rsidR="00976E40">
        <w:t xml:space="preserve"> (</w:t>
      </w:r>
      <w:r w:rsidR="00976E40">
        <w:fldChar w:fldCharType="begin"/>
      </w:r>
      <w:r w:rsidR="00976E40">
        <w:instrText xml:space="preserve"> REF _Ref200093650 \h </w:instrText>
      </w:r>
      <w:r w:rsidR="00976E40">
        <w:fldChar w:fldCharType="separate"/>
      </w:r>
      <w:r w:rsidR="00976E40">
        <w:t xml:space="preserve">Figure </w:t>
      </w:r>
      <w:r w:rsidR="00976E40">
        <w:rPr>
          <w:noProof/>
        </w:rPr>
        <w:t>2</w:t>
      </w:r>
      <w:r w:rsidR="00976E40">
        <w:t>. ACTwatch Lite analysis workflow</w:t>
      </w:r>
      <w:r w:rsidR="00976E40">
        <w:fldChar w:fldCharType="end"/>
      </w:r>
      <w:r w:rsidR="00976E40">
        <w:t>)</w:t>
      </w:r>
      <w:r>
        <w:t xml:space="preserve">. This .do file </w:t>
      </w:r>
      <w:r w:rsidR="00356E27">
        <w:t>runs the full workflow</w:t>
      </w:r>
      <w:r>
        <w:t xml:space="preserve">, from set up to output generation. Before executing the </w:t>
      </w:r>
      <w:r w:rsidR="005951EA">
        <w:t>Masterfile</w:t>
      </w:r>
      <w:r>
        <w:t xml:space="preserve">, users must customize each referenced .do file </w:t>
      </w:r>
      <w:r w:rsidR="00512311" w:rsidRPr="00512311">
        <w:t>by inputting study-specific information (e.g., file paths, local</w:t>
      </w:r>
      <w:r w:rsidR="00084420">
        <w:t xml:space="preserve"> treatment</w:t>
      </w:r>
      <w:r w:rsidR="00512311" w:rsidRPr="00512311">
        <w:t xml:space="preserve"> guidelines</w:t>
      </w:r>
      <w:r w:rsidR="00084420">
        <w:t>, etc.</w:t>
      </w:r>
      <w:r w:rsidR="00512311" w:rsidRPr="00512311">
        <w:t>) where prompted.</w:t>
      </w:r>
    </w:p>
    <w:p w14:paraId="30ABD62F" w14:textId="77777777" w:rsidR="00356E27" w:rsidRDefault="00356E27" w:rsidP="00E15DC1">
      <w:pPr>
        <w:spacing w:afterLines="40" w:after="96" w:line="288" w:lineRule="auto"/>
        <w:rPr>
          <w:rFonts w:asciiTheme="minorHAnsi" w:hAnsiTheme="minorHAnsi"/>
          <w:b/>
          <w:i/>
        </w:rPr>
      </w:pPr>
    </w:p>
    <w:p w14:paraId="38B5D098" w14:textId="77777777" w:rsidR="002816B2" w:rsidRDefault="002E3386" w:rsidP="002816B2">
      <w:pPr>
        <w:keepNext/>
        <w:spacing w:afterLines="40" w:after="96" w:line="288" w:lineRule="auto"/>
      </w:pPr>
      <w:r w:rsidRPr="002E3386">
        <w:rPr>
          <w:rFonts w:asciiTheme="minorHAnsi" w:hAnsiTheme="minorHAnsi"/>
          <w:b/>
          <w:i/>
          <w:noProof/>
        </w:rPr>
        <w:lastRenderedPageBreak/>
        <w:drawing>
          <wp:inline distT="0" distB="0" distL="0" distR="0" wp14:anchorId="2A4B119D" wp14:editId="4160C92A">
            <wp:extent cx="4991797" cy="4858428"/>
            <wp:effectExtent l="19050" t="19050" r="18415" b="18415"/>
            <wp:docPr id="918728755" name="Picture 1" descr="A diagram of a workfl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728755" name="Picture 1" descr="A diagram of a workflow&#10;&#10;AI-generated content may be incorrect."/>
                    <pic:cNvPicPr/>
                  </pic:nvPicPr>
                  <pic:blipFill>
                    <a:blip r:embed="rId20"/>
                    <a:stretch>
                      <a:fillRect/>
                    </a:stretch>
                  </pic:blipFill>
                  <pic:spPr>
                    <a:xfrm>
                      <a:off x="0" y="0"/>
                      <a:ext cx="4991797" cy="4858428"/>
                    </a:xfrm>
                    <a:prstGeom prst="rect">
                      <a:avLst/>
                    </a:prstGeom>
                    <a:ln>
                      <a:solidFill>
                        <a:schemeClr val="tx1"/>
                      </a:solidFill>
                    </a:ln>
                  </pic:spPr>
                </pic:pic>
              </a:graphicData>
            </a:graphic>
          </wp:inline>
        </w:drawing>
      </w:r>
    </w:p>
    <w:p w14:paraId="0AB05E19" w14:textId="476DCB8B" w:rsidR="002E3386" w:rsidRDefault="002816B2" w:rsidP="002816B2">
      <w:pPr>
        <w:pStyle w:val="Caption"/>
        <w:rPr>
          <w:rFonts w:asciiTheme="minorHAnsi" w:hAnsiTheme="minorHAnsi"/>
          <w:b w:val="0"/>
          <w:i/>
        </w:rPr>
      </w:pPr>
      <w:bookmarkStart w:id="18" w:name="_Ref200093650"/>
      <w:r>
        <w:t xml:space="preserve">Figure </w:t>
      </w:r>
      <w:r>
        <w:fldChar w:fldCharType="begin"/>
      </w:r>
      <w:r>
        <w:instrText>SEQ Figure \* ARABIC</w:instrText>
      </w:r>
      <w:r>
        <w:fldChar w:fldCharType="separate"/>
      </w:r>
      <w:r>
        <w:rPr>
          <w:noProof/>
        </w:rPr>
        <w:t>2</w:t>
      </w:r>
      <w:r>
        <w:fldChar w:fldCharType="end"/>
      </w:r>
      <w:r>
        <w:t>. ACTwatch Lite analysis workflow</w:t>
      </w:r>
      <w:bookmarkEnd w:id="18"/>
    </w:p>
    <w:p w14:paraId="532DC078" w14:textId="77777777" w:rsidR="00356E27" w:rsidRPr="005A3945" w:rsidRDefault="00356E27" w:rsidP="00E15DC1">
      <w:pPr>
        <w:spacing w:afterLines="40" w:after="96" w:line="288" w:lineRule="auto"/>
      </w:pPr>
    </w:p>
    <w:p w14:paraId="2E829444" w14:textId="7D477B19" w:rsidR="00356E27" w:rsidRPr="000352CF" w:rsidRDefault="00356E27" w:rsidP="00E15DC1">
      <w:pPr>
        <w:pStyle w:val="Heading2"/>
        <w:numPr>
          <w:ilvl w:val="0"/>
          <w:numId w:val="0"/>
        </w:numPr>
        <w:spacing w:afterLines="40" w:after="96"/>
        <w:contextualSpacing w:val="0"/>
        <w:rPr>
          <w:lang w:val="en-US"/>
        </w:rPr>
      </w:pPr>
      <w:bookmarkStart w:id="19" w:name="_Toc205905138"/>
      <w:r>
        <w:rPr>
          <w:lang w:val="en-US"/>
        </w:rPr>
        <w:t xml:space="preserve">Naming </w:t>
      </w:r>
      <w:r w:rsidR="005951EA">
        <w:rPr>
          <w:lang w:val="en-US"/>
        </w:rPr>
        <w:t xml:space="preserve">and syntax </w:t>
      </w:r>
      <w:r>
        <w:rPr>
          <w:lang w:val="en-US"/>
        </w:rPr>
        <w:t>conventions</w:t>
      </w:r>
      <w:bookmarkEnd w:id="19"/>
      <w:r>
        <w:rPr>
          <w:lang w:val="en-US"/>
        </w:rPr>
        <w:t xml:space="preserve"> </w:t>
      </w:r>
    </w:p>
    <w:p w14:paraId="7962F37D" w14:textId="77777777" w:rsidR="00F7694B" w:rsidRDefault="00F7694B" w:rsidP="00E15DC1">
      <w:pPr>
        <w:pStyle w:val="Heading3"/>
        <w:spacing w:afterLines="40" w:after="96" w:line="288" w:lineRule="auto"/>
      </w:pPr>
      <w:bookmarkStart w:id="20" w:name="_Toc205905139"/>
      <w:r>
        <w:t>Syntax conventions and notation</w:t>
      </w:r>
      <w:bookmarkEnd w:id="20"/>
      <w:r>
        <w:t xml:space="preserve"> </w:t>
      </w:r>
    </w:p>
    <w:p w14:paraId="136B92D4" w14:textId="77777777" w:rsidR="000672C2" w:rsidRDefault="000672C2" w:rsidP="00E15DC1">
      <w:pPr>
        <w:spacing w:afterLines="40" w:after="96" w:line="288" w:lineRule="auto"/>
        <w:rPr>
          <w:rFonts w:asciiTheme="minorHAnsi" w:hAnsiTheme="minorHAnsi"/>
        </w:rPr>
      </w:pPr>
      <w:r w:rsidRPr="000672C2">
        <w:rPr>
          <w:rFonts w:asciiTheme="minorHAnsi" w:hAnsiTheme="minorHAnsi"/>
        </w:rPr>
        <w:t>ACTwatch Lite syntax uses a set of conventions to guide users in navigating and customizing code. Specific markers are included to highlight areas requiring attention.</w:t>
      </w:r>
    </w:p>
    <w:p w14:paraId="1F2F3936" w14:textId="77777777" w:rsidR="0092143E" w:rsidRDefault="00E13281" w:rsidP="00E15DC1">
      <w:pPr>
        <w:spacing w:afterLines="40" w:after="96" w:line="288" w:lineRule="auto"/>
        <w:rPr>
          <w:rFonts w:asciiTheme="minorHAnsi" w:hAnsiTheme="minorHAnsi"/>
        </w:rPr>
      </w:pPr>
      <w:r>
        <w:rPr>
          <w:rFonts w:asciiTheme="minorHAnsi" w:hAnsiTheme="minorHAnsi"/>
        </w:rPr>
        <w:t>W</w:t>
      </w:r>
      <w:r w:rsidR="00014FC0" w:rsidRPr="00014FC0">
        <w:rPr>
          <w:rFonts w:asciiTheme="minorHAnsi" w:hAnsiTheme="minorHAnsi"/>
        </w:rPr>
        <w:t xml:space="preserve">hile </w:t>
      </w:r>
      <w:r w:rsidR="00664216">
        <w:rPr>
          <w:rFonts w:asciiTheme="minorHAnsi" w:hAnsiTheme="minorHAnsi"/>
        </w:rPr>
        <w:t>much</w:t>
      </w:r>
      <w:r w:rsidR="00014FC0" w:rsidRPr="00014FC0">
        <w:rPr>
          <w:rFonts w:asciiTheme="minorHAnsi" w:hAnsiTheme="minorHAnsi"/>
        </w:rPr>
        <w:t xml:space="preserve"> of the syntax is pre-written, </w:t>
      </w:r>
      <w:r w:rsidR="00664216">
        <w:rPr>
          <w:rFonts w:asciiTheme="minorHAnsi" w:hAnsiTheme="minorHAnsi"/>
        </w:rPr>
        <w:t>many sections</w:t>
      </w:r>
      <w:r w:rsidR="00014FC0" w:rsidRPr="00014FC0">
        <w:rPr>
          <w:rFonts w:asciiTheme="minorHAnsi" w:hAnsiTheme="minorHAnsi"/>
        </w:rPr>
        <w:t xml:space="preserve"> require direct input from the user</w:t>
      </w:r>
      <w:r w:rsidR="00664216">
        <w:rPr>
          <w:rFonts w:asciiTheme="minorHAnsi" w:hAnsiTheme="minorHAnsi"/>
        </w:rPr>
        <w:t>, as would be expected for any large study</w:t>
      </w:r>
      <w:r w:rsidR="00014FC0" w:rsidRPr="00014FC0">
        <w:rPr>
          <w:rFonts w:asciiTheme="minorHAnsi" w:hAnsiTheme="minorHAnsi"/>
        </w:rPr>
        <w:t xml:space="preserve">. </w:t>
      </w:r>
    </w:p>
    <w:p w14:paraId="12D3AC1D" w14:textId="2C5DB1C9" w:rsidR="000672C2" w:rsidRDefault="00014FC0" w:rsidP="00E15DC1">
      <w:pPr>
        <w:spacing w:afterLines="40" w:after="96" w:line="288" w:lineRule="auto"/>
        <w:rPr>
          <w:rFonts w:asciiTheme="minorHAnsi" w:hAnsiTheme="minorHAnsi"/>
        </w:rPr>
      </w:pPr>
      <w:r>
        <w:rPr>
          <w:rFonts w:asciiTheme="minorHAnsi" w:hAnsiTheme="minorHAnsi"/>
        </w:rPr>
        <w:t>T</w:t>
      </w:r>
      <w:r w:rsidRPr="000672C2">
        <w:rPr>
          <w:rFonts w:asciiTheme="minorHAnsi" w:hAnsiTheme="minorHAnsi"/>
        </w:rPr>
        <w:t>he symbol $$$ is used throughout the syntax to indicate a line that must be modified by the user.</w:t>
      </w:r>
      <w:r w:rsidR="00C44564">
        <w:rPr>
          <w:rFonts w:asciiTheme="minorHAnsi" w:hAnsiTheme="minorHAnsi"/>
        </w:rPr>
        <w:t xml:space="preserve"> </w:t>
      </w:r>
      <w:r w:rsidR="000672C2" w:rsidRPr="000672C2">
        <w:rPr>
          <w:rFonts w:asciiTheme="minorHAnsi" w:hAnsiTheme="minorHAnsi"/>
        </w:rPr>
        <w:t xml:space="preserve">These typically include file </w:t>
      </w:r>
      <w:r w:rsidR="00D87127">
        <w:rPr>
          <w:rFonts w:asciiTheme="minorHAnsi" w:hAnsiTheme="minorHAnsi"/>
        </w:rPr>
        <w:t xml:space="preserve">directories or </w:t>
      </w:r>
      <w:r w:rsidR="000672C2" w:rsidRPr="000672C2">
        <w:rPr>
          <w:rFonts w:asciiTheme="minorHAnsi" w:hAnsiTheme="minorHAnsi"/>
        </w:rPr>
        <w:t xml:space="preserve">paths, </w:t>
      </w:r>
      <w:r w:rsidR="00C44564">
        <w:rPr>
          <w:rFonts w:asciiTheme="minorHAnsi" w:hAnsiTheme="minorHAnsi"/>
        </w:rPr>
        <w:t xml:space="preserve">dataset </w:t>
      </w:r>
      <w:r w:rsidR="000672C2" w:rsidRPr="000672C2">
        <w:rPr>
          <w:rFonts w:asciiTheme="minorHAnsi" w:hAnsiTheme="minorHAnsi"/>
        </w:rPr>
        <w:t xml:space="preserve">names, </w:t>
      </w:r>
      <w:r w:rsidR="000D1A60">
        <w:rPr>
          <w:rFonts w:asciiTheme="minorHAnsi" w:hAnsiTheme="minorHAnsi"/>
        </w:rPr>
        <w:t xml:space="preserve">macros, </w:t>
      </w:r>
      <w:r w:rsidR="000672C2" w:rsidRPr="000672C2">
        <w:rPr>
          <w:rFonts w:asciiTheme="minorHAnsi" w:hAnsiTheme="minorHAnsi"/>
        </w:rPr>
        <w:t xml:space="preserve">and </w:t>
      </w:r>
      <w:r w:rsidR="00C44564">
        <w:rPr>
          <w:rFonts w:asciiTheme="minorHAnsi" w:hAnsiTheme="minorHAnsi"/>
        </w:rPr>
        <w:t xml:space="preserve">other </w:t>
      </w:r>
      <w:r w:rsidR="000672C2" w:rsidRPr="000672C2">
        <w:rPr>
          <w:rFonts w:asciiTheme="minorHAnsi" w:hAnsiTheme="minorHAnsi"/>
        </w:rPr>
        <w:t>study-specific parameters</w:t>
      </w:r>
      <w:r w:rsidR="00C44564">
        <w:rPr>
          <w:rFonts w:asciiTheme="minorHAnsi" w:hAnsiTheme="minorHAnsi"/>
        </w:rPr>
        <w:t xml:space="preserve"> (e.g. first line treatment</w:t>
      </w:r>
      <w:r w:rsidR="000D1A60">
        <w:rPr>
          <w:rFonts w:asciiTheme="minorHAnsi" w:hAnsiTheme="minorHAnsi"/>
        </w:rPr>
        <w:t xml:space="preserve"> definitions, national treatment guidelines, etc.</w:t>
      </w:r>
      <w:r w:rsidR="00C44564">
        <w:rPr>
          <w:rFonts w:asciiTheme="minorHAnsi" w:hAnsiTheme="minorHAnsi"/>
        </w:rPr>
        <w:t>)</w:t>
      </w:r>
      <w:r w:rsidR="000D1A60">
        <w:rPr>
          <w:rFonts w:asciiTheme="minorHAnsi" w:hAnsiTheme="minorHAnsi"/>
        </w:rPr>
        <w:t>.</w:t>
      </w:r>
    </w:p>
    <w:p w14:paraId="25CDAF81" w14:textId="3A181F71" w:rsidR="00915578" w:rsidRDefault="00D556EF" w:rsidP="00E15DC1">
      <w:pPr>
        <w:spacing w:afterLines="40" w:after="96" w:line="288" w:lineRule="auto"/>
        <w:jc w:val="both"/>
        <w:rPr>
          <w:rFonts w:asciiTheme="minorHAnsi" w:hAnsiTheme="minorHAnsi"/>
        </w:rPr>
      </w:pPr>
      <w:r>
        <w:rPr>
          <w:rFonts w:asciiTheme="minorHAnsi" w:hAnsiTheme="minorHAnsi"/>
        </w:rPr>
        <w:t xml:space="preserve">For </w:t>
      </w:r>
      <w:r w:rsidR="00B12381">
        <w:rPr>
          <w:rFonts w:asciiTheme="minorHAnsi" w:hAnsiTheme="minorHAnsi"/>
        </w:rPr>
        <w:t>example</w:t>
      </w:r>
      <w:r w:rsidR="00A54C35">
        <w:rPr>
          <w:rFonts w:asciiTheme="minorHAnsi" w:hAnsiTheme="minorHAnsi"/>
        </w:rPr>
        <w:t>,</w:t>
      </w:r>
      <w:r w:rsidR="00B12381">
        <w:rPr>
          <w:rFonts w:asciiTheme="minorHAnsi" w:hAnsiTheme="minorHAnsi"/>
        </w:rPr>
        <w:t xml:space="preserve"> the following standard syntax is </w:t>
      </w:r>
      <w:r w:rsidR="00A54C35">
        <w:rPr>
          <w:rFonts w:asciiTheme="minorHAnsi" w:hAnsiTheme="minorHAnsi"/>
        </w:rPr>
        <w:t xml:space="preserve">provided </w:t>
      </w:r>
      <w:r w:rsidR="00B12381">
        <w:rPr>
          <w:rFonts w:asciiTheme="minorHAnsi" w:hAnsiTheme="minorHAnsi"/>
        </w:rPr>
        <w:t xml:space="preserve">to </w:t>
      </w:r>
      <w:r w:rsidR="00A54C35">
        <w:rPr>
          <w:rFonts w:asciiTheme="minorHAnsi" w:hAnsiTheme="minorHAnsi"/>
        </w:rPr>
        <w:t xml:space="preserve">facilitate the </w:t>
      </w:r>
      <w:r w:rsidR="00B12381">
        <w:rPr>
          <w:rFonts w:asciiTheme="minorHAnsi" w:hAnsiTheme="minorHAnsi"/>
        </w:rPr>
        <w:t>import</w:t>
      </w:r>
      <w:r w:rsidR="00A54C35">
        <w:rPr>
          <w:rFonts w:asciiTheme="minorHAnsi" w:hAnsiTheme="minorHAnsi"/>
        </w:rPr>
        <w:t>ation of outlet-level</w:t>
      </w:r>
      <w:r w:rsidR="00B12381">
        <w:rPr>
          <w:rFonts w:asciiTheme="minorHAnsi" w:hAnsiTheme="minorHAnsi"/>
        </w:rPr>
        <w:t xml:space="preserve"> </w:t>
      </w:r>
      <w:r w:rsidR="00895A0B">
        <w:rPr>
          <w:rFonts w:asciiTheme="minorHAnsi" w:hAnsiTheme="minorHAnsi"/>
        </w:rPr>
        <w:t>data from a primary CSV</w:t>
      </w:r>
      <w:r>
        <w:rPr>
          <w:rFonts w:asciiTheme="minorHAnsi" w:hAnsiTheme="minorHAnsi"/>
        </w:rPr>
        <w:t xml:space="preserve">: </w:t>
      </w:r>
    </w:p>
    <w:p w14:paraId="2D3440B1" w14:textId="7EE2DC14" w:rsidR="003453B9" w:rsidRDefault="00915578" w:rsidP="00E15DC1">
      <w:pPr>
        <w:spacing w:afterLines="40" w:after="96" w:line="288" w:lineRule="auto"/>
        <w:jc w:val="both"/>
        <w:rPr>
          <w:rFonts w:asciiTheme="minorHAnsi" w:hAnsiTheme="minorHAnsi"/>
        </w:rPr>
      </w:pPr>
      <w:r w:rsidRPr="00915578">
        <w:rPr>
          <w:rFonts w:asciiTheme="minorHAnsi" w:hAnsiTheme="minorHAnsi"/>
        </w:rPr>
        <w:tab/>
        <w:t>$$$ insheet using "${datadir}/raw/[OUTLET MAIN DATASET FILENAME]", names clear</w:t>
      </w:r>
    </w:p>
    <w:p w14:paraId="36EE8F3D" w14:textId="5FC3F631" w:rsidR="00895A0B" w:rsidRDefault="00DD14CD" w:rsidP="00E15DC1">
      <w:pPr>
        <w:spacing w:afterLines="40" w:after="96" w:line="288" w:lineRule="auto"/>
        <w:jc w:val="both"/>
        <w:rPr>
          <w:rFonts w:asciiTheme="minorHAnsi" w:hAnsiTheme="minorHAnsi"/>
        </w:rPr>
      </w:pPr>
      <w:r>
        <w:rPr>
          <w:rFonts w:asciiTheme="minorHAnsi" w:hAnsiTheme="minorHAnsi"/>
        </w:rPr>
        <w:lastRenderedPageBreak/>
        <w:t>The ‘</w:t>
      </w:r>
      <w:r w:rsidR="005D3174">
        <w:rPr>
          <w:rFonts w:asciiTheme="minorHAnsi" w:hAnsiTheme="minorHAnsi"/>
        </w:rPr>
        <w:t>$$$</w:t>
      </w:r>
      <w:r>
        <w:rPr>
          <w:rFonts w:asciiTheme="minorHAnsi" w:hAnsiTheme="minorHAnsi"/>
        </w:rPr>
        <w:t>’</w:t>
      </w:r>
      <w:r w:rsidR="005D3174">
        <w:rPr>
          <w:rFonts w:asciiTheme="minorHAnsi" w:hAnsiTheme="minorHAnsi"/>
        </w:rPr>
        <w:t xml:space="preserve"> is flagging to the user that </w:t>
      </w:r>
      <w:r>
        <w:rPr>
          <w:rFonts w:asciiTheme="minorHAnsi" w:hAnsiTheme="minorHAnsi"/>
        </w:rPr>
        <w:t>a modification is required</w:t>
      </w:r>
      <w:r w:rsidR="009072AA">
        <w:rPr>
          <w:rFonts w:asciiTheme="minorHAnsi" w:hAnsiTheme="minorHAnsi"/>
        </w:rPr>
        <w:t xml:space="preserve">. In this case, the user </w:t>
      </w:r>
      <w:r w:rsidR="002A4033">
        <w:rPr>
          <w:rFonts w:asciiTheme="minorHAnsi" w:hAnsiTheme="minorHAnsi"/>
        </w:rPr>
        <w:t xml:space="preserve">should remove the “$$$” and </w:t>
      </w:r>
      <w:r w:rsidR="00321304">
        <w:rPr>
          <w:rFonts w:asciiTheme="minorHAnsi" w:hAnsiTheme="minorHAnsi"/>
        </w:rPr>
        <w:t>add</w:t>
      </w:r>
      <w:r w:rsidR="009072AA">
        <w:rPr>
          <w:rFonts w:asciiTheme="minorHAnsi" w:hAnsiTheme="minorHAnsi"/>
        </w:rPr>
        <w:t xml:space="preserve"> the</w:t>
      </w:r>
      <w:r w:rsidR="00A075C2">
        <w:rPr>
          <w:rFonts w:asciiTheme="minorHAnsi" w:hAnsiTheme="minorHAnsi"/>
        </w:rPr>
        <w:t xml:space="preserve">.csv </w:t>
      </w:r>
      <w:r w:rsidR="009072AA">
        <w:rPr>
          <w:rFonts w:asciiTheme="minorHAnsi" w:hAnsiTheme="minorHAnsi"/>
        </w:rPr>
        <w:t xml:space="preserve">file name </w:t>
      </w:r>
      <w:r w:rsidR="00A075C2">
        <w:rPr>
          <w:rFonts w:asciiTheme="minorHAnsi" w:hAnsiTheme="minorHAnsi"/>
        </w:rPr>
        <w:t>that they wish to import</w:t>
      </w:r>
      <w:r w:rsidR="00966F84">
        <w:rPr>
          <w:rFonts w:asciiTheme="minorHAnsi" w:hAnsiTheme="minorHAnsi"/>
        </w:rPr>
        <w:t xml:space="preserve">. An example of how the syntax should be modified, where the .csv file is named </w:t>
      </w:r>
      <w:r w:rsidR="009F07D3">
        <w:rPr>
          <w:rFonts w:asciiTheme="minorHAnsi" w:hAnsiTheme="minorHAnsi"/>
        </w:rPr>
        <w:t>“outlet_main_1”</w:t>
      </w:r>
      <w:r w:rsidR="00883A57">
        <w:rPr>
          <w:rFonts w:asciiTheme="minorHAnsi" w:hAnsiTheme="minorHAnsi"/>
        </w:rPr>
        <w:t>,</w:t>
      </w:r>
      <w:r w:rsidR="009F07D3">
        <w:rPr>
          <w:rFonts w:asciiTheme="minorHAnsi" w:hAnsiTheme="minorHAnsi"/>
        </w:rPr>
        <w:t xml:space="preserve"> </w:t>
      </w:r>
      <w:r w:rsidR="00E72A24">
        <w:rPr>
          <w:rFonts w:asciiTheme="minorHAnsi" w:hAnsiTheme="minorHAnsi"/>
        </w:rPr>
        <w:t xml:space="preserve">is as follows: </w:t>
      </w:r>
    </w:p>
    <w:p w14:paraId="08BA22EF" w14:textId="4EEDDFE9" w:rsidR="003B3211" w:rsidRDefault="00E72A24" w:rsidP="00E15DC1">
      <w:pPr>
        <w:spacing w:afterLines="40" w:after="96" w:line="288" w:lineRule="auto"/>
        <w:ind w:firstLine="720"/>
        <w:jc w:val="both"/>
        <w:rPr>
          <w:rFonts w:asciiTheme="minorHAnsi" w:hAnsiTheme="minorHAnsi"/>
        </w:rPr>
      </w:pPr>
      <w:r w:rsidRPr="00915578">
        <w:rPr>
          <w:rFonts w:asciiTheme="minorHAnsi" w:hAnsiTheme="minorHAnsi"/>
        </w:rPr>
        <w:t>insheet using "${datadir}/raw/</w:t>
      </w:r>
      <w:r>
        <w:rPr>
          <w:rFonts w:asciiTheme="minorHAnsi" w:hAnsiTheme="minorHAnsi"/>
        </w:rPr>
        <w:t>outlet_main_1</w:t>
      </w:r>
      <w:r w:rsidR="00751CDE">
        <w:rPr>
          <w:rFonts w:asciiTheme="minorHAnsi" w:hAnsiTheme="minorHAnsi"/>
        </w:rPr>
        <w:t>.csv</w:t>
      </w:r>
      <w:r w:rsidRPr="00915578">
        <w:rPr>
          <w:rFonts w:asciiTheme="minorHAnsi" w:hAnsiTheme="minorHAnsi"/>
        </w:rPr>
        <w:t>", names clear</w:t>
      </w:r>
      <w:r w:rsidR="003B3211" w:rsidRPr="003B3211">
        <w:rPr>
          <w:rFonts w:asciiTheme="minorHAnsi" w:hAnsiTheme="minorHAnsi"/>
        </w:rPr>
        <w:t xml:space="preserve"> </w:t>
      </w:r>
    </w:p>
    <w:p w14:paraId="5DF2AF29" w14:textId="2DD2FD39" w:rsidR="00E72A24" w:rsidRDefault="003B3211" w:rsidP="00E15DC1">
      <w:pPr>
        <w:spacing w:afterLines="40" w:after="96" w:line="288" w:lineRule="auto"/>
        <w:jc w:val="both"/>
        <w:rPr>
          <w:rFonts w:asciiTheme="minorHAnsi" w:hAnsiTheme="minorHAnsi"/>
        </w:rPr>
      </w:pPr>
      <w:r w:rsidRPr="000672C2">
        <w:rPr>
          <w:rFonts w:asciiTheme="minorHAnsi" w:hAnsiTheme="minorHAnsi"/>
        </w:rPr>
        <w:t xml:space="preserve">In addition, the characters *!!! are used to flag important instructions or troubleshooting notes </w:t>
      </w:r>
      <w:r>
        <w:rPr>
          <w:rFonts w:asciiTheme="minorHAnsi" w:hAnsiTheme="minorHAnsi"/>
        </w:rPr>
        <w:t>and b</w:t>
      </w:r>
      <w:r w:rsidRPr="000672C2">
        <w:rPr>
          <w:rFonts w:asciiTheme="minorHAnsi" w:hAnsiTheme="minorHAnsi"/>
        </w:rPr>
        <w:t>lock</w:t>
      </w:r>
      <w:r>
        <w:rPr>
          <w:rFonts w:asciiTheme="minorHAnsi" w:hAnsiTheme="minorHAnsi"/>
        </w:rPr>
        <w:t>ed</w:t>
      </w:r>
      <w:r w:rsidRPr="000672C2">
        <w:rPr>
          <w:rFonts w:asciiTheme="minorHAnsi" w:hAnsiTheme="minorHAnsi"/>
        </w:rPr>
        <w:t xml:space="preserve"> comments, demarcated using /* ... */, are used to explain more complex sections of the code</w:t>
      </w:r>
      <w:r>
        <w:rPr>
          <w:rFonts w:asciiTheme="minorHAnsi" w:hAnsiTheme="minorHAnsi"/>
        </w:rPr>
        <w:t xml:space="preserve">. Some example syntax from pilot studies has been retained for reference and is indicated by </w:t>
      </w:r>
      <w:r w:rsidRPr="000672C2">
        <w:rPr>
          <w:rFonts w:asciiTheme="minorHAnsi" w:hAnsiTheme="minorHAnsi"/>
        </w:rPr>
        <w:t xml:space="preserve">/* </w:t>
      </w:r>
      <w:r>
        <w:rPr>
          <w:rFonts w:asciiTheme="minorHAnsi" w:hAnsiTheme="minorHAnsi"/>
        </w:rPr>
        <w:t>EXAMPLE</w:t>
      </w:r>
      <w:r w:rsidRPr="000672C2">
        <w:rPr>
          <w:rFonts w:asciiTheme="minorHAnsi" w:hAnsiTheme="minorHAnsi"/>
        </w:rPr>
        <w:t>*/</w:t>
      </w:r>
      <w:r>
        <w:rPr>
          <w:rFonts w:asciiTheme="minorHAnsi" w:hAnsiTheme="minorHAnsi"/>
        </w:rPr>
        <w:t xml:space="preserve"> throughout.</w:t>
      </w:r>
    </w:p>
    <w:p w14:paraId="528B8D27" w14:textId="77777777" w:rsidR="00B03A9B" w:rsidRPr="00B924F7" w:rsidRDefault="00B03A9B" w:rsidP="00D53948">
      <w:pPr>
        <w:pStyle w:val="NoSpacing"/>
        <w:rPr>
          <w:lang w:val="en-GB"/>
        </w:rPr>
      </w:pPr>
    </w:p>
    <w:p w14:paraId="061377F7" w14:textId="2BE02F83" w:rsidR="00B03A9B" w:rsidRDefault="00B03A9B" w:rsidP="00E15DC1">
      <w:pPr>
        <w:pStyle w:val="Heading3"/>
        <w:spacing w:afterLines="40" w:after="96" w:line="288" w:lineRule="auto"/>
      </w:pPr>
      <w:bookmarkStart w:id="21" w:name="_Toc205905140"/>
      <w:r>
        <w:t>Data file naming</w:t>
      </w:r>
      <w:bookmarkEnd w:id="21"/>
    </w:p>
    <w:p w14:paraId="33EDF834" w14:textId="77777777" w:rsidR="00B03A9B" w:rsidRDefault="00B03A9B" w:rsidP="00E15DC1">
      <w:pPr>
        <w:spacing w:afterLines="40" w:after="96" w:line="288" w:lineRule="auto"/>
        <w:rPr>
          <w:rFonts w:asciiTheme="minorHAnsi" w:hAnsiTheme="minorHAnsi"/>
        </w:rPr>
      </w:pPr>
      <w:r w:rsidRPr="00356E27">
        <w:rPr>
          <w:rFonts w:asciiTheme="minorHAnsi" w:hAnsiTheme="minorHAnsi"/>
        </w:rPr>
        <w:t>As users progress through the analysis, datasets are saved with suffixes to track progress and prevent overwriting. Raw datasets are saved as initially exported. Once the preparation scripts are run, the suffix "_prepared" is added. After cleaning, datasets are saved with the suffix "_clean". This naming convention is applied consistently across outlet, audit, and supplier datasets.</w:t>
      </w:r>
    </w:p>
    <w:p w14:paraId="0D8BE36D" w14:textId="3B057A4F" w:rsidR="00CE7282" w:rsidRDefault="00CE7282" w:rsidP="00CE7282">
      <w:pPr>
        <w:pStyle w:val="Heading3"/>
      </w:pPr>
      <w:bookmarkStart w:id="22" w:name="_Toc205905141"/>
      <w:r>
        <w:t>Tracking modifications</w:t>
      </w:r>
      <w:bookmarkEnd w:id="22"/>
    </w:p>
    <w:p w14:paraId="522853DD" w14:textId="77777777" w:rsidR="00917A02" w:rsidRDefault="00B03A9B" w:rsidP="00E15DC1">
      <w:pPr>
        <w:spacing w:afterLines="40" w:after="96" w:line="288" w:lineRule="auto"/>
        <w:rPr>
          <w:rFonts w:asciiTheme="minorHAnsi" w:hAnsiTheme="minorHAnsi"/>
        </w:rPr>
      </w:pPr>
      <w:r w:rsidRPr="00B03A9B">
        <w:rPr>
          <w:rFonts w:asciiTheme="minorHAnsi" w:hAnsiTheme="minorHAnsi"/>
        </w:rPr>
        <w:t xml:space="preserve">It is </w:t>
      </w:r>
      <w:r w:rsidR="00342A97">
        <w:rPr>
          <w:rFonts w:asciiTheme="minorHAnsi" w:hAnsiTheme="minorHAnsi"/>
        </w:rPr>
        <w:t>essential</w:t>
      </w:r>
      <w:r w:rsidRPr="00B03A9B">
        <w:rPr>
          <w:rFonts w:asciiTheme="minorHAnsi" w:hAnsiTheme="minorHAnsi"/>
        </w:rPr>
        <w:t xml:space="preserve"> to document any major changes in an analysis log file or within the syntax using comment blocks.</w:t>
      </w:r>
      <w:r w:rsidR="00CE1D3A">
        <w:rPr>
          <w:rFonts w:asciiTheme="minorHAnsi" w:hAnsiTheme="minorHAnsi"/>
        </w:rPr>
        <w:t xml:space="preserve"> Outputs from </w:t>
      </w:r>
      <w:r w:rsidR="00CE7282">
        <w:rPr>
          <w:rFonts w:asciiTheme="minorHAnsi" w:hAnsiTheme="minorHAnsi"/>
        </w:rPr>
        <w:t>S</w:t>
      </w:r>
      <w:r w:rsidR="00CE1D3A">
        <w:rPr>
          <w:rFonts w:asciiTheme="minorHAnsi" w:hAnsiTheme="minorHAnsi"/>
        </w:rPr>
        <w:t xml:space="preserve">tata should also be copy-pasted into the do file to track where modifications have been made during cleaning using /* ... */ </w:t>
      </w:r>
    </w:p>
    <w:p w14:paraId="20035A90" w14:textId="609513E0" w:rsidR="00B916B7" w:rsidRPr="00917A02" w:rsidRDefault="00B916B7" w:rsidP="00E15DC1">
      <w:pPr>
        <w:spacing w:afterLines="40" w:after="96" w:line="288" w:lineRule="auto"/>
        <w:rPr>
          <w:rFonts w:asciiTheme="minorHAnsi" w:hAnsiTheme="minorHAnsi"/>
        </w:rPr>
      </w:pPr>
      <w:r>
        <w:br w:type="page"/>
      </w:r>
    </w:p>
    <w:p w14:paraId="1FCF00E4" w14:textId="78A4E0D6" w:rsidR="00F7694B" w:rsidRDefault="00F7694B" w:rsidP="003F167C">
      <w:pPr>
        <w:pStyle w:val="Heading1"/>
      </w:pPr>
      <w:bookmarkStart w:id="23" w:name="_Toc205905142"/>
      <w:r>
        <w:lastRenderedPageBreak/>
        <w:t>Step-by-step-guide</w:t>
      </w:r>
      <w:bookmarkEnd w:id="23"/>
      <w:r>
        <w:t xml:space="preserve"> </w:t>
      </w:r>
    </w:p>
    <w:p w14:paraId="2284F485" w14:textId="75ACFA44" w:rsidR="00DB555E" w:rsidRPr="00CC37AA" w:rsidRDefault="00DB555E" w:rsidP="00B96244">
      <w:pPr>
        <w:pStyle w:val="Heading2"/>
        <w:numPr>
          <w:ilvl w:val="0"/>
          <w:numId w:val="0"/>
        </w:numPr>
      </w:pPr>
      <w:bookmarkStart w:id="24" w:name="_Toc205905143"/>
      <w:r w:rsidRPr="00CC37AA">
        <w:t>Masterfile</w:t>
      </w:r>
      <w:bookmarkEnd w:id="24"/>
      <w:r w:rsidRPr="00CC37AA">
        <w:t xml:space="preserve"> </w:t>
      </w:r>
    </w:p>
    <w:p w14:paraId="7013EC1F" w14:textId="492CF83E" w:rsidR="001A4F32" w:rsidRDefault="00C8257A" w:rsidP="00B96244">
      <w:pPr>
        <w:spacing w:afterLines="80" w:after="192" w:line="288" w:lineRule="auto"/>
        <w:jc w:val="both"/>
        <w:rPr>
          <w:rFonts w:asciiTheme="minorHAnsi" w:hAnsiTheme="minorHAnsi"/>
          <w:bCs/>
          <w:iCs/>
        </w:rPr>
      </w:pPr>
      <w:r w:rsidRPr="00032FE2">
        <w:rPr>
          <w:rFonts w:asciiTheme="minorHAnsi" w:hAnsiTheme="minorHAnsi"/>
          <w:b/>
          <w:iCs/>
        </w:rPr>
        <w:t xml:space="preserve">Purpose: </w:t>
      </w:r>
      <w:r w:rsidR="00EA163C" w:rsidRPr="00032FE2">
        <w:rPr>
          <w:rFonts w:asciiTheme="minorHAnsi" w:hAnsiTheme="minorHAnsi"/>
          <w:bCs/>
          <w:iCs/>
        </w:rPr>
        <w:t xml:space="preserve">This </w:t>
      </w:r>
      <w:r w:rsidR="00857E52">
        <w:rPr>
          <w:rFonts w:asciiTheme="minorHAnsi" w:hAnsiTheme="minorHAnsi"/>
          <w:bCs/>
          <w:iCs/>
        </w:rPr>
        <w:t>.</w:t>
      </w:r>
      <w:r w:rsidR="00BD3634">
        <w:rPr>
          <w:rFonts w:asciiTheme="minorHAnsi" w:hAnsiTheme="minorHAnsi"/>
          <w:bCs/>
          <w:iCs/>
        </w:rPr>
        <w:t>do file</w:t>
      </w:r>
      <w:r w:rsidR="00EA163C" w:rsidRPr="00032FE2">
        <w:rPr>
          <w:rFonts w:asciiTheme="minorHAnsi" w:hAnsiTheme="minorHAnsi"/>
          <w:bCs/>
          <w:iCs/>
        </w:rPr>
        <w:t xml:space="preserve"> is designed to</w:t>
      </w:r>
      <w:r w:rsidR="00EA163C">
        <w:rPr>
          <w:rFonts w:asciiTheme="minorHAnsi" w:hAnsiTheme="minorHAnsi"/>
          <w:b/>
          <w:iCs/>
        </w:rPr>
        <w:t xml:space="preserve"> </w:t>
      </w:r>
      <w:r w:rsidRPr="00032FE2">
        <w:rPr>
          <w:rFonts w:asciiTheme="minorHAnsi" w:hAnsiTheme="minorHAnsi"/>
          <w:bCs/>
          <w:iCs/>
        </w:rPr>
        <w:t>set</w:t>
      </w:r>
      <w:r w:rsidR="00D44B5D">
        <w:rPr>
          <w:rFonts w:asciiTheme="minorHAnsi" w:hAnsiTheme="minorHAnsi"/>
          <w:bCs/>
          <w:iCs/>
        </w:rPr>
        <w:t xml:space="preserve"> </w:t>
      </w:r>
      <w:r w:rsidRPr="00032FE2">
        <w:rPr>
          <w:rFonts w:asciiTheme="minorHAnsi" w:hAnsiTheme="minorHAnsi"/>
          <w:bCs/>
          <w:iCs/>
        </w:rPr>
        <w:t xml:space="preserve">up the ACTwatch Lite analysis for </w:t>
      </w:r>
      <w:r w:rsidR="00FA5156">
        <w:rPr>
          <w:rFonts w:asciiTheme="minorHAnsi" w:hAnsiTheme="minorHAnsi"/>
          <w:bCs/>
          <w:iCs/>
        </w:rPr>
        <w:t>a given</w:t>
      </w:r>
      <w:r w:rsidRPr="00032FE2">
        <w:rPr>
          <w:rFonts w:asciiTheme="minorHAnsi" w:hAnsiTheme="minorHAnsi"/>
          <w:bCs/>
          <w:iCs/>
        </w:rPr>
        <w:t xml:space="preserve"> country/implementation and then run all subsequent </w:t>
      </w:r>
      <w:r w:rsidR="00BD3634">
        <w:rPr>
          <w:rFonts w:asciiTheme="minorHAnsi" w:hAnsiTheme="minorHAnsi"/>
          <w:bCs/>
          <w:iCs/>
        </w:rPr>
        <w:t xml:space="preserve">.do </w:t>
      </w:r>
      <w:r w:rsidRPr="00032FE2">
        <w:rPr>
          <w:rFonts w:asciiTheme="minorHAnsi" w:hAnsiTheme="minorHAnsi"/>
          <w:bCs/>
          <w:iCs/>
        </w:rPr>
        <w:t xml:space="preserve">files </w:t>
      </w:r>
      <w:r w:rsidR="009D43D5">
        <w:rPr>
          <w:rFonts w:asciiTheme="minorHAnsi" w:hAnsiTheme="minorHAnsi"/>
          <w:bCs/>
          <w:iCs/>
        </w:rPr>
        <w:t>that</w:t>
      </w:r>
      <w:r w:rsidRPr="00032FE2">
        <w:rPr>
          <w:rFonts w:asciiTheme="minorHAnsi" w:hAnsiTheme="minorHAnsi"/>
          <w:bCs/>
          <w:iCs/>
        </w:rPr>
        <w:t xml:space="preserve"> prepare, clean</w:t>
      </w:r>
      <w:r w:rsidR="008C4BCD">
        <w:rPr>
          <w:rFonts w:asciiTheme="minorHAnsi" w:hAnsiTheme="minorHAnsi"/>
          <w:bCs/>
          <w:iCs/>
        </w:rPr>
        <w:t>,</w:t>
      </w:r>
      <w:r w:rsidRPr="00032FE2">
        <w:rPr>
          <w:rFonts w:asciiTheme="minorHAnsi" w:hAnsiTheme="minorHAnsi"/>
          <w:bCs/>
          <w:iCs/>
        </w:rPr>
        <w:t xml:space="preserve"> and manage market s</w:t>
      </w:r>
      <w:r w:rsidR="00A6797F" w:rsidRPr="00032FE2">
        <w:rPr>
          <w:rFonts w:asciiTheme="minorHAnsi" w:hAnsiTheme="minorHAnsi"/>
          <w:bCs/>
          <w:iCs/>
        </w:rPr>
        <w:t>urvey data</w:t>
      </w:r>
      <w:r w:rsidR="00FA5156">
        <w:rPr>
          <w:rFonts w:asciiTheme="minorHAnsi" w:hAnsiTheme="minorHAnsi"/>
          <w:bCs/>
          <w:iCs/>
        </w:rPr>
        <w:t xml:space="preserve">. </w:t>
      </w:r>
      <w:r w:rsidR="009D43D5">
        <w:rPr>
          <w:rFonts w:asciiTheme="minorHAnsi" w:hAnsiTheme="minorHAnsi"/>
          <w:bCs/>
          <w:iCs/>
        </w:rPr>
        <w:t>Running this .</w:t>
      </w:r>
      <w:r w:rsidR="00BD3634">
        <w:rPr>
          <w:rFonts w:asciiTheme="minorHAnsi" w:hAnsiTheme="minorHAnsi"/>
          <w:bCs/>
          <w:iCs/>
        </w:rPr>
        <w:t>do file</w:t>
      </w:r>
      <w:r w:rsidR="009D43D5">
        <w:rPr>
          <w:rFonts w:asciiTheme="minorHAnsi" w:hAnsiTheme="minorHAnsi"/>
          <w:bCs/>
          <w:iCs/>
        </w:rPr>
        <w:t xml:space="preserve"> </w:t>
      </w:r>
      <w:r w:rsidR="00E70570">
        <w:rPr>
          <w:rFonts w:asciiTheme="minorHAnsi" w:hAnsiTheme="minorHAnsi"/>
          <w:bCs/>
          <w:iCs/>
        </w:rPr>
        <w:t xml:space="preserve">culminates in the </w:t>
      </w:r>
      <w:r w:rsidR="004E53B6">
        <w:rPr>
          <w:rFonts w:asciiTheme="minorHAnsi" w:hAnsiTheme="minorHAnsi"/>
          <w:bCs/>
          <w:iCs/>
        </w:rPr>
        <w:t xml:space="preserve">automatic production and </w:t>
      </w:r>
      <w:r w:rsidR="00E70570">
        <w:rPr>
          <w:rFonts w:asciiTheme="minorHAnsi" w:hAnsiTheme="minorHAnsi"/>
          <w:bCs/>
          <w:iCs/>
        </w:rPr>
        <w:t xml:space="preserve">output of </w:t>
      </w:r>
      <w:r w:rsidR="004E53B6">
        <w:rPr>
          <w:rFonts w:asciiTheme="minorHAnsi" w:hAnsiTheme="minorHAnsi"/>
          <w:bCs/>
          <w:iCs/>
        </w:rPr>
        <w:t>data tables for every study indicator</w:t>
      </w:r>
      <w:r w:rsidR="003D65DB">
        <w:rPr>
          <w:rFonts w:asciiTheme="minorHAnsi" w:hAnsiTheme="minorHAnsi"/>
          <w:bCs/>
          <w:iCs/>
        </w:rPr>
        <w:t xml:space="preserve"> (</w:t>
      </w:r>
      <w:r w:rsidR="00000AA6">
        <w:rPr>
          <w:rFonts w:asciiTheme="minorHAnsi" w:hAnsiTheme="minorHAnsi"/>
          <w:bCs/>
          <w:iCs/>
        </w:rPr>
        <w:fldChar w:fldCharType="begin"/>
      </w:r>
      <w:r w:rsidR="00000AA6">
        <w:rPr>
          <w:rFonts w:asciiTheme="minorHAnsi" w:hAnsiTheme="minorHAnsi"/>
          <w:bCs/>
          <w:iCs/>
        </w:rPr>
        <w:instrText xml:space="preserve"> REF _Ref200093650 \h </w:instrText>
      </w:r>
      <w:r w:rsidR="00000AA6">
        <w:rPr>
          <w:rFonts w:asciiTheme="minorHAnsi" w:hAnsiTheme="minorHAnsi"/>
          <w:bCs/>
          <w:iCs/>
        </w:rPr>
      </w:r>
      <w:r w:rsidR="00000AA6">
        <w:rPr>
          <w:rFonts w:asciiTheme="minorHAnsi" w:hAnsiTheme="minorHAnsi"/>
          <w:bCs/>
          <w:iCs/>
        </w:rPr>
        <w:fldChar w:fldCharType="separate"/>
      </w:r>
      <w:r w:rsidR="00000AA6">
        <w:t xml:space="preserve">Figure </w:t>
      </w:r>
      <w:r w:rsidR="00000AA6">
        <w:rPr>
          <w:noProof/>
        </w:rPr>
        <w:t>2</w:t>
      </w:r>
      <w:r w:rsidR="00000AA6">
        <w:t>. ACTwatch Lite analysis workflow</w:t>
      </w:r>
      <w:r w:rsidR="00000AA6">
        <w:rPr>
          <w:rFonts w:asciiTheme="minorHAnsi" w:hAnsiTheme="minorHAnsi"/>
          <w:bCs/>
          <w:iCs/>
        </w:rPr>
        <w:fldChar w:fldCharType="end"/>
      </w:r>
      <w:r w:rsidR="003D65DB">
        <w:rPr>
          <w:rFonts w:asciiTheme="minorHAnsi" w:hAnsiTheme="minorHAnsi"/>
          <w:bCs/>
          <w:iCs/>
        </w:rPr>
        <w:t>)</w:t>
      </w:r>
      <w:r w:rsidR="004E53B6">
        <w:rPr>
          <w:rFonts w:asciiTheme="minorHAnsi" w:hAnsiTheme="minorHAnsi"/>
          <w:bCs/>
          <w:iCs/>
        </w:rPr>
        <w:t>.</w:t>
      </w:r>
      <w:r w:rsidR="00A64AA9" w:rsidRPr="00A64AA9">
        <w:rPr>
          <w:rFonts w:asciiTheme="minorHAnsi" w:hAnsiTheme="minorHAnsi"/>
          <w:bCs/>
          <w:iCs/>
        </w:rPr>
        <w:t xml:space="preserve">  </w:t>
      </w:r>
      <w:r w:rsidR="002F0541">
        <w:rPr>
          <w:rFonts w:asciiTheme="minorHAnsi" w:hAnsiTheme="minorHAnsi"/>
          <w:bCs/>
          <w:iCs/>
        </w:rPr>
        <w:t xml:space="preserve">Note that </w:t>
      </w:r>
      <w:r w:rsidR="008762B1">
        <w:rPr>
          <w:rFonts w:asciiTheme="minorHAnsi" w:hAnsiTheme="minorHAnsi"/>
          <w:bCs/>
          <w:iCs/>
        </w:rPr>
        <w:t xml:space="preserve">it will not be possible to run </w:t>
      </w:r>
      <w:r w:rsidR="002F0541">
        <w:rPr>
          <w:rFonts w:asciiTheme="minorHAnsi" w:hAnsiTheme="minorHAnsi"/>
          <w:bCs/>
          <w:iCs/>
        </w:rPr>
        <w:t xml:space="preserve">this master .do file </w:t>
      </w:r>
      <w:r w:rsidR="008762B1">
        <w:rPr>
          <w:rFonts w:asciiTheme="minorHAnsi" w:hAnsiTheme="minorHAnsi"/>
          <w:bCs/>
          <w:iCs/>
        </w:rPr>
        <w:t xml:space="preserve">in full until all cleaning and analysis steps are completed by the analyst, and in fact it may not be necessary to run this file in full. It does though act as a </w:t>
      </w:r>
      <w:r w:rsidR="00BA7166">
        <w:rPr>
          <w:rFonts w:asciiTheme="minorHAnsi" w:hAnsiTheme="minorHAnsi"/>
          <w:bCs/>
          <w:iCs/>
        </w:rPr>
        <w:t>high-level</w:t>
      </w:r>
      <w:r w:rsidR="008762B1">
        <w:rPr>
          <w:rFonts w:asciiTheme="minorHAnsi" w:hAnsiTheme="minorHAnsi"/>
          <w:bCs/>
          <w:iCs/>
        </w:rPr>
        <w:t xml:space="preserve"> tracker for the study’s cleaning and analysis .do </w:t>
      </w:r>
      <w:r w:rsidR="00BA7166">
        <w:rPr>
          <w:rFonts w:asciiTheme="minorHAnsi" w:hAnsiTheme="minorHAnsi"/>
          <w:bCs/>
          <w:iCs/>
        </w:rPr>
        <w:t>files and</w:t>
      </w:r>
      <w:r w:rsidR="008762B1">
        <w:rPr>
          <w:rFonts w:asciiTheme="minorHAnsi" w:hAnsiTheme="minorHAnsi"/>
          <w:bCs/>
          <w:iCs/>
        </w:rPr>
        <w:t xml:space="preserve"> should be kept updated. </w:t>
      </w:r>
    </w:p>
    <w:p w14:paraId="080E3107" w14:textId="13BA2ECF" w:rsidR="008635CF" w:rsidRPr="008635CF" w:rsidRDefault="00A64AA9" w:rsidP="008635CF">
      <w:pPr>
        <w:spacing w:afterLines="80" w:after="192" w:line="288" w:lineRule="auto"/>
        <w:rPr>
          <w:rFonts w:asciiTheme="minorHAnsi" w:hAnsiTheme="minorHAnsi"/>
          <w:bCs/>
          <w:iCs/>
        </w:rPr>
      </w:pPr>
      <w:r>
        <w:rPr>
          <w:rFonts w:asciiTheme="minorHAnsi" w:hAnsiTheme="minorHAnsi"/>
          <w:bCs/>
          <w:iCs/>
        </w:rPr>
        <w:t xml:space="preserve">The </w:t>
      </w:r>
      <w:r w:rsidR="00EC3C98">
        <w:rPr>
          <w:rFonts w:asciiTheme="minorHAnsi" w:hAnsiTheme="minorHAnsi"/>
          <w:bCs/>
          <w:iCs/>
        </w:rPr>
        <w:t>MASTERFLIE</w:t>
      </w:r>
      <w:r w:rsidR="00BD3634">
        <w:rPr>
          <w:rFonts w:asciiTheme="minorHAnsi" w:hAnsiTheme="minorHAnsi"/>
          <w:bCs/>
          <w:iCs/>
        </w:rPr>
        <w:t>.do file</w:t>
      </w:r>
      <w:r>
        <w:rPr>
          <w:rFonts w:asciiTheme="minorHAnsi" w:hAnsiTheme="minorHAnsi"/>
          <w:bCs/>
          <w:iCs/>
        </w:rPr>
        <w:t xml:space="preserve"> has two sections, A and B, detailed in</w:t>
      </w:r>
      <w:r w:rsidR="006F3CBB">
        <w:rPr>
          <w:rFonts w:asciiTheme="minorHAnsi" w:hAnsiTheme="minorHAnsi"/>
          <w:bCs/>
          <w:iCs/>
        </w:rPr>
        <w:t xml:space="preserve"> </w:t>
      </w:r>
      <w:r w:rsidR="008635CF">
        <w:rPr>
          <w:rFonts w:asciiTheme="minorHAnsi" w:hAnsiTheme="minorHAnsi"/>
          <w:bCs/>
          <w:iCs/>
        </w:rPr>
        <w:fldChar w:fldCharType="begin"/>
      </w:r>
      <w:r w:rsidR="008635CF">
        <w:rPr>
          <w:rFonts w:asciiTheme="minorHAnsi" w:hAnsiTheme="minorHAnsi"/>
          <w:bCs/>
          <w:iCs/>
        </w:rPr>
        <w:instrText xml:space="preserve"> REF _Ref200093855 \h </w:instrText>
      </w:r>
      <w:r w:rsidR="008635CF">
        <w:rPr>
          <w:rFonts w:asciiTheme="minorHAnsi" w:hAnsiTheme="minorHAnsi"/>
          <w:bCs/>
          <w:iCs/>
        </w:rPr>
      </w:r>
      <w:r w:rsidR="008635CF">
        <w:rPr>
          <w:rFonts w:asciiTheme="minorHAnsi" w:hAnsiTheme="minorHAnsi"/>
          <w:bCs/>
          <w:iCs/>
        </w:rPr>
        <w:fldChar w:fldCharType="separate"/>
      </w:r>
      <w:r w:rsidR="008635CF">
        <w:t xml:space="preserve">Table </w:t>
      </w:r>
      <w:r w:rsidR="008635CF">
        <w:rPr>
          <w:noProof/>
        </w:rPr>
        <w:t>3</w:t>
      </w:r>
      <w:r w:rsidR="008635CF">
        <w:t>. Masterfile sections and analysis syntax step overview</w:t>
      </w:r>
      <w:r w:rsidR="008635CF">
        <w:rPr>
          <w:rFonts w:asciiTheme="minorHAnsi" w:hAnsiTheme="minorHAnsi"/>
          <w:bCs/>
          <w:iCs/>
        </w:rPr>
        <w:fldChar w:fldCharType="end"/>
      </w:r>
      <w:r w:rsidR="006F3CBB">
        <w:rPr>
          <w:rFonts w:asciiTheme="minorHAnsi" w:hAnsiTheme="minorHAnsi"/>
          <w:bCs/>
          <w:iCs/>
        </w:rPr>
        <w:t>.</w:t>
      </w:r>
    </w:p>
    <w:p w14:paraId="586BCC0E" w14:textId="44300ED6" w:rsidR="008635CF" w:rsidRDefault="008635CF" w:rsidP="008635CF">
      <w:pPr>
        <w:pStyle w:val="Caption"/>
        <w:keepNext/>
      </w:pPr>
      <w:bookmarkStart w:id="25" w:name="_Ref200093855"/>
      <w:r>
        <w:t xml:space="preserve">Table </w:t>
      </w:r>
      <w:r>
        <w:fldChar w:fldCharType="begin"/>
      </w:r>
      <w:r>
        <w:instrText>SEQ Table \* ARABIC</w:instrText>
      </w:r>
      <w:r>
        <w:fldChar w:fldCharType="separate"/>
      </w:r>
      <w:r w:rsidR="000A0C18">
        <w:rPr>
          <w:noProof/>
        </w:rPr>
        <w:t>3</w:t>
      </w:r>
      <w:r>
        <w:fldChar w:fldCharType="end"/>
      </w:r>
      <w:r>
        <w:t>. Masterfile sections and analysis syntax step overview</w:t>
      </w:r>
      <w:bookmarkEnd w:id="25"/>
    </w:p>
    <w:tbl>
      <w:tblPr>
        <w:tblStyle w:val="GridTable1Light-Accent6"/>
        <w:tblW w:w="92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65"/>
      </w:tblGrid>
      <w:tr w:rsidR="00AF2003" w:rsidRPr="00227DDE" w14:paraId="0545E3F2" w14:textId="77777777" w:rsidTr="00C3119C">
        <w:trPr>
          <w:cnfStyle w:val="100000000000" w:firstRow="1" w:lastRow="0" w:firstColumn="0" w:lastColumn="0" w:oddVBand="0" w:evenVBand="0" w:oddHBand="0"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9265" w:type="dxa"/>
            <w:shd w:val="clear" w:color="auto" w:fill="FF3399" w:themeFill="accent6"/>
          </w:tcPr>
          <w:p w14:paraId="3C362C15" w14:textId="2559BA32" w:rsidR="00AF2003" w:rsidRPr="00194A83" w:rsidRDefault="00AF2003" w:rsidP="00B96244">
            <w:pPr>
              <w:pStyle w:val="ColorfulList-Accent11"/>
              <w:spacing w:after="80" w:line="288" w:lineRule="auto"/>
              <w:jc w:val="center"/>
              <w:rPr>
                <w:rFonts w:asciiTheme="minorHAnsi" w:hAnsiTheme="minorHAnsi"/>
                <w:b/>
              </w:rPr>
            </w:pPr>
            <w:r w:rsidRPr="002E478D">
              <w:rPr>
                <w:rFonts w:asciiTheme="minorHAnsi" w:hAnsiTheme="minorHAnsi"/>
                <w:b/>
                <w:color w:val="FFFFFF" w:themeColor="background1"/>
              </w:rPr>
              <w:t>Section A</w:t>
            </w:r>
          </w:p>
        </w:tc>
      </w:tr>
      <w:tr w:rsidR="008E35DA" w:rsidRPr="00227DDE" w14:paraId="7C2ABD14" w14:textId="77777777" w:rsidTr="00AF2003">
        <w:tc>
          <w:tcPr>
            <w:cnfStyle w:val="001000000000" w:firstRow="0" w:lastRow="0" w:firstColumn="1" w:lastColumn="0" w:oddVBand="0" w:evenVBand="0" w:oddHBand="0" w:evenHBand="0" w:firstRowFirstColumn="0" w:firstRowLastColumn="0" w:lastRowFirstColumn="0" w:lastRowLastColumn="0"/>
            <w:tcW w:w="9265" w:type="dxa"/>
            <w:vAlign w:val="center"/>
          </w:tcPr>
          <w:p w14:paraId="4D4FA9DB" w14:textId="75E25AC1" w:rsidR="007F6388" w:rsidRPr="00194A83" w:rsidRDefault="007F6388" w:rsidP="00B96244">
            <w:pPr>
              <w:pStyle w:val="ColorfulList-Accent11"/>
              <w:numPr>
                <w:ilvl w:val="0"/>
                <w:numId w:val="68"/>
              </w:numPr>
              <w:spacing w:after="80" w:line="288" w:lineRule="auto"/>
              <w:rPr>
                <w:rFonts w:asciiTheme="minorHAnsi" w:hAnsiTheme="minorHAnsi"/>
                <w:lang w:val="en-US"/>
              </w:rPr>
            </w:pPr>
            <w:r w:rsidRPr="360D8A81">
              <w:rPr>
                <w:rFonts w:asciiTheme="minorHAnsi" w:hAnsiTheme="minorHAnsi"/>
                <w:lang w:val="en-US"/>
              </w:rPr>
              <w:t>Initialize</w:t>
            </w:r>
            <w:r w:rsidR="00E244AF" w:rsidRPr="360D8A81">
              <w:rPr>
                <w:rFonts w:asciiTheme="minorHAnsi" w:hAnsiTheme="minorHAnsi"/>
                <w:lang w:val="en-US"/>
              </w:rPr>
              <w:t>s</w:t>
            </w:r>
            <w:r w:rsidRPr="360D8A81">
              <w:rPr>
                <w:rFonts w:asciiTheme="minorHAnsi" w:hAnsiTheme="minorHAnsi"/>
                <w:lang w:val="en-US"/>
              </w:rPr>
              <w:t xml:space="preserve"> Stata with standard display, version and memory settings</w:t>
            </w:r>
            <w:r w:rsidRPr="360D8A81" w:rsidDel="004932A4">
              <w:rPr>
                <w:rFonts w:asciiTheme="minorHAnsi" w:hAnsiTheme="minorHAnsi"/>
                <w:lang w:val="en-US"/>
              </w:rPr>
              <w:t>.</w:t>
            </w:r>
            <w:r w:rsidRPr="360D8A81">
              <w:rPr>
                <w:rFonts w:asciiTheme="minorHAnsi" w:hAnsiTheme="minorHAnsi"/>
                <w:lang w:val="en-US"/>
              </w:rPr>
              <w:t xml:space="preserve"> </w:t>
            </w:r>
          </w:p>
          <w:p w14:paraId="5C6A47EF" w14:textId="62B5AFD0" w:rsidR="007F6388" w:rsidRPr="00194A83" w:rsidRDefault="007F6388" w:rsidP="00B96244">
            <w:pPr>
              <w:pStyle w:val="ColorfulList-Accent11"/>
              <w:numPr>
                <w:ilvl w:val="0"/>
                <w:numId w:val="68"/>
              </w:numPr>
              <w:spacing w:after="80" w:line="288" w:lineRule="auto"/>
              <w:rPr>
                <w:rFonts w:asciiTheme="minorHAnsi" w:hAnsiTheme="minorHAnsi"/>
              </w:rPr>
            </w:pPr>
            <w:r w:rsidRPr="00194A83">
              <w:rPr>
                <w:rFonts w:asciiTheme="minorHAnsi" w:hAnsiTheme="minorHAnsi"/>
              </w:rPr>
              <w:t>Set</w:t>
            </w:r>
            <w:r w:rsidR="00E244AF" w:rsidRPr="00194A83">
              <w:rPr>
                <w:rFonts w:asciiTheme="minorHAnsi" w:hAnsiTheme="minorHAnsi"/>
              </w:rPr>
              <w:t>s</w:t>
            </w:r>
            <w:r w:rsidRPr="00194A83">
              <w:rPr>
                <w:rFonts w:asciiTheme="minorHAnsi" w:hAnsiTheme="minorHAnsi"/>
              </w:rPr>
              <w:t xml:space="preserve"> specific global parameters (e.g.</w:t>
            </w:r>
            <w:r w:rsidR="00E67586" w:rsidRPr="00194A83">
              <w:rPr>
                <w:rFonts w:asciiTheme="minorHAnsi" w:hAnsiTheme="minorHAnsi"/>
              </w:rPr>
              <w:t>,</w:t>
            </w:r>
            <w:r w:rsidRPr="00194A83">
              <w:rPr>
                <w:rFonts w:asciiTheme="minorHAnsi" w:hAnsiTheme="minorHAnsi"/>
              </w:rPr>
              <w:t xml:space="preserve"> study country, study year) for the analysis. </w:t>
            </w:r>
          </w:p>
          <w:p w14:paraId="28DE8896" w14:textId="6003964E" w:rsidR="008E35DA" w:rsidRPr="00194A83" w:rsidRDefault="007F6388" w:rsidP="001E7F15">
            <w:pPr>
              <w:pStyle w:val="ColorfulList-Accent11"/>
              <w:numPr>
                <w:ilvl w:val="0"/>
                <w:numId w:val="68"/>
              </w:numPr>
              <w:spacing w:after="80" w:line="288" w:lineRule="auto"/>
              <w:rPr>
                <w:rFonts w:asciiTheme="minorHAnsi" w:hAnsiTheme="minorHAnsi"/>
                <w:lang w:val="en-US" w:eastAsia="en-GB"/>
              </w:rPr>
            </w:pPr>
            <w:r w:rsidRPr="360D8A81">
              <w:rPr>
                <w:rFonts w:asciiTheme="minorHAnsi" w:hAnsiTheme="minorHAnsi"/>
                <w:lang w:val="en-US"/>
              </w:rPr>
              <w:t>Set</w:t>
            </w:r>
            <w:r w:rsidR="00E244AF" w:rsidRPr="360D8A81">
              <w:rPr>
                <w:rFonts w:asciiTheme="minorHAnsi" w:hAnsiTheme="minorHAnsi"/>
                <w:lang w:val="en-US"/>
              </w:rPr>
              <w:t>s</w:t>
            </w:r>
            <w:r w:rsidRPr="360D8A81">
              <w:rPr>
                <w:rFonts w:asciiTheme="minorHAnsi" w:hAnsiTheme="minorHAnsi"/>
                <w:lang w:val="en-US"/>
              </w:rPr>
              <w:t xml:space="preserve"> the folder location for each user so that all later </w:t>
            </w:r>
            <w:r w:rsidR="00BD3634" w:rsidRPr="360D8A81">
              <w:rPr>
                <w:rFonts w:asciiTheme="minorHAnsi" w:hAnsiTheme="minorHAnsi"/>
                <w:lang w:val="en-US"/>
              </w:rPr>
              <w:t xml:space="preserve">.do </w:t>
            </w:r>
            <w:r w:rsidRPr="360D8A81">
              <w:rPr>
                <w:rFonts w:asciiTheme="minorHAnsi" w:hAnsiTheme="minorHAnsi"/>
                <w:lang w:val="en-US"/>
              </w:rPr>
              <w:t xml:space="preserve">files may be run by multiple users via the same syntax. To complete this step, ensure folder pathways are tailored for each user. </w:t>
            </w:r>
            <w:r w:rsidRPr="360D8A81">
              <w:rPr>
                <w:rFonts w:asciiTheme="minorHAnsi" w:hAnsiTheme="minorHAnsi"/>
                <w:b/>
                <w:lang w:val="en-US"/>
              </w:rPr>
              <w:t>It is recommended that shared folders (</w:t>
            </w:r>
            <w:r w:rsidR="00C71F99" w:rsidRPr="360D8A81">
              <w:rPr>
                <w:rFonts w:asciiTheme="minorHAnsi" w:hAnsiTheme="minorHAnsi"/>
                <w:b/>
                <w:lang w:val="en-US"/>
              </w:rPr>
              <w:t>OneDrive</w:t>
            </w:r>
            <w:r w:rsidRPr="360D8A81">
              <w:rPr>
                <w:rFonts w:asciiTheme="minorHAnsi" w:hAnsiTheme="minorHAnsi"/>
                <w:b/>
                <w:lang w:val="en-US"/>
              </w:rPr>
              <w:t>, or similar) are used for all data and analysis files.</w:t>
            </w:r>
          </w:p>
        </w:tc>
      </w:tr>
      <w:tr w:rsidR="00AF2003" w:rsidRPr="00227DDE" w14:paraId="2C4909FB" w14:textId="77777777" w:rsidTr="00C3119C">
        <w:trPr>
          <w:trHeight w:val="522"/>
        </w:trPr>
        <w:tc>
          <w:tcPr>
            <w:cnfStyle w:val="001000000000" w:firstRow="0" w:lastRow="0" w:firstColumn="1" w:lastColumn="0" w:oddVBand="0" w:evenVBand="0" w:oddHBand="0" w:evenHBand="0" w:firstRowFirstColumn="0" w:firstRowLastColumn="0" w:lastRowFirstColumn="0" w:lastRowLastColumn="0"/>
            <w:tcW w:w="9265" w:type="dxa"/>
            <w:shd w:val="clear" w:color="auto" w:fill="FF3399" w:themeFill="accent6"/>
          </w:tcPr>
          <w:p w14:paraId="5D5BF814" w14:textId="6388F141" w:rsidR="00AF2003" w:rsidRPr="00227DDE" w:rsidRDefault="00AF2003" w:rsidP="00B96244">
            <w:pPr>
              <w:spacing w:after="80" w:line="288" w:lineRule="auto"/>
              <w:jc w:val="center"/>
              <w:rPr>
                <w:rFonts w:asciiTheme="minorHAnsi" w:eastAsia="Calibri" w:hAnsiTheme="minorHAnsi" w:cs="Times New Roman"/>
                <w:color w:val="000000" w:themeColor="text1"/>
                <w:kern w:val="0"/>
                <w:lang w:eastAsia="en-GB"/>
                <w14:ligatures w14:val="none"/>
              </w:rPr>
            </w:pPr>
            <w:r w:rsidRPr="002E478D">
              <w:rPr>
                <w:rFonts w:asciiTheme="minorHAnsi" w:hAnsiTheme="minorHAnsi"/>
                <w:color w:val="FFFFFF" w:themeColor="background1"/>
              </w:rPr>
              <w:t>Section B</w:t>
            </w:r>
          </w:p>
        </w:tc>
      </w:tr>
      <w:tr w:rsidR="008E35DA" w:rsidRPr="00227DDE" w14:paraId="7D2F7349" w14:textId="77777777" w:rsidTr="00AF2003">
        <w:tc>
          <w:tcPr>
            <w:cnfStyle w:val="001000000000" w:firstRow="0" w:lastRow="0" w:firstColumn="1" w:lastColumn="0" w:oddVBand="0" w:evenVBand="0" w:oddHBand="0" w:evenHBand="0" w:firstRowFirstColumn="0" w:firstRowLastColumn="0" w:lastRowFirstColumn="0" w:lastRowLastColumn="0"/>
            <w:tcW w:w="9265" w:type="dxa"/>
            <w:vAlign w:val="center"/>
          </w:tcPr>
          <w:p w14:paraId="085A1B18" w14:textId="723EA75A" w:rsidR="00232EF6" w:rsidRPr="002E478D" w:rsidRDefault="00E244AF" w:rsidP="00B96244">
            <w:pPr>
              <w:pStyle w:val="ListParagraph"/>
              <w:numPr>
                <w:ilvl w:val="0"/>
                <w:numId w:val="69"/>
              </w:numPr>
              <w:spacing w:after="80" w:line="288" w:lineRule="auto"/>
              <w:jc w:val="both"/>
              <w:rPr>
                <w:rFonts w:asciiTheme="minorHAnsi" w:hAnsiTheme="minorHAnsi"/>
                <w:color w:val="000000" w:themeColor="text1"/>
              </w:rPr>
            </w:pPr>
            <w:r w:rsidRPr="00227DDE">
              <w:rPr>
                <w:rFonts w:asciiTheme="minorHAnsi" w:hAnsiTheme="minorHAnsi"/>
                <w:color w:val="000000" w:themeColor="text1"/>
              </w:rPr>
              <w:t>R</w:t>
            </w:r>
            <w:r w:rsidRPr="00227DDE">
              <w:rPr>
                <w:rFonts w:asciiTheme="minorHAnsi" w:eastAsia="Calibri" w:hAnsiTheme="minorHAnsi" w:cs="Times New Roman"/>
                <w:color w:val="000000" w:themeColor="text1"/>
                <w:kern w:val="0"/>
                <w:lang w:eastAsia="en-GB"/>
                <w14:ligatures w14:val="none"/>
              </w:rPr>
              <w:t xml:space="preserve">uns separate </w:t>
            </w:r>
            <w:r w:rsidR="00BD3634">
              <w:rPr>
                <w:rFonts w:asciiTheme="minorHAnsi" w:eastAsia="Calibri" w:hAnsiTheme="minorHAnsi" w:cs="Times New Roman"/>
                <w:color w:val="000000" w:themeColor="text1"/>
                <w:kern w:val="0"/>
                <w:lang w:eastAsia="en-GB"/>
                <w14:ligatures w14:val="none"/>
              </w:rPr>
              <w:t xml:space="preserve">.do </w:t>
            </w:r>
            <w:r w:rsidRPr="00227DDE">
              <w:rPr>
                <w:rFonts w:asciiTheme="minorHAnsi" w:eastAsia="Calibri" w:hAnsiTheme="minorHAnsi" w:cs="Times New Roman"/>
                <w:color w:val="000000" w:themeColor="text1"/>
                <w:kern w:val="0"/>
                <w:lang w:eastAsia="en-GB"/>
                <w14:ligatures w14:val="none"/>
              </w:rPr>
              <w:t xml:space="preserve">files that correspond to </w:t>
            </w:r>
            <w:r w:rsidR="002E478D">
              <w:rPr>
                <w:rFonts w:asciiTheme="minorHAnsi" w:eastAsia="Calibri" w:hAnsiTheme="minorHAnsi" w:cs="Times New Roman"/>
                <w:color w:val="000000" w:themeColor="text1"/>
                <w:kern w:val="0"/>
                <w:lang w:eastAsia="en-GB"/>
                <w14:ligatures w14:val="none"/>
              </w:rPr>
              <w:t>Step 0-3</w:t>
            </w:r>
            <w:r w:rsidRPr="00227DDE">
              <w:rPr>
                <w:rFonts w:asciiTheme="minorHAnsi" w:eastAsia="Calibri" w:hAnsiTheme="minorHAnsi" w:cs="Times New Roman"/>
                <w:color w:val="000000" w:themeColor="text1"/>
                <w:kern w:val="0"/>
                <w:lang w:eastAsia="en-GB"/>
                <w14:ligatures w14:val="none"/>
              </w:rPr>
              <w:t xml:space="preserve"> of the data analysis process</w:t>
            </w:r>
            <w:r w:rsidR="002E478D">
              <w:rPr>
                <w:rFonts w:asciiTheme="minorHAnsi" w:eastAsia="Calibri" w:hAnsiTheme="minorHAnsi" w:cs="Times New Roman"/>
                <w:color w:val="000000" w:themeColor="text1"/>
                <w:kern w:val="0"/>
                <w:lang w:eastAsia="en-GB"/>
                <w14:ligatures w14:val="none"/>
              </w:rPr>
              <w:t xml:space="preserve">: </w:t>
            </w:r>
          </w:p>
          <w:tbl>
            <w:tblPr>
              <w:tblStyle w:val="TableGrid"/>
              <w:tblW w:w="5000" w:type="pct"/>
              <w:jc w:val="center"/>
              <w:tblBorders>
                <w:top w:val="single" w:sz="4" w:space="0" w:color="D1D1D1" w:themeColor="background2" w:themeShade="E6"/>
                <w:left w:val="single" w:sz="4" w:space="0" w:color="D1D1D1" w:themeColor="background2" w:themeShade="E6"/>
                <w:bottom w:val="single" w:sz="4" w:space="0" w:color="D1D1D1" w:themeColor="background2" w:themeShade="E6"/>
                <w:right w:val="single" w:sz="4" w:space="0" w:color="D1D1D1" w:themeColor="background2" w:themeShade="E6"/>
                <w:insideH w:val="single" w:sz="4" w:space="0" w:color="FF3399" w:themeColor="accent6"/>
                <w:insideV w:val="none" w:sz="0" w:space="0" w:color="auto"/>
              </w:tblBorders>
              <w:tblLook w:val="04A0" w:firstRow="1" w:lastRow="0" w:firstColumn="1" w:lastColumn="0" w:noHBand="0" w:noVBand="1"/>
            </w:tblPr>
            <w:tblGrid>
              <w:gridCol w:w="1696"/>
              <w:gridCol w:w="7343"/>
            </w:tblGrid>
            <w:tr w:rsidR="00E244AF" w:rsidRPr="00227DDE" w14:paraId="3F961013" w14:textId="77777777" w:rsidTr="00194A83">
              <w:trPr>
                <w:trHeight w:val="144"/>
                <w:jc w:val="center"/>
              </w:trPr>
              <w:tc>
                <w:tcPr>
                  <w:tcW w:w="938" w:type="pct"/>
                </w:tcPr>
                <w:p w14:paraId="7685C59F" w14:textId="77777777" w:rsidR="00E244AF" w:rsidRPr="00232EF6" w:rsidRDefault="00E244AF" w:rsidP="00B96244">
                  <w:pPr>
                    <w:pStyle w:val="ColorfulList-Accent11"/>
                    <w:spacing w:after="80" w:line="288" w:lineRule="auto"/>
                    <w:rPr>
                      <w:color w:val="FF3399" w:themeColor="accent6"/>
                      <w:sz w:val="20"/>
                      <w:szCs w:val="20"/>
                    </w:rPr>
                  </w:pPr>
                  <w:r w:rsidRPr="00232EF6">
                    <w:rPr>
                      <w:color w:val="FF3399" w:themeColor="accent6"/>
                      <w:sz w:val="20"/>
                      <w:szCs w:val="20"/>
                    </w:rPr>
                    <w:t>Step 0 Set up</w:t>
                  </w:r>
                </w:p>
                <w:p w14:paraId="04FB5023" w14:textId="77777777" w:rsidR="00E244AF" w:rsidRPr="00232EF6" w:rsidRDefault="00E244AF" w:rsidP="00B96244">
                  <w:pPr>
                    <w:pStyle w:val="ColorfulList-Accent11"/>
                    <w:spacing w:after="80" w:line="288" w:lineRule="auto"/>
                    <w:rPr>
                      <w:color w:val="FF3399" w:themeColor="accent6"/>
                      <w:sz w:val="20"/>
                      <w:szCs w:val="20"/>
                    </w:rPr>
                  </w:pPr>
                </w:p>
              </w:tc>
              <w:tc>
                <w:tcPr>
                  <w:tcW w:w="4062" w:type="pct"/>
                </w:tcPr>
                <w:p w14:paraId="383E0D6E" w14:textId="0980F156" w:rsidR="00E244AF" w:rsidRPr="00227DDE" w:rsidRDefault="001C47A6" w:rsidP="00B96244">
                  <w:pPr>
                    <w:spacing w:after="80" w:line="288" w:lineRule="auto"/>
                    <w:rPr>
                      <w:rFonts w:asciiTheme="minorHAnsi" w:hAnsiTheme="minorHAnsi"/>
                      <w:color w:val="000000" w:themeColor="text1"/>
                      <w:sz w:val="20"/>
                      <w:szCs w:val="20"/>
                    </w:rPr>
                  </w:pPr>
                  <w:r>
                    <w:rPr>
                      <w:rFonts w:asciiTheme="minorHAnsi" w:hAnsiTheme="minorHAnsi"/>
                      <w:color w:val="000000" w:themeColor="text1"/>
                      <w:sz w:val="20"/>
                      <w:szCs w:val="20"/>
                    </w:rPr>
                    <w:t xml:space="preserve">This step sets </w:t>
                  </w:r>
                  <w:r w:rsidR="00E244AF" w:rsidRPr="00227DDE">
                    <w:rPr>
                      <w:rFonts w:asciiTheme="minorHAnsi" w:hAnsiTheme="minorHAnsi"/>
                      <w:color w:val="000000" w:themeColor="text1"/>
                      <w:sz w:val="20"/>
                      <w:szCs w:val="20"/>
                    </w:rPr>
                    <w:t xml:space="preserve">specific file pathways and parameters for the study and </w:t>
                  </w:r>
                  <w:r w:rsidR="003075CD">
                    <w:rPr>
                      <w:rFonts w:asciiTheme="minorHAnsi" w:hAnsiTheme="minorHAnsi"/>
                      <w:color w:val="000000" w:themeColor="text1"/>
                      <w:sz w:val="20"/>
                      <w:szCs w:val="20"/>
                    </w:rPr>
                    <w:t xml:space="preserve">runs </w:t>
                  </w:r>
                  <w:r w:rsidR="00E244AF" w:rsidRPr="00227DDE">
                    <w:rPr>
                      <w:rFonts w:asciiTheme="minorHAnsi" w:hAnsiTheme="minorHAnsi"/>
                      <w:color w:val="000000" w:themeColor="text1"/>
                      <w:sz w:val="20"/>
                      <w:szCs w:val="20"/>
                    </w:rPr>
                    <w:t>programs needed for the analysis.</w:t>
                  </w:r>
                </w:p>
              </w:tc>
            </w:tr>
            <w:tr w:rsidR="00E244AF" w:rsidRPr="00227DDE" w14:paraId="529EEC13" w14:textId="77777777" w:rsidTr="00194A83">
              <w:trPr>
                <w:trHeight w:val="144"/>
                <w:jc w:val="center"/>
              </w:trPr>
              <w:tc>
                <w:tcPr>
                  <w:tcW w:w="938" w:type="pct"/>
                </w:tcPr>
                <w:p w14:paraId="7AF37DF1" w14:textId="77777777" w:rsidR="00E244AF" w:rsidRPr="00232EF6" w:rsidRDefault="00E244AF" w:rsidP="00B96244">
                  <w:pPr>
                    <w:pStyle w:val="ColorfulList-Accent11"/>
                    <w:spacing w:after="80" w:line="288" w:lineRule="auto"/>
                    <w:rPr>
                      <w:color w:val="FF3399" w:themeColor="accent6"/>
                      <w:sz w:val="20"/>
                      <w:szCs w:val="20"/>
                    </w:rPr>
                  </w:pPr>
                  <w:r w:rsidRPr="00232EF6">
                    <w:rPr>
                      <w:color w:val="FF3399" w:themeColor="accent6"/>
                      <w:sz w:val="20"/>
                      <w:szCs w:val="20"/>
                    </w:rPr>
                    <w:t>Step 1 Cleaning</w:t>
                  </w:r>
                </w:p>
                <w:p w14:paraId="6A338CF8" w14:textId="77777777" w:rsidR="00E244AF" w:rsidRPr="00232EF6" w:rsidRDefault="00E244AF" w:rsidP="00B96244">
                  <w:pPr>
                    <w:pStyle w:val="ColorfulList-Accent11"/>
                    <w:spacing w:after="80" w:line="288" w:lineRule="auto"/>
                    <w:rPr>
                      <w:color w:val="FF3399" w:themeColor="accent6"/>
                      <w:sz w:val="20"/>
                      <w:szCs w:val="20"/>
                    </w:rPr>
                  </w:pPr>
                </w:p>
              </w:tc>
              <w:tc>
                <w:tcPr>
                  <w:tcW w:w="4062" w:type="pct"/>
                </w:tcPr>
                <w:p w14:paraId="56B40133" w14:textId="634714EB" w:rsidR="00E244AF" w:rsidRPr="00227DDE" w:rsidRDefault="00E244AF" w:rsidP="00B96244">
                  <w:pPr>
                    <w:spacing w:after="80" w:line="288" w:lineRule="auto"/>
                    <w:rPr>
                      <w:rFonts w:asciiTheme="minorHAnsi" w:hAnsiTheme="minorHAnsi"/>
                      <w:color w:val="000000" w:themeColor="text1"/>
                      <w:sz w:val="20"/>
                      <w:szCs w:val="20"/>
                    </w:rPr>
                  </w:pPr>
                  <w:r w:rsidRPr="00227DDE">
                    <w:rPr>
                      <w:rFonts w:asciiTheme="minorHAnsi" w:hAnsiTheme="minorHAnsi"/>
                      <w:color w:val="000000" w:themeColor="text1"/>
                      <w:sz w:val="20"/>
                      <w:szCs w:val="20"/>
                    </w:rPr>
                    <w:t xml:space="preserve">This step </w:t>
                  </w:r>
                  <w:r w:rsidR="00633848">
                    <w:rPr>
                      <w:rFonts w:asciiTheme="minorHAnsi" w:hAnsiTheme="minorHAnsi"/>
                      <w:color w:val="000000" w:themeColor="text1"/>
                      <w:sz w:val="20"/>
                      <w:szCs w:val="20"/>
                    </w:rPr>
                    <w:t>uses</w:t>
                  </w:r>
                  <w:r w:rsidR="00633848" w:rsidRPr="00227DDE">
                    <w:rPr>
                      <w:rFonts w:asciiTheme="minorHAnsi" w:hAnsiTheme="minorHAnsi"/>
                      <w:color w:val="000000" w:themeColor="text1"/>
                      <w:sz w:val="20"/>
                      <w:szCs w:val="20"/>
                    </w:rPr>
                    <w:t xml:space="preserve"> </w:t>
                  </w:r>
                  <w:r w:rsidRPr="00227DDE">
                    <w:rPr>
                      <w:rFonts w:asciiTheme="minorHAnsi" w:hAnsiTheme="minorHAnsi"/>
                      <w:color w:val="000000" w:themeColor="text1"/>
                      <w:sz w:val="20"/>
                      <w:szCs w:val="20"/>
                    </w:rPr>
                    <w:t xml:space="preserve">a series of outlet data, antimalarial audit and RDT audit </w:t>
                  </w:r>
                  <w:r w:rsidRPr="00227DDE" w:rsidDel="00633848">
                    <w:rPr>
                      <w:rFonts w:asciiTheme="minorHAnsi" w:hAnsiTheme="minorHAnsi"/>
                      <w:color w:val="000000" w:themeColor="text1"/>
                      <w:sz w:val="20"/>
                      <w:szCs w:val="20"/>
                    </w:rPr>
                    <w:t>.</w:t>
                  </w:r>
                  <w:r w:rsidR="00BD3634">
                    <w:rPr>
                      <w:rFonts w:asciiTheme="minorHAnsi" w:hAnsiTheme="minorHAnsi"/>
                      <w:color w:val="000000" w:themeColor="text1"/>
                      <w:sz w:val="20"/>
                      <w:szCs w:val="20"/>
                    </w:rPr>
                    <w:t xml:space="preserve">do </w:t>
                  </w:r>
                  <w:r w:rsidRPr="00227DDE">
                    <w:rPr>
                      <w:rFonts w:asciiTheme="minorHAnsi" w:hAnsiTheme="minorHAnsi"/>
                      <w:color w:val="000000" w:themeColor="text1"/>
                      <w:sz w:val="20"/>
                      <w:szCs w:val="20"/>
                    </w:rPr>
                    <w:t xml:space="preserve">files to prepare raw data, convert .csv files to </w:t>
                  </w:r>
                  <w:r w:rsidR="00526EC1">
                    <w:rPr>
                      <w:rFonts w:asciiTheme="minorHAnsi" w:hAnsiTheme="minorHAnsi"/>
                      <w:color w:val="000000" w:themeColor="text1"/>
                      <w:sz w:val="20"/>
                      <w:szCs w:val="20"/>
                    </w:rPr>
                    <w:t>Stata data files</w:t>
                  </w:r>
                  <w:r w:rsidR="00633848">
                    <w:rPr>
                      <w:rFonts w:asciiTheme="minorHAnsi" w:hAnsiTheme="minorHAnsi"/>
                      <w:color w:val="000000" w:themeColor="text1"/>
                      <w:sz w:val="20"/>
                      <w:szCs w:val="20"/>
                    </w:rPr>
                    <w:t xml:space="preserve"> </w:t>
                  </w:r>
                  <w:r w:rsidR="00526EC1">
                    <w:rPr>
                      <w:rFonts w:asciiTheme="minorHAnsi" w:hAnsiTheme="minorHAnsi"/>
                      <w:color w:val="000000" w:themeColor="text1"/>
                      <w:sz w:val="20"/>
                      <w:szCs w:val="20"/>
                    </w:rPr>
                    <w:t>(</w:t>
                  </w:r>
                  <w:r w:rsidR="00633848">
                    <w:rPr>
                      <w:rFonts w:asciiTheme="minorHAnsi" w:hAnsiTheme="minorHAnsi"/>
                      <w:color w:val="000000" w:themeColor="text1"/>
                      <w:sz w:val="20"/>
                      <w:szCs w:val="20"/>
                    </w:rPr>
                    <w:t>.</w:t>
                  </w:r>
                  <w:r w:rsidRPr="00227DDE">
                    <w:rPr>
                      <w:rFonts w:asciiTheme="minorHAnsi" w:hAnsiTheme="minorHAnsi"/>
                      <w:color w:val="000000" w:themeColor="text1"/>
                      <w:sz w:val="20"/>
                      <w:szCs w:val="20"/>
                    </w:rPr>
                    <w:t>dta</w:t>
                  </w:r>
                  <w:r w:rsidR="00526EC1">
                    <w:rPr>
                      <w:rFonts w:asciiTheme="minorHAnsi" w:hAnsiTheme="minorHAnsi"/>
                      <w:color w:val="000000" w:themeColor="text1"/>
                      <w:sz w:val="20"/>
                      <w:szCs w:val="20"/>
                    </w:rPr>
                    <w:t>)</w:t>
                  </w:r>
                  <w:r w:rsidRPr="00227DDE">
                    <w:rPr>
                      <w:rFonts w:asciiTheme="minorHAnsi" w:hAnsiTheme="minorHAnsi"/>
                      <w:color w:val="000000" w:themeColor="text1"/>
                      <w:sz w:val="20"/>
                      <w:szCs w:val="20"/>
                    </w:rPr>
                    <w:t>, add variable labels, check unique identifiers</w:t>
                  </w:r>
                  <w:r w:rsidR="00633848">
                    <w:rPr>
                      <w:rFonts w:asciiTheme="minorHAnsi" w:hAnsiTheme="minorHAnsi"/>
                      <w:color w:val="000000" w:themeColor="text1"/>
                      <w:sz w:val="20"/>
                      <w:szCs w:val="20"/>
                    </w:rPr>
                    <w:t>,</w:t>
                  </w:r>
                  <w:r w:rsidRPr="00227DDE">
                    <w:rPr>
                      <w:rFonts w:asciiTheme="minorHAnsi" w:hAnsiTheme="minorHAnsi"/>
                      <w:color w:val="000000" w:themeColor="text1"/>
                      <w:sz w:val="20"/>
                      <w:szCs w:val="20"/>
                    </w:rPr>
                    <w:t xml:space="preserve"> and append and merge data as necessary.</w:t>
                  </w:r>
                </w:p>
              </w:tc>
            </w:tr>
            <w:tr w:rsidR="00E244AF" w:rsidRPr="00227DDE" w14:paraId="2F23D3BA" w14:textId="77777777" w:rsidTr="00194A83">
              <w:trPr>
                <w:trHeight w:val="144"/>
                <w:jc w:val="center"/>
              </w:trPr>
              <w:tc>
                <w:tcPr>
                  <w:tcW w:w="938" w:type="pct"/>
                </w:tcPr>
                <w:p w14:paraId="35D379FB" w14:textId="77777777" w:rsidR="00E244AF" w:rsidRPr="00232EF6" w:rsidRDefault="00E244AF" w:rsidP="00B96244">
                  <w:pPr>
                    <w:pStyle w:val="ColorfulList-Accent11"/>
                    <w:spacing w:after="80" w:line="288" w:lineRule="auto"/>
                    <w:rPr>
                      <w:color w:val="FF3399" w:themeColor="accent6"/>
                      <w:sz w:val="20"/>
                      <w:szCs w:val="20"/>
                    </w:rPr>
                  </w:pPr>
                  <w:r w:rsidRPr="00232EF6">
                    <w:rPr>
                      <w:color w:val="FF3399" w:themeColor="accent6"/>
                      <w:sz w:val="20"/>
                      <w:szCs w:val="20"/>
                    </w:rPr>
                    <w:t>Step 2 Data management</w:t>
                  </w:r>
                </w:p>
                <w:p w14:paraId="0CFB6D4D" w14:textId="77777777" w:rsidR="00E244AF" w:rsidRPr="00232EF6" w:rsidRDefault="00E244AF" w:rsidP="00B96244">
                  <w:pPr>
                    <w:pStyle w:val="ColorfulList-Accent11"/>
                    <w:spacing w:after="80" w:line="288" w:lineRule="auto"/>
                    <w:rPr>
                      <w:color w:val="FF3399" w:themeColor="accent6"/>
                      <w:sz w:val="20"/>
                      <w:szCs w:val="20"/>
                    </w:rPr>
                  </w:pPr>
                </w:p>
              </w:tc>
              <w:tc>
                <w:tcPr>
                  <w:tcW w:w="4062" w:type="pct"/>
                </w:tcPr>
                <w:p w14:paraId="249CD1A8" w14:textId="5EFC07C6" w:rsidR="00E244AF" w:rsidRPr="00227DDE" w:rsidRDefault="00E244AF" w:rsidP="00B96244">
                  <w:pPr>
                    <w:spacing w:after="80" w:line="288" w:lineRule="auto"/>
                    <w:rPr>
                      <w:rFonts w:asciiTheme="minorHAnsi" w:hAnsiTheme="minorHAnsi"/>
                      <w:color w:val="000000" w:themeColor="text1"/>
                      <w:sz w:val="20"/>
                      <w:szCs w:val="20"/>
                    </w:rPr>
                  </w:pPr>
                  <w:r w:rsidRPr="00227DDE">
                    <w:rPr>
                      <w:rFonts w:asciiTheme="minorHAnsi" w:hAnsiTheme="minorHAnsi"/>
                      <w:color w:val="000000" w:themeColor="text1"/>
                      <w:sz w:val="20"/>
                      <w:szCs w:val="20"/>
                    </w:rPr>
                    <w:t>This step ensures consistency, transparency, and reproducibility in data management and analysis by merging datasets</w:t>
                  </w:r>
                  <w:r w:rsidR="00633848">
                    <w:rPr>
                      <w:rFonts w:asciiTheme="minorHAnsi" w:hAnsiTheme="minorHAnsi"/>
                      <w:color w:val="000000" w:themeColor="text1"/>
                      <w:sz w:val="20"/>
                      <w:szCs w:val="20"/>
                    </w:rPr>
                    <w:t>;</w:t>
                  </w:r>
                  <w:r w:rsidRPr="00227DDE">
                    <w:rPr>
                      <w:rFonts w:asciiTheme="minorHAnsi" w:hAnsiTheme="minorHAnsi"/>
                      <w:color w:val="000000" w:themeColor="text1"/>
                      <w:sz w:val="20"/>
                      <w:szCs w:val="20"/>
                    </w:rPr>
                    <w:t xml:space="preserve"> creating sampling weights</w:t>
                  </w:r>
                  <w:r w:rsidR="00633848">
                    <w:rPr>
                      <w:rFonts w:asciiTheme="minorHAnsi" w:hAnsiTheme="minorHAnsi"/>
                      <w:color w:val="000000" w:themeColor="text1"/>
                      <w:sz w:val="20"/>
                      <w:szCs w:val="20"/>
                    </w:rPr>
                    <w:t>;</w:t>
                  </w:r>
                  <w:r w:rsidRPr="00227DDE">
                    <w:rPr>
                      <w:rFonts w:asciiTheme="minorHAnsi" w:hAnsiTheme="minorHAnsi"/>
                      <w:color w:val="000000" w:themeColor="text1"/>
                      <w:sz w:val="20"/>
                      <w:szCs w:val="20"/>
                    </w:rPr>
                    <w:t xml:space="preserve"> creating antimalarial categories, denominators</w:t>
                  </w:r>
                  <w:r w:rsidR="00633848">
                    <w:rPr>
                      <w:rFonts w:asciiTheme="minorHAnsi" w:hAnsiTheme="minorHAnsi"/>
                      <w:color w:val="000000" w:themeColor="text1"/>
                      <w:sz w:val="20"/>
                      <w:szCs w:val="20"/>
                    </w:rPr>
                    <w:t>,</w:t>
                  </w:r>
                  <w:r w:rsidRPr="00227DDE">
                    <w:rPr>
                      <w:rFonts w:asciiTheme="minorHAnsi" w:hAnsiTheme="minorHAnsi"/>
                      <w:color w:val="000000" w:themeColor="text1"/>
                      <w:sz w:val="20"/>
                      <w:szCs w:val="20"/>
                    </w:rPr>
                    <w:t xml:space="preserve"> and stocking categor</w:t>
                  </w:r>
                  <w:r w:rsidR="005562A0" w:rsidRPr="00227DDE">
                    <w:rPr>
                      <w:rFonts w:asciiTheme="minorHAnsi" w:hAnsiTheme="minorHAnsi"/>
                      <w:color w:val="000000" w:themeColor="text1"/>
                      <w:sz w:val="20"/>
                      <w:szCs w:val="20"/>
                    </w:rPr>
                    <w:t>y variables</w:t>
                  </w:r>
                  <w:r w:rsidR="00633848">
                    <w:rPr>
                      <w:rFonts w:asciiTheme="minorHAnsi" w:hAnsiTheme="minorHAnsi"/>
                      <w:color w:val="000000" w:themeColor="text1"/>
                      <w:sz w:val="20"/>
                      <w:szCs w:val="20"/>
                    </w:rPr>
                    <w:t>;</w:t>
                  </w:r>
                  <w:r w:rsidRPr="00227DDE">
                    <w:rPr>
                      <w:rFonts w:asciiTheme="minorHAnsi" w:hAnsiTheme="minorHAnsi"/>
                      <w:color w:val="000000" w:themeColor="text1"/>
                      <w:sz w:val="20"/>
                      <w:szCs w:val="20"/>
                    </w:rPr>
                    <w:t xml:space="preserve"> and calculating adult equivalent treatment dose values.</w:t>
                  </w:r>
                </w:p>
              </w:tc>
            </w:tr>
            <w:tr w:rsidR="00E244AF" w:rsidRPr="00227DDE" w14:paraId="4BA43775" w14:textId="77777777" w:rsidTr="00194A83">
              <w:trPr>
                <w:trHeight w:val="144"/>
                <w:jc w:val="center"/>
              </w:trPr>
              <w:tc>
                <w:tcPr>
                  <w:tcW w:w="938" w:type="pct"/>
                </w:tcPr>
                <w:p w14:paraId="667C36DE" w14:textId="1BB75856" w:rsidR="00E244AF" w:rsidRPr="00232EF6" w:rsidRDefault="00E244AF" w:rsidP="00B96244">
                  <w:pPr>
                    <w:pStyle w:val="ColorfulList-Accent11"/>
                    <w:spacing w:after="80" w:line="288" w:lineRule="auto"/>
                    <w:rPr>
                      <w:color w:val="FF3399" w:themeColor="accent6"/>
                      <w:sz w:val="20"/>
                      <w:szCs w:val="20"/>
                    </w:rPr>
                  </w:pPr>
                  <w:r w:rsidRPr="00232EF6">
                    <w:rPr>
                      <w:color w:val="FF3399" w:themeColor="accent6"/>
                      <w:sz w:val="20"/>
                      <w:szCs w:val="20"/>
                    </w:rPr>
                    <w:t>Step 3 Results tables</w:t>
                  </w:r>
                </w:p>
              </w:tc>
              <w:tc>
                <w:tcPr>
                  <w:tcW w:w="4062" w:type="pct"/>
                </w:tcPr>
                <w:p w14:paraId="0F18CF6D" w14:textId="05C32933" w:rsidR="00AF2003" w:rsidRPr="00227DDE" w:rsidRDefault="00E244AF" w:rsidP="00B96244">
                  <w:pPr>
                    <w:spacing w:after="80" w:line="288" w:lineRule="auto"/>
                    <w:rPr>
                      <w:rFonts w:asciiTheme="minorHAnsi" w:hAnsiTheme="minorHAnsi"/>
                      <w:color w:val="000000" w:themeColor="text1"/>
                      <w:sz w:val="20"/>
                      <w:szCs w:val="20"/>
                    </w:rPr>
                  </w:pPr>
                  <w:r w:rsidRPr="00227DDE">
                    <w:rPr>
                      <w:rFonts w:asciiTheme="minorHAnsi" w:hAnsiTheme="minorHAnsi"/>
                      <w:color w:val="000000" w:themeColor="text1"/>
                      <w:sz w:val="20"/>
                      <w:szCs w:val="20"/>
                    </w:rPr>
                    <w:t>This step sets up the analysis for each key indicator, creating tables and figures used to report ACTwatch Lite data.</w:t>
                  </w:r>
                </w:p>
                <w:p w14:paraId="4651CFF8" w14:textId="68525A8E" w:rsidR="00E244AF" w:rsidRPr="00227DDE" w:rsidRDefault="00E244AF" w:rsidP="00B96244">
                  <w:pPr>
                    <w:spacing w:after="80" w:line="288" w:lineRule="auto"/>
                    <w:rPr>
                      <w:rFonts w:asciiTheme="minorHAnsi" w:hAnsiTheme="minorHAnsi"/>
                      <w:color w:val="000000" w:themeColor="text1"/>
                      <w:sz w:val="20"/>
                      <w:szCs w:val="20"/>
                    </w:rPr>
                  </w:pPr>
                </w:p>
              </w:tc>
            </w:tr>
          </w:tbl>
          <w:p w14:paraId="5B984F84" w14:textId="58F29584" w:rsidR="008E35DA" w:rsidRPr="00227DDE" w:rsidRDefault="008E35DA" w:rsidP="00B96244">
            <w:pPr>
              <w:spacing w:after="80" w:line="288" w:lineRule="auto"/>
              <w:rPr>
                <w:rFonts w:asciiTheme="minorHAnsi" w:eastAsia="Calibri" w:hAnsiTheme="minorHAnsi" w:cs="Times New Roman"/>
                <w:color w:val="000000" w:themeColor="text1"/>
                <w:kern w:val="0"/>
                <w:lang w:eastAsia="en-GB"/>
                <w14:ligatures w14:val="none"/>
              </w:rPr>
            </w:pPr>
          </w:p>
        </w:tc>
      </w:tr>
    </w:tbl>
    <w:p w14:paraId="5F4D293C" w14:textId="77777777" w:rsidR="00276B9F" w:rsidRDefault="00276B9F" w:rsidP="00276B9F">
      <w:pPr>
        <w:spacing w:afterLines="80" w:after="192" w:line="288" w:lineRule="auto"/>
        <w:rPr>
          <w:rFonts w:asciiTheme="minorHAnsi" w:hAnsiTheme="minorHAnsi"/>
          <w:b/>
          <w:iCs/>
        </w:rPr>
      </w:pPr>
    </w:p>
    <w:p w14:paraId="2756363D" w14:textId="77777777" w:rsidR="00B96244" w:rsidRDefault="00276B9F" w:rsidP="00B96244">
      <w:pPr>
        <w:spacing w:afterLines="80" w:after="192" w:line="288" w:lineRule="auto"/>
        <w:jc w:val="both"/>
        <w:rPr>
          <w:rFonts w:asciiTheme="minorHAnsi" w:hAnsiTheme="minorHAnsi"/>
          <w:bCs/>
          <w:iCs/>
        </w:rPr>
      </w:pPr>
      <w:r w:rsidRPr="00276B9F">
        <w:rPr>
          <w:rFonts w:asciiTheme="minorHAnsi" w:hAnsiTheme="minorHAnsi"/>
          <w:b/>
          <w:iCs/>
        </w:rPr>
        <w:t>It is important to note that the preparation, cleaning, management</w:t>
      </w:r>
      <w:r w:rsidR="00633848">
        <w:rPr>
          <w:rFonts w:asciiTheme="minorHAnsi" w:hAnsiTheme="minorHAnsi"/>
          <w:b/>
          <w:iCs/>
        </w:rPr>
        <w:t>,</w:t>
      </w:r>
      <w:r w:rsidRPr="00276B9F">
        <w:rPr>
          <w:rFonts w:asciiTheme="minorHAnsi" w:hAnsiTheme="minorHAnsi"/>
          <w:b/>
          <w:iCs/>
        </w:rPr>
        <w:t xml:space="preserve"> and analysis .do files ALL REQUIRE SIGNIFICANT MODIFICATION and inputs before they can be run.</w:t>
      </w:r>
      <w:r>
        <w:rPr>
          <w:rFonts w:asciiTheme="minorHAnsi" w:hAnsiTheme="minorHAnsi"/>
          <w:bCs/>
          <w:iCs/>
        </w:rPr>
        <w:t xml:space="preserve"> </w:t>
      </w:r>
    </w:p>
    <w:p w14:paraId="5DDFA006" w14:textId="7203577A" w:rsidR="002657C7" w:rsidRDefault="00000AA6" w:rsidP="00BA0519">
      <w:pPr>
        <w:spacing w:afterLines="80" w:after="192" w:line="288" w:lineRule="auto"/>
        <w:jc w:val="both"/>
        <w:rPr>
          <w:rFonts w:asciiTheme="minorHAnsi" w:hAnsiTheme="minorHAnsi"/>
        </w:rPr>
      </w:pPr>
      <w:r>
        <w:rPr>
          <w:rFonts w:asciiTheme="minorHAnsi" w:hAnsiTheme="minorHAnsi"/>
          <w:noProof/>
        </w:rPr>
        <w:lastRenderedPageBreak/>
        <mc:AlternateContent>
          <mc:Choice Requires="wps">
            <w:drawing>
              <wp:anchor distT="0" distB="0" distL="114300" distR="114300" simplePos="0" relativeHeight="251658241" behindDoc="0" locked="0" layoutInCell="1" allowOverlap="1" wp14:anchorId="7D32E53E" wp14:editId="1DF64CDA">
                <wp:simplePos x="0" y="0"/>
                <wp:positionH relativeFrom="column">
                  <wp:posOffset>33020</wp:posOffset>
                </wp:positionH>
                <wp:positionV relativeFrom="paragraph">
                  <wp:posOffset>1591945</wp:posOffset>
                </wp:positionV>
                <wp:extent cx="5633085" cy="793750"/>
                <wp:effectExtent l="0" t="0" r="5715" b="6350"/>
                <wp:wrapTopAndBottom/>
                <wp:docPr id="1924652172" name="Text Box 1"/>
                <wp:cNvGraphicFramePr/>
                <a:graphic xmlns:a="http://schemas.openxmlformats.org/drawingml/2006/main">
                  <a:graphicData uri="http://schemas.microsoft.com/office/word/2010/wordprocessingShape">
                    <wps:wsp>
                      <wps:cNvSpPr txBox="1"/>
                      <wps:spPr>
                        <a:xfrm>
                          <a:off x="0" y="0"/>
                          <a:ext cx="5633085" cy="793750"/>
                        </a:xfrm>
                        <a:prstGeom prst="rect">
                          <a:avLst/>
                        </a:prstGeom>
                        <a:solidFill>
                          <a:schemeClr val="accent6">
                            <a:lumMod val="40000"/>
                            <a:lumOff val="60000"/>
                          </a:schemeClr>
                        </a:solidFill>
                        <a:ln w="6350">
                          <a:noFill/>
                        </a:ln>
                      </wps:spPr>
                      <wps:txbx>
                        <w:txbxContent>
                          <w:p w14:paraId="3BDD6D00" w14:textId="77777777" w:rsidR="00027EEB" w:rsidRPr="00027EEB" w:rsidRDefault="002657C7" w:rsidP="00027EEB">
                            <w:pPr>
                              <w:jc w:val="center"/>
                              <w:rPr>
                                <w:b/>
                                <w:bCs/>
                                <w:i/>
                                <w:iCs/>
                                <w:lang w:val="en-US"/>
                              </w:rPr>
                            </w:pPr>
                            <w:r w:rsidRPr="00027EEB">
                              <w:rPr>
                                <w:b/>
                                <w:bCs/>
                                <w:i/>
                                <w:iCs/>
                                <w:lang w:val="en-US"/>
                              </w:rPr>
                              <w:t>Remember</w:t>
                            </w:r>
                          </w:p>
                          <w:p w14:paraId="53BD15C5" w14:textId="2C526678" w:rsidR="002657C7" w:rsidRPr="00027EEB" w:rsidRDefault="00027EEB" w:rsidP="00027EEB">
                            <w:pPr>
                              <w:jc w:val="center"/>
                              <w:rPr>
                                <w:i/>
                                <w:iCs/>
                                <w:lang w:val="en-US"/>
                              </w:rPr>
                            </w:pPr>
                            <w:r w:rsidRPr="00027EEB">
                              <w:rPr>
                                <w:i/>
                                <w:iCs/>
                                <w:lang w:val="en-US"/>
                              </w:rPr>
                              <w:t>Any changes made to the datasets during data preparation, cleaning or management must be documented in the .do files by copy-pasting relevant Stata output and including annotations from the analyst explaining what has changed and why, as needed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D32E53E" id="_x0000_s1027" type="#_x0000_t202" style="position:absolute;left:0;text-align:left;margin-left:2.6pt;margin-top:125.35pt;width:443.55pt;height:62.5pt;z-index:25165824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" fillcolor="#ffadd6 [1305]" stroked="f" strokeweight=".5pt">
                <v:textbox>
                  <w:txbxContent>
                    <w:p w14:paraId="3BDD6D00" w14:textId="77777777" w:rsidR="00027EEB" w:rsidRPr="00027EEB" w:rsidRDefault="002657C7" w:rsidP="00027EEB">
                      <w:pPr>
                        <w:jc w:val="center"/>
                        <w:rPr>
                          <w:b/>
                          <w:bCs/>
                          <w:i/>
                          <w:iCs/>
                          <w:lang w:val="en-US"/>
                        </w:rPr>
                      </w:pPr>
                      <w:r w:rsidRPr="00027EEB">
                        <w:rPr>
                          <w:b/>
                          <w:bCs/>
                          <w:i/>
                          <w:iCs/>
                          <w:lang w:val="en-US"/>
                        </w:rPr>
                        <w:t>Remember</w:t>
                      </w:r>
                    </w:p>
                    <w:p w14:paraId="53BD15C5" w14:textId="2C526678" w:rsidR="002657C7" w:rsidRPr="00027EEB" w:rsidRDefault="00027EEB" w:rsidP="00027EEB">
                      <w:pPr>
                        <w:jc w:val="center"/>
                        <w:rPr>
                          <w:i/>
                          <w:iCs/>
                          <w:lang w:val="en-US"/>
                        </w:rPr>
                      </w:pPr>
                      <w:r w:rsidRPr="00027EEB">
                        <w:rPr>
                          <w:i/>
                          <w:iCs/>
                          <w:lang w:val="en-US"/>
                        </w:rPr>
                        <w:t>Any changes made to the datasets during data preparation, cleaning or management must be documented in the .do files by copy-pasting relevant Stata output and including annotations from the analyst explaining what has changed and why, as needed</w:t>
                      </w:r>
                    </w:p>
                  </w:txbxContent>
                </v:textbox>
                <w10:wrap type="topAndBottom"/>
              </v:shape>
            </w:pict>
          </mc:Fallback>
        </mc:AlternateContent>
      </w:r>
      <w:r w:rsidR="00276B9F">
        <w:rPr>
          <w:rFonts w:asciiTheme="minorHAnsi" w:hAnsiTheme="minorHAnsi"/>
          <w:bCs/>
          <w:iCs/>
        </w:rPr>
        <w:t>The master .do file, as well as all subsequent or dependant .do files</w:t>
      </w:r>
      <w:r w:rsidR="000D7113">
        <w:rPr>
          <w:rFonts w:asciiTheme="minorHAnsi" w:hAnsiTheme="minorHAnsi"/>
          <w:bCs/>
          <w:iCs/>
        </w:rPr>
        <w:t>,</w:t>
      </w:r>
      <w:r w:rsidR="00276B9F">
        <w:rPr>
          <w:rFonts w:asciiTheme="minorHAnsi" w:hAnsiTheme="minorHAnsi"/>
          <w:bCs/>
          <w:iCs/>
        </w:rPr>
        <w:t xml:space="preserve"> are </w:t>
      </w:r>
      <w:r w:rsidR="001A501C">
        <w:rPr>
          <w:rFonts w:asciiTheme="minorHAnsi" w:hAnsiTheme="minorHAnsi"/>
          <w:bCs/>
          <w:iCs/>
        </w:rPr>
        <w:t xml:space="preserve">annotated </w:t>
      </w:r>
      <w:r w:rsidR="00276B9F">
        <w:rPr>
          <w:rFonts w:asciiTheme="minorHAnsi" w:hAnsiTheme="minorHAnsi"/>
          <w:bCs/>
          <w:iCs/>
        </w:rPr>
        <w:t xml:space="preserve">to indicate where inputs are needed from the </w:t>
      </w:r>
      <w:r w:rsidR="00715304">
        <w:rPr>
          <w:rFonts w:asciiTheme="minorHAnsi" w:hAnsiTheme="minorHAnsi"/>
          <w:bCs/>
          <w:iCs/>
        </w:rPr>
        <w:t>user</w:t>
      </w:r>
      <w:r w:rsidR="00276B9F">
        <w:rPr>
          <w:rFonts w:asciiTheme="minorHAnsi" w:hAnsiTheme="minorHAnsi"/>
          <w:bCs/>
          <w:iCs/>
        </w:rPr>
        <w:t xml:space="preserve"> (the notation ‘$$$’ indicates lines in the syntax that require input or review). While </w:t>
      </w:r>
      <w:r w:rsidR="00E514A0">
        <w:rPr>
          <w:rFonts w:asciiTheme="minorHAnsi" w:hAnsiTheme="minorHAnsi"/>
          <w:bCs/>
          <w:iCs/>
        </w:rPr>
        <w:t>the</w:t>
      </w:r>
      <w:r w:rsidR="00276B9F">
        <w:rPr>
          <w:rFonts w:asciiTheme="minorHAnsi" w:hAnsiTheme="minorHAnsi"/>
          <w:bCs/>
          <w:iCs/>
        </w:rPr>
        <w:t xml:space="preserve"> </w:t>
      </w:r>
      <w:r w:rsidR="007C675E">
        <w:rPr>
          <w:rFonts w:asciiTheme="minorHAnsi" w:hAnsiTheme="minorHAnsi"/>
          <w:bCs/>
          <w:iCs/>
        </w:rPr>
        <w:t>MASTERFILE</w:t>
      </w:r>
      <w:r w:rsidR="00276B9F">
        <w:rPr>
          <w:rFonts w:asciiTheme="minorHAnsi" w:hAnsiTheme="minorHAnsi"/>
          <w:bCs/>
          <w:iCs/>
        </w:rPr>
        <w:t xml:space="preserve"> allows for the automatic production of outputs from the study, </w:t>
      </w:r>
      <w:r w:rsidR="007C675E">
        <w:rPr>
          <w:rFonts w:asciiTheme="minorHAnsi" w:hAnsiTheme="minorHAnsi"/>
          <w:bCs/>
          <w:iCs/>
        </w:rPr>
        <w:t xml:space="preserve">this file should only be </w:t>
      </w:r>
      <w:r w:rsidR="009A7E03">
        <w:rPr>
          <w:rFonts w:asciiTheme="minorHAnsi" w:hAnsiTheme="minorHAnsi"/>
          <w:bCs/>
          <w:iCs/>
        </w:rPr>
        <w:t xml:space="preserve">executed </w:t>
      </w:r>
      <w:r w:rsidR="007C675E">
        <w:rPr>
          <w:rFonts w:asciiTheme="minorHAnsi" w:hAnsiTheme="minorHAnsi"/>
          <w:bCs/>
          <w:iCs/>
        </w:rPr>
        <w:t>after</w:t>
      </w:r>
      <w:r w:rsidR="00276B9F">
        <w:rPr>
          <w:rFonts w:asciiTheme="minorHAnsi" w:hAnsiTheme="minorHAnsi"/>
          <w:bCs/>
          <w:iCs/>
        </w:rPr>
        <w:t xml:space="preserve"> all </w:t>
      </w:r>
      <w:r w:rsidR="007C675E">
        <w:rPr>
          <w:rFonts w:asciiTheme="minorHAnsi" w:hAnsiTheme="minorHAnsi"/>
          <w:bCs/>
          <w:iCs/>
        </w:rPr>
        <w:t>other</w:t>
      </w:r>
      <w:r w:rsidR="00276B9F">
        <w:rPr>
          <w:rFonts w:asciiTheme="minorHAnsi" w:hAnsiTheme="minorHAnsi"/>
          <w:bCs/>
          <w:iCs/>
        </w:rPr>
        <w:t xml:space="preserve"> </w:t>
      </w:r>
      <w:r w:rsidR="000D694B">
        <w:rPr>
          <w:rFonts w:asciiTheme="minorHAnsi" w:hAnsiTheme="minorHAnsi"/>
          <w:bCs/>
          <w:iCs/>
        </w:rPr>
        <w:t>steps (</w:t>
      </w:r>
      <w:r w:rsidR="002735E3">
        <w:rPr>
          <w:rFonts w:asciiTheme="minorHAnsi" w:hAnsiTheme="minorHAnsi"/>
          <w:bCs/>
          <w:iCs/>
        </w:rPr>
        <w:t>setup, cleaning, data management, results) and corresponding .do files</w:t>
      </w:r>
      <w:r w:rsidR="00276B9F">
        <w:rPr>
          <w:rFonts w:asciiTheme="minorHAnsi" w:hAnsiTheme="minorHAnsi"/>
          <w:bCs/>
          <w:iCs/>
        </w:rPr>
        <w:t xml:space="preserve"> have been </w:t>
      </w:r>
      <w:r w:rsidR="00951346">
        <w:rPr>
          <w:rFonts w:asciiTheme="minorHAnsi" w:hAnsiTheme="minorHAnsi"/>
          <w:bCs/>
          <w:iCs/>
        </w:rPr>
        <w:t>completed</w:t>
      </w:r>
      <w:r w:rsidR="00276B9F">
        <w:rPr>
          <w:rFonts w:asciiTheme="minorHAnsi" w:hAnsiTheme="minorHAnsi"/>
          <w:bCs/>
          <w:iCs/>
        </w:rPr>
        <w:t xml:space="preserve"> by the </w:t>
      </w:r>
      <w:r w:rsidR="00715304">
        <w:rPr>
          <w:rFonts w:asciiTheme="minorHAnsi" w:hAnsiTheme="minorHAnsi"/>
          <w:bCs/>
          <w:iCs/>
        </w:rPr>
        <w:t>user</w:t>
      </w:r>
      <w:r w:rsidR="00276B9F">
        <w:rPr>
          <w:rFonts w:asciiTheme="minorHAnsi" w:hAnsiTheme="minorHAnsi"/>
          <w:bCs/>
          <w:iCs/>
        </w:rPr>
        <w:t xml:space="preserve">. </w:t>
      </w:r>
      <w:r w:rsidR="007C675E">
        <w:rPr>
          <w:rFonts w:asciiTheme="minorHAnsi" w:hAnsiTheme="minorHAnsi"/>
          <w:bCs/>
          <w:iCs/>
        </w:rPr>
        <w:t>After all subordinate .do files have been reviewed and customized</w:t>
      </w:r>
      <w:r w:rsidR="00276B9F">
        <w:rPr>
          <w:rFonts w:asciiTheme="minorHAnsi" w:hAnsiTheme="minorHAnsi"/>
          <w:bCs/>
          <w:iCs/>
        </w:rPr>
        <w:t>, the MASTERFI</w:t>
      </w:r>
      <w:r w:rsidR="002F0541">
        <w:rPr>
          <w:rFonts w:asciiTheme="minorHAnsi" w:hAnsiTheme="minorHAnsi"/>
          <w:bCs/>
          <w:iCs/>
        </w:rPr>
        <w:t>LE</w:t>
      </w:r>
      <w:r w:rsidR="00276B9F">
        <w:rPr>
          <w:rFonts w:asciiTheme="minorHAnsi" w:hAnsiTheme="minorHAnsi"/>
          <w:bCs/>
          <w:iCs/>
        </w:rPr>
        <w:t xml:space="preserve"> can be run to </w:t>
      </w:r>
      <w:r w:rsidR="00ED0C6B">
        <w:rPr>
          <w:rFonts w:asciiTheme="minorHAnsi" w:hAnsiTheme="minorHAnsi"/>
          <w:bCs/>
          <w:iCs/>
        </w:rPr>
        <w:t>conduct all steps in</w:t>
      </w:r>
      <w:r w:rsidR="00276B9F">
        <w:rPr>
          <w:rFonts w:asciiTheme="minorHAnsi" w:hAnsiTheme="minorHAnsi"/>
          <w:bCs/>
          <w:iCs/>
        </w:rPr>
        <w:t xml:space="preserve"> the full analysis</w:t>
      </w:r>
      <w:r w:rsidR="00ED0C6B">
        <w:rPr>
          <w:rFonts w:asciiTheme="minorHAnsi" w:hAnsiTheme="minorHAnsi"/>
          <w:bCs/>
          <w:iCs/>
        </w:rPr>
        <w:t>, should this be needed</w:t>
      </w:r>
      <w:r w:rsidR="00276B9F">
        <w:rPr>
          <w:rFonts w:asciiTheme="minorHAnsi" w:hAnsiTheme="minorHAnsi"/>
          <w:bCs/>
          <w:iCs/>
        </w:rPr>
        <w:t xml:space="preserve">. </w:t>
      </w:r>
      <w:r w:rsidR="000F51C1">
        <w:rPr>
          <w:rFonts w:asciiTheme="minorHAnsi" w:hAnsiTheme="minorHAnsi"/>
        </w:rPr>
        <w:t>S</w:t>
      </w:r>
      <w:r w:rsidR="00257055">
        <w:rPr>
          <w:rFonts w:asciiTheme="minorHAnsi" w:hAnsiTheme="minorHAnsi"/>
        </w:rPr>
        <w:t xml:space="preserve">teps and </w:t>
      </w:r>
      <w:r w:rsidR="00BD3634">
        <w:rPr>
          <w:rFonts w:asciiTheme="minorHAnsi" w:hAnsiTheme="minorHAnsi"/>
        </w:rPr>
        <w:t xml:space="preserve">.do </w:t>
      </w:r>
      <w:r w:rsidR="00257055">
        <w:rPr>
          <w:rFonts w:asciiTheme="minorHAnsi" w:hAnsiTheme="minorHAnsi"/>
        </w:rPr>
        <w:t>files for each are detailed in the sections below</w:t>
      </w:r>
      <w:r w:rsidR="00313E00">
        <w:rPr>
          <w:rFonts w:asciiTheme="minorHAnsi" w:hAnsiTheme="minorHAnsi"/>
        </w:rPr>
        <w:t>.</w:t>
      </w:r>
    </w:p>
    <w:p w14:paraId="515FC707" w14:textId="6D4AFE68" w:rsidR="00313E00" w:rsidRDefault="00313E00">
      <w:pPr>
        <w:rPr>
          <w:rFonts w:asciiTheme="minorHAnsi" w:hAnsiTheme="minorHAnsi"/>
        </w:rPr>
      </w:pPr>
    </w:p>
    <w:p w14:paraId="37A648F7" w14:textId="341848FD" w:rsidR="0028306D" w:rsidRPr="00CC37AA" w:rsidRDefault="0028306D" w:rsidP="00B96244">
      <w:pPr>
        <w:pStyle w:val="Heading2"/>
        <w:numPr>
          <w:ilvl w:val="0"/>
          <w:numId w:val="0"/>
        </w:numPr>
      </w:pPr>
      <w:bookmarkStart w:id="26" w:name="_Toc205905144"/>
      <w:r w:rsidRPr="00CC37AA">
        <w:t xml:space="preserve">Step 0: </w:t>
      </w:r>
      <w:r w:rsidR="000E2720" w:rsidRPr="00CC37AA">
        <w:t>S</w:t>
      </w:r>
      <w:r w:rsidRPr="00CC37AA">
        <w:t>et</w:t>
      </w:r>
      <w:r w:rsidR="000E2720" w:rsidRPr="00CC37AA">
        <w:t xml:space="preserve"> u</w:t>
      </w:r>
      <w:r w:rsidRPr="00CC37AA">
        <w:t>p</w:t>
      </w:r>
      <w:bookmarkEnd w:id="26"/>
    </w:p>
    <w:p w14:paraId="3D423DD6" w14:textId="37FB414B" w:rsidR="004100EF" w:rsidRDefault="0028306D" w:rsidP="00BA0519">
      <w:pPr>
        <w:spacing w:afterLines="80" w:after="192" w:line="288" w:lineRule="auto"/>
        <w:jc w:val="both"/>
        <w:rPr>
          <w:rFonts w:asciiTheme="minorHAnsi" w:hAnsiTheme="minorHAnsi"/>
        </w:rPr>
      </w:pPr>
      <w:r w:rsidRPr="00F92673">
        <w:rPr>
          <w:rFonts w:asciiTheme="minorHAnsi" w:hAnsiTheme="minorHAnsi"/>
          <w:b/>
        </w:rPr>
        <w:t>Purpose</w:t>
      </w:r>
      <w:r w:rsidRPr="00F92673">
        <w:rPr>
          <w:rFonts w:asciiTheme="minorHAnsi" w:hAnsiTheme="minorHAnsi"/>
        </w:rPr>
        <w:t xml:space="preserve">: </w:t>
      </w:r>
      <w:r w:rsidR="00E762F9">
        <w:rPr>
          <w:rFonts w:asciiTheme="minorHAnsi" w:hAnsiTheme="minorHAnsi"/>
        </w:rPr>
        <w:t>T</w:t>
      </w:r>
      <w:r w:rsidRPr="00F92673">
        <w:rPr>
          <w:rFonts w:asciiTheme="minorHAnsi" w:hAnsiTheme="minorHAnsi"/>
        </w:rPr>
        <w:t xml:space="preserve">his </w:t>
      </w:r>
      <w:r w:rsidR="00BD3634">
        <w:rPr>
          <w:rFonts w:asciiTheme="minorHAnsi" w:hAnsiTheme="minorHAnsi"/>
        </w:rPr>
        <w:t>.</w:t>
      </w:r>
      <w:r w:rsidRPr="00F92673">
        <w:rPr>
          <w:rFonts w:asciiTheme="minorHAnsi" w:hAnsiTheme="minorHAnsi"/>
        </w:rPr>
        <w:t xml:space="preserve">do file </w:t>
      </w:r>
      <w:r w:rsidR="0065751C" w:rsidRPr="0065751C">
        <w:rPr>
          <w:rFonts w:asciiTheme="minorHAnsi" w:hAnsiTheme="minorHAnsi"/>
        </w:rPr>
        <w:t xml:space="preserve">initializes the analysis environment by defining </w:t>
      </w:r>
      <w:r w:rsidR="004100EF">
        <w:rPr>
          <w:rFonts w:asciiTheme="minorHAnsi" w:hAnsiTheme="minorHAnsi"/>
        </w:rPr>
        <w:t xml:space="preserve">pathways, </w:t>
      </w:r>
      <w:r w:rsidR="0065751C" w:rsidRPr="0065751C">
        <w:rPr>
          <w:rFonts w:asciiTheme="minorHAnsi" w:hAnsiTheme="minorHAnsi"/>
        </w:rPr>
        <w:t xml:space="preserve">macros and parameters needed throughout the workflow. Users will specify study-specific inputs such as </w:t>
      </w:r>
      <w:r w:rsidR="0086027D">
        <w:rPr>
          <w:rFonts w:asciiTheme="minorHAnsi" w:hAnsiTheme="minorHAnsi"/>
        </w:rPr>
        <w:t xml:space="preserve">the </w:t>
      </w:r>
      <w:r w:rsidR="0065751C" w:rsidRPr="0065751C">
        <w:rPr>
          <w:rFonts w:asciiTheme="minorHAnsi" w:hAnsiTheme="minorHAnsi"/>
        </w:rPr>
        <w:t>country code</w:t>
      </w:r>
      <w:r w:rsidR="0086027D">
        <w:rPr>
          <w:rFonts w:asciiTheme="minorHAnsi" w:hAnsiTheme="minorHAnsi"/>
        </w:rPr>
        <w:t xml:space="preserve"> and study year</w:t>
      </w:r>
      <w:r w:rsidR="0065751C" w:rsidRPr="0065751C">
        <w:rPr>
          <w:rFonts w:asciiTheme="minorHAnsi" w:hAnsiTheme="minorHAnsi"/>
        </w:rPr>
        <w:t xml:space="preserve">, and </w:t>
      </w:r>
      <w:r w:rsidR="0086027D">
        <w:rPr>
          <w:rFonts w:asciiTheme="minorHAnsi" w:hAnsiTheme="minorHAnsi"/>
        </w:rPr>
        <w:t xml:space="preserve">AM/RDT </w:t>
      </w:r>
      <w:r w:rsidR="0065751C" w:rsidRPr="0065751C">
        <w:rPr>
          <w:rFonts w:asciiTheme="minorHAnsi" w:hAnsiTheme="minorHAnsi"/>
        </w:rPr>
        <w:t>product master lists. These setup files ensure that all subsequent scripts can be executed consistently</w:t>
      </w:r>
      <w:r w:rsidR="004100EF">
        <w:rPr>
          <w:rFonts w:asciiTheme="minorHAnsi" w:hAnsiTheme="minorHAnsi"/>
        </w:rPr>
        <w:t xml:space="preserve"> by multiple users</w:t>
      </w:r>
      <w:r w:rsidR="00815D4B">
        <w:rPr>
          <w:rFonts w:asciiTheme="minorHAnsi" w:hAnsiTheme="minorHAnsi"/>
        </w:rPr>
        <w:t xml:space="preserve"> (</w:t>
      </w:r>
      <w:r w:rsidR="00815D4B">
        <w:rPr>
          <w:rFonts w:asciiTheme="minorHAnsi" w:hAnsiTheme="minorHAnsi"/>
        </w:rPr>
        <w:fldChar w:fldCharType="begin"/>
      </w:r>
      <w:r w:rsidR="00815D4B">
        <w:rPr>
          <w:rFonts w:asciiTheme="minorHAnsi" w:hAnsiTheme="minorHAnsi"/>
        </w:rPr>
        <w:instrText xml:space="preserve"> REF _Ref200094041 \h </w:instrText>
      </w:r>
      <w:r w:rsidR="00815D4B">
        <w:rPr>
          <w:rFonts w:asciiTheme="minorHAnsi" w:hAnsiTheme="minorHAnsi"/>
        </w:rPr>
      </w:r>
      <w:r w:rsidR="00815D4B">
        <w:rPr>
          <w:rFonts w:asciiTheme="minorHAnsi" w:hAnsiTheme="minorHAnsi"/>
        </w:rPr>
        <w:fldChar w:fldCharType="separate"/>
      </w:r>
      <w:r w:rsidR="00815D4B">
        <w:t xml:space="preserve">Table </w:t>
      </w:r>
      <w:r w:rsidR="00815D4B">
        <w:rPr>
          <w:noProof/>
        </w:rPr>
        <w:t>4</w:t>
      </w:r>
      <w:r w:rsidR="00815D4B">
        <w:t>. Step 0. Set Up .do file names</w:t>
      </w:r>
      <w:r w:rsidR="00815D4B">
        <w:rPr>
          <w:rFonts w:asciiTheme="minorHAnsi" w:hAnsiTheme="minorHAnsi"/>
        </w:rPr>
        <w:fldChar w:fldCharType="end"/>
      </w:r>
      <w:r w:rsidR="00815D4B">
        <w:rPr>
          <w:rFonts w:asciiTheme="minorHAnsi" w:hAnsiTheme="minorHAnsi"/>
        </w:rPr>
        <w:t>)</w:t>
      </w:r>
      <w:r w:rsidR="00000AA6">
        <w:rPr>
          <w:rFonts w:asciiTheme="minorHAnsi" w:hAnsiTheme="minorHAnsi"/>
        </w:rPr>
        <w:t>.</w:t>
      </w:r>
      <w:r w:rsidR="004100EF">
        <w:rPr>
          <w:rFonts w:asciiTheme="minorHAnsi" w:hAnsiTheme="minorHAnsi"/>
        </w:rPr>
        <w:t xml:space="preserve"> </w:t>
      </w:r>
    </w:p>
    <w:p w14:paraId="4E61A522" w14:textId="4A5CA963" w:rsidR="00000AA6" w:rsidRDefault="00000AA6" w:rsidP="00000AA6">
      <w:pPr>
        <w:pStyle w:val="Caption"/>
        <w:keepNext/>
      </w:pPr>
      <w:bookmarkStart w:id="27" w:name="_Ref200094041"/>
      <w:r>
        <w:t xml:space="preserve">Table </w:t>
      </w:r>
      <w:r>
        <w:fldChar w:fldCharType="begin"/>
      </w:r>
      <w:r>
        <w:instrText>SEQ Table \* ARABIC</w:instrText>
      </w:r>
      <w:r>
        <w:fldChar w:fldCharType="separate"/>
      </w:r>
      <w:r w:rsidR="000A0C18">
        <w:rPr>
          <w:noProof/>
        </w:rPr>
        <w:t>4</w:t>
      </w:r>
      <w:r>
        <w:fldChar w:fldCharType="end"/>
      </w:r>
      <w:r>
        <w:t>. Step 0. Set Up .do file names</w:t>
      </w:r>
      <w:bookmarkEnd w:id="27"/>
    </w:p>
    <w:tbl>
      <w:tblPr>
        <w:tblStyle w:val="PlainTable2"/>
        <w:tblW w:w="0" w:type="auto"/>
        <w:tblLook w:val="04A0" w:firstRow="1" w:lastRow="0" w:firstColumn="1" w:lastColumn="0" w:noHBand="0" w:noVBand="1"/>
      </w:tblPr>
      <w:tblGrid>
        <w:gridCol w:w="2250"/>
        <w:gridCol w:w="6760"/>
      </w:tblGrid>
      <w:tr w:rsidR="00997039" w14:paraId="36105E5C" w14:textId="77777777" w:rsidTr="004962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7FEE2A21" w14:textId="77777777" w:rsidR="00997039" w:rsidRPr="00692B80" w:rsidRDefault="00997039" w:rsidP="00BA0519">
            <w:pPr>
              <w:spacing w:afterLines="80" w:after="192" w:line="288" w:lineRule="auto"/>
              <w:jc w:val="both"/>
              <w:rPr>
                <w:rFonts w:asciiTheme="minorHAnsi" w:hAnsiTheme="minorHAnsi"/>
                <w:b w:val="0"/>
              </w:rPr>
            </w:pPr>
            <w:r w:rsidRPr="00692B80">
              <w:rPr>
                <w:rFonts w:asciiTheme="minorHAnsi" w:hAnsiTheme="minorHAnsi"/>
                <w:b w:val="0"/>
              </w:rPr>
              <w:t>0.1_MACROS</w:t>
            </w:r>
          </w:p>
        </w:tc>
        <w:tc>
          <w:tcPr>
            <w:tcW w:w="6760" w:type="dxa"/>
          </w:tcPr>
          <w:p w14:paraId="6ED32A73" w14:textId="25222959" w:rsidR="00997039" w:rsidRPr="002C04CD" w:rsidRDefault="00103768" w:rsidP="00BA0519">
            <w:pPr>
              <w:spacing w:afterLines="80" w:after="192" w:line="288" w:lineRule="auto"/>
              <w:jc w:val="both"/>
              <w:cnfStyle w:val="100000000000" w:firstRow="1" w:lastRow="0" w:firstColumn="0" w:lastColumn="0" w:oddVBand="0" w:evenVBand="0" w:oddHBand="0" w:evenHBand="0" w:firstRowFirstColumn="0" w:firstRowLastColumn="0" w:lastRowFirstColumn="0" w:lastRowLastColumn="0"/>
              <w:rPr>
                <w:rFonts w:asciiTheme="minorHAnsi" w:hAnsiTheme="minorHAnsi"/>
                <w:b w:val="0"/>
              </w:rPr>
            </w:pPr>
            <w:r w:rsidRPr="002C04CD">
              <w:rPr>
                <w:rFonts w:asciiTheme="minorHAnsi" w:hAnsiTheme="minorHAnsi"/>
                <w:b w:val="0"/>
                <w:iCs/>
              </w:rPr>
              <w:t>Defines global macros used throughout the analysis.</w:t>
            </w:r>
          </w:p>
        </w:tc>
      </w:tr>
      <w:tr w:rsidR="00997039" w14:paraId="5F46FDD3" w14:textId="77777777" w:rsidTr="004962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2D00CE82" w14:textId="77777777" w:rsidR="00997039" w:rsidRPr="00692B80" w:rsidRDefault="00997039" w:rsidP="00BA0519">
            <w:pPr>
              <w:spacing w:afterLines="80" w:after="192" w:line="288" w:lineRule="auto"/>
              <w:jc w:val="both"/>
              <w:rPr>
                <w:rFonts w:asciiTheme="minorHAnsi" w:hAnsiTheme="minorHAnsi"/>
                <w:b w:val="0"/>
              </w:rPr>
            </w:pPr>
            <w:r w:rsidRPr="00692B80">
              <w:rPr>
                <w:rFonts w:asciiTheme="minorHAnsi" w:hAnsiTheme="minorHAnsi"/>
                <w:b w:val="0"/>
              </w:rPr>
              <w:t>0.2_PROGRAMS</w:t>
            </w:r>
          </w:p>
        </w:tc>
        <w:tc>
          <w:tcPr>
            <w:tcW w:w="6760" w:type="dxa"/>
          </w:tcPr>
          <w:p w14:paraId="12FF17F6" w14:textId="65177E78" w:rsidR="00997039" w:rsidRPr="002C04CD" w:rsidRDefault="002C04CD" w:rsidP="00BA0519">
            <w:pPr>
              <w:spacing w:afterLines="80" w:after="192" w:line="288"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2C04CD">
              <w:rPr>
                <w:rFonts w:asciiTheme="minorHAnsi" w:hAnsiTheme="minorHAnsi"/>
                <w:bCs/>
                <w:iCs/>
              </w:rPr>
              <w:t xml:space="preserve">Loads user-defined programs to be called by subsequent .do files </w:t>
            </w:r>
          </w:p>
        </w:tc>
      </w:tr>
      <w:tr w:rsidR="00997039" w14:paraId="3563C77C" w14:textId="77777777" w:rsidTr="00496286">
        <w:tc>
          <w:tcPr>
            <w:cnfStyle w:val="001000000000" w:firstRow="0" w:lastRow="0" w:firstColumn="1" w:lastColumn="0" w:oddVBand="0" w:evenVBand="0" w:oddHBand="0" w:evenHBand="0" w:firstRowFirstColumn="0" w:firstRowLastColumn="0" w:lastRowFirstColumn="0" w:lastRowLastColumn="0"/>
            <w:tcW w:w="2250" w:type="dxa"/>
          </w:tcPr>
          <w:p w14:paraId="4184701A" w14:textId="77777777" w:rsidR="00997039" w:rsidRPr="00692B80" w:rsidRDefault="00997039" w:rsidP="00BA0519">
            <w:pPr>
              <w:spacing w:afterLines="80" w:after="192" w:line="288" w:lineRule="auto"/>
              <w:jc w:val="both"/>
              <w:rPr>
                <w:rFonts w:asciiTheme="minorHAnsi" w:hAnsiTheme="minorHAnsi"/>
                <w:b w:val="0"/>
              </w:rPr>
            </w:pPr>
            <w:r w:rsidRPr="00692B80">
              <w:rPr>
                <w:rFonts w:asciiTheme="minorHAnsi" w:hAnsiTheme="minorHAnsi"/>
                <w:b w:val="0"/>
              </w:rPr>
              <w:t>0.3_PRODUCTLISTS</w:t>
            </w:r>
          </w:p>
        </w:tc>
        <w:tc>
          <w:tcPr>
            <w:tcW w:w="6760" w:type="dxa"/>
          </w:tcPr>
          <w:p w14:paraId="10CD773B" w14:textId="2B04EA1D" w:rsidR="00997039" w:rsidRPr="00496286" w:rsidRDefault="00496286" w:rsidP="00BA0519">
            <w:pPr>
              <w:spacing w:afterLines="80" w:after="192" w:line="288"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96286">
              <w:rPr>
                <w:rFonts w:asciiTheme="minorHAnsi" w:hAnsiTheme="minorHAnsi"/>
                <w:bCs/>
                <w:iCs/>
              </w:rPr>
              <w:t xml:space="preserve">Prepares the master product lists for antimalarials and RDTs </w:t>
            </w:r>
          </w:p>
        </w:tc>
      </w:tr>
    </w:tbl>
    <w:p w14:paraId="28D23712" w14:textId="77777777" w:rsidR="00997039" w:rsidRPr="00CC37AA" w:rsidRDefault="00997039" w:rsidP="00BA0519">
      <w:pPr>
        <w:spacing w:afterLines="80" w:after="192" w:line="288" w:lineRule="auto"/>
        <w:jc w:val="both"/>
        <w:rPr>
          <w:rFonts w:asciiTheme="minorHAnsi" w:hAnsiTheme="minorHAnsi"/>
        </w:rPr>
      </w:pPr>
    </w:p>
    <w:p w14:paraId="09B809E9" w14:textId="1E8AC346" w:rsidR="00B96244" w:rsidRPr="00F3046F" w:rsidRDefault="00B96244" w:rsidP="00BA0519">
      <w:pPr>
        <w:spacing w:afterLines="80" w:after="192" w:line="288" w:lineRule="auto"/>
        <w:jc w:val="both"/>
        <w:rPr>
          <w:rFonts w:asciiTheme="minorHAnsi" w:hAnsiTheme="minorHAnsi"/>
          <w:b/>
          <w:lang w:val="en-US"/>
        </w:rPr>
      </w:pPr>
      <w:r w:rsidRPr="00F3046F">
        <w:rPr>
          <w:rFonts w:asciiTheme="minorHAnsi" w:hAnsiTheme="minorHAnsi"/>
          <w:b/>
          <w:lang w:val="en-US"/>
        </w:rPr>
        <w:t>Steps:</w:t>
      </w:r>
    </w:p>
    <w:p w14:paraId="51663E66" w14:textId="5ACBFD54" w:rsidR="00776C9F" w:rsidRPr="006F1941" w:rsidRDefault="00776C9F" w:rsidP="00BA0519">
      <w:pPr>
        <w:pStyle w:val="Heading3"/>
        <w:jc w:val="both"/>
      </w:pPr>
      <w:bookmarkStart w:id="28" w:name="_Toc205905145"/>
      <w:r w:rsidRPr="006F1941">
        <w:t>Step 0.</w:t>
      </w:r>
      <w:r w:rsidR="0006238A">
        <w:t>1</w:t>
      </w:r>
      <w:r w:rsidRPr="006F1941">
        <w:t xml:space="preserve"> </w:t>
      </w:r>
      <w:r w:rsidR="00071C89" w:rsidRPr="006F1941">
        <w:t>Set</w:t>
      </w:r>
      <w:r w:rsidR="006D3C44" w:rsidRPr="006F1941">
        <w:t xml:space="preserve"> </w:t>
      </w:r>
      <w:r w:rsidR="00B96244">
        <w:t xml:space="preserve">folder paths and </w:t>
      </w:r>
      <w:r w:rsidR="006D3C44" w:rsidRPr="006F1941">
        <w:t>macros/ for all Stata cleaning and analysis activities</w:t>
      </w:r>
      <w:bookmarkEnd w:id="28"/>
    </w:p>
    <w:p w14:paraId="18A258D1" w14:textId="1ED8CF2D" w:rsidR="00466CCE" w:rsidRPr="00CC37AA" w:rsidRDefault="00E77F16" w:rsidP="00BA0519">
      <w:pPr>
        <w:spacing w:afterLines="80" w:after="192" w:line="288" w:lineRule="auto"/>
        <w:jc w:val="both"/>
        <w:rPr>
          <w:rFonts w:asciiTheme="minorHAnsi" w:hAnsiTheme="minorHAnsi"/>
          <w:lang w:val="en-US"/>
        </w:rPr>
      </w:pPr>
      <w:r>
        <w:rPr>
          <w:rFonts w:asciiTheme="minorHAnsi" w:hAnsiTheme="minorHAnsi"/>
          <w:lang w:val="en-US"/>
        </w:rPr>
        <w:t>C</w:t>
      </w:r>
      <w:r w:rsidR="00776C9F" w:rsidRPr="00CC37AA">
        <w:rPr>
          <w:rFonts w:asciiTheme="minorHAnsi" w:hAnsiTheme="minorHAnsi"/>
          <w:lang w:val="en-US"/>
        </w:rPr>
        <w:t xml:space="preserve">reates and assigns macros to </w:t>
      </w:r>
      <w:r w:rsidR="004D38FC" w:rsidRPr="00CC37AA">
        <w:rPr>
          <w:rFonts w:asciiTheme="minorHAnsi" w:hAnsiTheme="minorHAnsi"/>
          <w:lang w:val="en-US"/>
        </w:rPr>
        <w:t>sub-</w:t>
      </w:r>
      <w:r w:rsidR="00776C9F" w:rsidRPr="00CC37AA">
        <w:rPr>
          <w:rFonts w:asciiTheme="minorHAnsi" w:hAnsiTheme="minorHAnsi"/>
          <w:lang w:val="en-US"/>
        </w:rPr>
        <w:t>folders used by Stata for cleaning and analysis process</w:t>
      </w:r>
      <w:r w:rsidR="00CF1193" w:rsidRPr="00CC37AA">
        <w:rPr>
          <w:rFonts w:asciiTheme="minorHAnsi" w:hAnsiTheme="minorHAnsi"/>
          <w:lang w:val="en-US"/>
        </w:rPr>
        <w:t>es</w:t>
      </w:r>
      <w:r w:rsidR="00776C9F" w:rsidRPr="00CC37AA">
        <w:rPr>
          <w:rFonts w:asciiTheme="minorHAnsi" w:hAnsiTheme="minorHAnsi"/>
          <w:lang w:val="en-US"/>
        </w:rPr>
        <w:t xml:space="preserve">. </w:t>
      </w:r>
      <w:r w:rsidR="00537DDA" w:rsidRPr="00EA3DCE">
        <w:rPr>
          <w:rFonts w:asciiTheme="minorHAnsi" w:hAnsiTheme="minorHAnsi"/>
          <w:b/>
          <w:lang w:val="en-US"/>
        </w:rPr>
        <w:t>All but the final macro should not be</w:t>
      </w:r>
      <w:r w:rsidR="00D800A9" w:rsidRPr="00EA3DCE">
        <w:rPr>
          <w:rFonts w:asciiTheme="minorHAnsi" w:hAnsiTheme="minorHAnsi"/>
          <w:b/>
          <w:lang w:val="en-US"/>
        </w:rPr>
        <w:t xml:space="preserve"> modified</w:t>
      </w:r>
      <w:r w:rsidR="00D800A9" w:rsidRPr="00CC37AA">
        <w:rPr>
          <w:rFonts w:asciiTheme="minorHAnsi" w:hAnsiTheme="minorHAnsi"/>
          <w:lang w:val="en-US"/>
        </w:rPr>
        <w:t xml:space="preserve">, as later </w:t>
      </w:r>
      <w:r w:rsidR="00BD3634">
        <w:rPr>
          <w:rFonts w:asciiTheme="minorHAnsi" w:hAnsiTheme="minorHAnsi"/>
          <w:lang w:val="en-US"/>
        </w:rPr>
        <w:t xml:space="preserve">.do </w:t>
      </w:r>
      <w:r w:rsidR="00D800A9" w:rsidRPr="00CC37AA">
        <w:rPr>
          <w:rFonts w:asciiTheme="minorHAnsi" w:hAnsiTheme="minorHAnsi"/>
          <w:lang w:val="en-US"/>
        </w:rPr>
        <w:t xml:space="preserve">files will rely on </w:t>
      </w:r>
      <w:r w:rsidR="00CF1193" w:rsidRPr="00CC37AA">
        <w:rPr>
          <w:rFonts w:asciiTheme="minorHAnsi" w:hAnsiTheme="minorHAnsi"/>
          <w:lang w:val="en-US"/>
        </w:rPr>
        <w:t>them in their unaltered state</w:t>
      </w:r>
      <w:r w:rsidR="00D800A9" w:rsidRPr="00CC37AA">
        <w:rPr>
          <w:rFonts w:asciiTheme="minorHAnsi" w:hAnsiTheme="minorHAnsi"/>
          <w:lang w:val="en-US"/>
        </w:rPr>
        <w:t xml:space="preserve">. However, the final macro </w:t>
      </w:r>
      <w:r w:rsidR="00A92104" w:rsidRPr="00CC37AA">
        <w:rPr>
          <w:rFonts w:asciiTheme="minorHAnsi" w:hAnsiTheme="minorHAnsi"/>
          <w:lang w:val="en-US"/>
        </w:rPr>
        <w:t xml:space="preserve">should be updated to include the file pathway </w:t>
      </w:r>
      <w:r w:rsidR="00453361" w:rsidRPr="00CC37AA">
        <w:rPr>
          <w:rFonts w:asciiTheme="minorHAnsi" w:hAnsiTheme="minorHAnsi"/>
          <w:lang w:val="en-US"/>
        </w:rPr>
        <w:t>to</w:t>
      </w:r>
      <w:r w:rsidR="00A92104" w:rsidRPr="00CC37AA">
        <w:rPr>
          <w:rFonts w:asciiTheme="minorHAnsi" w:hAnsiTheme="minorHAnsi"/>
          <w:lang w:val="en-US"/>
        </w:rPr>
        <w:t xml:space="preserve"> </w:t>
      </w:r>
      <w:r w:rsidR="007C375B" w:rsidRPr="00CC37AA">
        <w:rPr>
          <w:rFonts w:asciiTheme="minorHAnsi" w:hAnsiTheme="minorHAnsi"/>
          <w:lang w:val="en-US"/>
        </w:rPr>
        <w:t>the</w:t>
      </w:r>
      <w:r w:rsidR="00A92104" w:rsidRPr="00CC37AA">
        <w:rPr>
          <w:rFonts w:asciiTheme="minorHAnsi" w:hAnsiTheme="minorHAnsi"/>
          <w:lang w:val="en-US"/>
        </w:rPr>
        <w:t xml:space="preserve"> antimalarial and RDT master</w:t>
      </w:r>
      <w:r w:rsidR="00A423A7" w:rsidRPr="00CC37AA">
        <w:rPr>
          <w:rFonts w:asciiTheme="minorHAnsi" w:hAnsiTheme="minorHAnsi"/>
          <w:lang w:val="en-US"/>
        </w:rPr>
        <w:t xml:space="preserve"> </w:t>
      </w:r>
      <w:r w:rsidR="00A92104" w:rsidRPr="00CC37AA">
        <w:rPr>
          <w:rFonts w:asciiTheme="minorHAnsi" w:hAnsiTheme="minorHAnsi"/>
          <w:lang w:val="en-US"/>
        </w:rPr>
        <w:t>list files</w:t>
      </w:r>
      <w:r w:rsidR="008A783A" w:rsidRPr="00CC37AA">
        <w:rPr>
          <w:rFonts w:asciiTheme="minorHAnsi" w:hAnsiTheme="minorHAnsi"/>
          <w:lang w:val="en-US"/>
        </w:rPr>
        <w:t xml:space="preserve">, which </w:t>
      </w:r>
      <w:r w:rsidR="0019614A" w:rsidRPr="00CC37AA">
        <w:rPr>
          <w:rFonts w:asciiTheme="minorHAnsi" w:hAnsiTheme="minorHAnsi"/>
          <w:lang w:val="en-US"/>
        </w:rPr>
        <w:t>were used during data collection as</w:t>
      </w:r>
      <w:r w:rsidR="00E27D01" w:rsidRPr="00CC37AA">
        <w:rPr>
          <w:rFonts w:asciiTheme="minorHAnsi" w:hAnsiTheme="minorHAnsi"/>
          <w:lang w:val="en-US"/>
        </w:rPr>
        <w:t xml:space="preserve"> the</w:t>
      </w:r>
      <w:r w:rsidR="005F5112" w:rsidRPr="00CC37AA">
        <w:rPr>
          <w:rFonts w:asciiTheme="minorHAnsi" w:hAnsiTheme="minorHAnsi"/>
          <w:lang w:val="en-US"/>
        </w:rPr>
        <w:t xml:space="preserve"> searchable datasets </w:t>
      </w:r>
      <w:r w:rsidR="00A423A7" w:rsidRPr="00CC37AA">
        <w:rPr>
          <w:rFonts w:asciiTheme="minorHAnsi" w:hAnsiTheme="minorHAnsi"/>
          <w:lang w:val="en-US"/>
        </w:rPr>
        <w:t>t</w:t>
      </w:r>
      <w:r w:rsidR="00E27D01" w:rsidRPr="00CC37AA">
        <w:rPr>
          <w:rFonts w:asciiTheme="minorHAnsi" w:hAnsiTheme="minorHAnsi"/>
          <w:lang w:val="en-US"/>
        </w:rPr>
        <w:t>hat</w:t>
      </w:r>
      <w:r w:rsidR="005F5112" w:rsidRPr="00CC37AA">
        <w:rPr>
          <w:rFonts w:asciiTheme="minorHAnsi" w:hAnsiTheme="minorHAnsi"/>
          <w:lang w:val="en-US"/>
        </w:rPr>
        <w:t xml:space="preserve"> auto</w:t>
      </w:r>
      <w:r w:rsidR="00A423A7" w:rsidRPr="00CC37AA">
        <w:rPr>
          <w:rFonts w:asciiTheme="minorHAnsi" w:hAnsiTheme="minorHAnsi"/>
          <w:lang w:val="en-US"/>
        </w:rPr>
        <w:t>-</w:t>
      </w:r>
      <w:r w:rsidR="005F5112" w:rsidRPr="00CC37AA">
        <w:rPr>
          <w:rFonts w:asciiTheme="minorHAnsi" w:hAnsiTheme="minorHAnsi"/>
          <w:lang w:val="en-US"/>
        </w:rPr>
        <w:t>populat</w:t>
      </w:r>
      <w:r w:rsidR="00310B0D" w:rsidRPr="00CC37AA">
        <w:rPr>
          <w:rFonts w:asciiTheme="minorHAnsi" w:hAnsiTheme="minorHAnsi"/>
          <w:lang w:val="en-US"/>
        </w:rPr>
        <w:t>e</w:t>
      </w:r>
      <w:r w:rsidR="005F5112" w:rsidRPr="00CC37AA">
        <w:rPr>
          <w:rFonts w:asciiTheme="minorHAnsi" w:hAnsiTheme="minorHAnsi"/>
          <w:lang w:val="en-US"/>
        </w:rPr>
        <w:t xml:space="preserve"> </w:t>
      </w:r>
      <w:r w:rsidR="00A423A7" w:rsidRPr="00CC37AA">
        <w:rPr>
          <w:rFonts w:asciiTheme="minorHAnsi" w:hAnsiTheme="minorHAnsi"/>
          <w:lang w:val="en-US"/>
        </w:rPr>
        <w:t xml:space="preserve">product </w:t>
      </w:r>
      <w:r w:rsidR="00E27D01" w:rsidRPr="00CC37AA">
        <w:rPr>
          <w:rFonts w:asciiTheme="minorHAnsi" w:hAnsiTheme="minorHAnsi"/>
          <w:lang w:val="en-US"/>
        </w:rPr>
        <w:t xml:space="preserve">audit </w:t>
      </w:r>
      <w:r w:rsidR="00A423A7" w:rsidRPr="00CC37AA">
        <w:rPr>
          <w:rFonts w:asciiTheme="minorHAnsi" w:hAnsiTheme="minorHAnsi"/>
          <w:lang w:val="en-US"/>
        </w:rPr>
        <w:t>information.</w:t>
      </w:r>
    </w:p>
    <w:p w14:paraId="050EDC6E" w14:textId="742907D5" w:rsidR="004A489A" w:rsidRPr="006F1941" w:rsidRDefault="004A489A" w:rsidP="00BA0519">
      <w:pPr>
        <w:pStyle w:val="Heading3"/>
        <w:jc w:val="both"/>
      </w:pPr>
      <w:bookmarkStart w:id="29" w:name="_Toc205905146"/>
      <w:r w:rsidRPr="006F1941">
        <w:t>Step 0.</w:t>
      </w:r>
      <w:r w:rsidR="0006238A">
        <w:t>2</w:t>
      </w:r>
      <w:r w:rsidRPr="006F1941">
        <w:t xml:space="preserve"> </w:t>
      </w:r>
      <w:r w:rsidR="00B96244">
        <w:t>Load</w:t>
      </w:r>
      <w:r w:rsidR="00CD6041" w:rsidRPr="006F1941">
        <w:t xml:space="preserve"> p</w:t>
      </w:r>
      <w:r w:rsidRPr="006F1941">
        <w:t>rograms</w:t>
      </w:r>
      <w:bookmarkEnd w:id="29"/>
    </w:p>
    <w:p w14:paraId="544E325A" w14:textId="4DA64AF5" w:rsidR="007D1AB5" w:rsidRPr="00EA3DCE" w:rsidRDefault="001118F7" w:rsidP="00BA0519">
      <w:pPr>
        <w:spacing w:afterLines="80" w:after="192" w:line="288" w:lineRule="auto"/>
        <w:jc w:val="both"/>
        <w:rPr>
          <w:rFonts w:asciiTheme="minorHAnsi" w:hAnsiTheme="minorHAnsi"/>
          <w:b/>
        </w:rPr>
      </w:pPr>
      <w:r w:rsidRPr="00CC37AA">
        <w:rPr>
          <w:rFonts w:asciiTheme="minorHAnsi" w:hAnsiTheme="minorHAnsi"/>
        </w:rPr>
        <w:t xml:space="preserve">In this step, a set of Stata programs are </w:t>
      </w:r>
      <w:r w:rsidR="002767E8">
        <w:rPr>
          <w:rFonts w:asciiTheme="minorHAnsi" w:hAnsiTheme="minorHAnsi"/>
        </w:rPr>
        <w:t xml:space="preserve">defined that can be used later by the </w:t>
      </w:r>
      <w:r w:rsidR="00715304">
        <w:rPr>
          <w:rFonts w:asciiTheme="minorHAnsi" w:hAnsiTheme="minorHAnsi"/>
        </w:rPr>
        <w:t>users</w:t>
      </w:r>
      <w:r w:rsidRPr="00CC37AA">
        <w:rPr>
          <w:rFonts w:asciiTheme="minorHAnsi" w:hAnsiTheme="minorHAnsi"/>
        </w:rPr>
        <w:t xml:space="preserve"> to support pharmaceutical data validation by checking consistency in reported strengths of active pharmaceutical ingredients across various dosage forms. Programs are tailored for products with one, two, or three APIs in solid (</w:t>
      </w:r>
      <w:r w:rsidRPr="0042487F">
        <w:rPr>
          <w:rFonts w:asciiTheme="minorHAnsi" w:hAnsiTheme="minorHAnsi"/>
          <w:b/>
          <w:bCs/>
        </w:rPr>
        <w:t>ais_tk</w:t>
      </w:r>
      <w:r w:rsidRPr="00CC37AA">
        <w:rPr>
          <w:rFonts w:asciiTheme="minorHAnsi" w:hAnsiTheme="minorHAnsi"/>
        </w:rPr>
        <w:t>) and liquid (</w:t>
      </w:r>
      <w:r w:rsidRPr="0042487F">
        <w:rPr>
          <w:rFonts w:asciiTheme="minorHAnsi" w:hAnsiTheme="minorHAnsi"/>
          <w:b/>
          <w:bCs/>
        </w:rPr>
        <w:t>ais_nk</w:t>
      </w:r>
      <w:r w:rsidRPr="00CC37AA">
        <w:rPr>
          <w:rFonts w:asciiTheme="minorHAnsi" w:hAnsiTheme="minorHAnsi"/>
        </w:rPr>
        <w:t xml:space="preserve">) forms, while </w:t>
      </w:r>
      <w:r w:rsidRPr="00824747">
        <w:rPr>
          <w:rFonts w:asciiTheme="minorHAnsi" w:hAnsiTheme="minorHAnsi"/>
          <w:b/>
          <w:bCs/>
        </w:rPr>
        <w:t>ais_tu</w:t>
      </w:r>
      <w:r w:rsidRPr="00CC37AA">
        <w:rPr>
          <w:rFonts w:asciiTheme="minorHAnsi" w:hAnsiTheme="minorHAnsi"/>
        </w:rPr>
        <w:t xml:space="preserve"> and </w:t>
      </w:r>
      <w:r w:rsidRPr="0042487F">
        <w:rPr>
          <w:rFonts w:asciiTheme="minorHAnsi" w:hAnsiTheme="minorHAnsi"/>
          <w:b/>
          <w:bCs/>
        </w:rPr>
        <w:t>ais_nu</w:t>
      </w:r>
      <w:r w:rsidRPr="00CC37AA">
        <w:rPr>
          <w:rFonts w:asciiTheme="minorHAnsi" w:hAnsiTheme="minorHAnsi"/>
        </w:rPr>
        <w:t xml:space="preserve"> handle cases with unknown strengths. The</w:t>
      </w:r>
      <w:r w:rsidRPr="0042487F">
        <w:rPr>
          <w:rFonts w:asciiTheme="minorHAnsi" w:hAnsiTheme="minorHAnsi"/>
          <w:b/>
          <w:bCs/>
        </w:rPr>
        <w:t xml:space="preserve"> strtu</w:t>
      </w:r>
      <w:r w:rsidRPr="00CC37AA">
        <w:rPr>
          <w:rFonts w:asciiTheme="minorHAnsi" w:hAnsiTheme="minorHAnsi"/>
        </w:rPr>
        <w:t xml:space="preserve"> utility standardizes text entries. Each program </w:t>
      </w:r>
      <w:r w:rsidRPr="00CC37AA">
        <w:rPr>
          <w:rFonts w:asciiTheme="minorHAnsi" w:hAnsiTheme="minorHAnsi"/>
        </w:rPr>
        <w:lastRenderedPageBreak/>
        <w:t xml:space="preserve">flags discrepancies between recorded and expected strengths based on user-defined inputs, aiding in efficient quality control of drug audit data. </w:t>
      </w:r>
      <w:r w:rsidR="00EA3DCE" w:rsidRPr="00EA3DCE">
        <w:rPr>
          <w:rFonts w:asciiTheme="minorHAnsi" w:hAnsiTheme="minorHAnsi"/>
          <w:b/>
          <w:bCs/>
        </w:rPr>
        <w:t xml:space="preserve">These programs should not be modified. </w:t>
      </w:r>
    </w:p>
    <w:p w14:paraId="2FD590A2" w14:textId="251CB795" w:rsidR="00262721" w:rsidRPr="006F1941" w:rsidRDefault="00262721" w:rsidP="00BA0519">
      <w:pPr>
        <w:pStyle w:val="Heading3"/>
        <w:jc w:val="both"/>
      </w:pPr>
      <w:bookmarkStart w:id="30" w:name="_Toc205905147"/>
      <w:r w:rsidRPr="006F1941">
        <w:t>Step 0.</w:t>
      </w:r>
      <w:r w:rsidR="0006238A">
        <w:t>3</w:t>
      </w:r>
      <w:r w:rsidRPr="006F1941">
        <w:t xml:space="preserve"> </w:t>
      </w:r>
      <w:r w:rsidR="00151E2B" w:rsidRPr="006F1941">
        <w:t xml:space="preserve">Prepare </w:t>
      </w:r>
      <w:r w:rsidR="00B96244">
        <w:t xml:space="preserve">master </w:t>
      </w:r>
      <w:r w:rsidR="00151E2B" w:rsidRPr="006F1941">
        <w:t>product lists</w:t>
      </w:r>
      <w:bookmarkEnd w:id="30"/>
    </w:p>
    <w:p w14:paraId="796926E8" w14:textId="641C79E3" w:rsidR="006B275C" w:rsidRDefault="00374017" w:rsidP="00BA0519">
      <w:pPr>
        <w:spacing w:afterLines="80" w:after="192" w:line="288" w:lineRule="auto"/>
        <w:jc w:val="both"/>
        <w:rPr>
          <w:rFonts w:asciiTheme="minorHAnsi" w:hAnsiTheme="minorHAnsi"/>
        </w:rPr>
      </w:pPr>
      <w:r w:rsidRPr="00CC37AA">
        <w:rPr>
          <w:rFonts w:asciiTheme="minorHAnsi" w:hAnsiTheme="minorHAnsi"/>
        </w:rPr>
        <w:t>Product lists with known antimalarial</w:t>
      </w:r>
      <w:r w:rsidR="00123E55" w:rsidRPr="00CC37AA">
        <w:rPr>
          <w:rFonts w:asciiTheme="minorHAnsi" w:hAnsiTheme="minorHAnsi"/>
        </w:rPr>
        <w:t>s</w:t>
      </w:r>
      <w:r w:rsidRPr="00CC37AA">
        <w:rPr>
          <w:rFonts w:asciiTheme="minorHAnsi" w:hAnsiTheme="minorHAnsi"/>
        </w:rPr>
        <w:t xml:space="preserve"> and RDTs were used</w:t>
      </w:r>
      <w:r w:rsidR="00B50EDA" w:rsidRPr="00CC37AA">
        <w:rPr>
          <w:rFonts w:asciiTheme="minorHAnsi" w:hAnsiTheme="minorHAnsi"/>
        </w:rPr>
        <w:t xml:space="preserve"> to auto</w:t>
      </w:r>
      <w:r w:rsidR="005B5EA2" w:rsidRPr="00CC37AA">
        <w:rPr>
          <w:rFonts w:asciiTheme="minorHAnsi" w:hAnsiTheme="minorHAnsi"/>
        </w:rPr>
        <w:t>-</w:t>
      </w:r>
      <w:r w:rsidR="00B50EDA" w:rsidRPr="00CC37AA">
        <w:rPr>
          <w:rFonts w:asciiTheme="minorHAnsi" w:hAnsiTheme="minorHAnsi"/>
        </w:rPr>
        <w:t>populate questionnaire</w:t>
      </w:r>
      <w:r w:rsidR="005B5EA2" w:rsidRPr="00CC37AA">
        <w:rPr>
          <w:rFonts w:asciiTheme="minorHAnsi" w:hAnsiTheme="minorHAnsi"/>
        </w:rPr>
        <w:t xml:space="preserve"> instances</w:t>
      </w:r>
      <w:r w:rsidR="009F2EA2" w:rsidRPr="00CC37AA">
        <w:rPr>
          <w:rFonts w:asciiTheme="minorHAnsi" w:hAnsiTheme="minorHAnsi"/>
        </w:rPr>
        <w:t xml:space="preserve"> </w:t>
      </w:r>
      <w:r w:rsidRPr="00CC37AA">
        <w:rPr>
          <w:rFonts w:asciiTheme="minorHAnsi" w:hAnsiTheme="minorHAnsi"/>
        </w:rPr>
        <w:t>t</w:t>
      </w:r>
      <w:r w:rsidR="00365C9E" w:rsidRPr="00CC37AA">
        <w:rPr>
          <w:rFonts w:asciiTheme="minorHAnsi" w:hAnsiTheme="minorHAnsi"/>
        </w:rPr>
        <w:t xml:space="preserve">o </w:t>
      </w:r>
      <w:r w:rsidR="00B70E2D" w:rsidRPr="00CC37AA">
        <w:rPr>
          <w:rFonts w:asciiTheme="minorHAnsi" w:hAnsiTheme="minorHAnsi"/>
        </w:rPr>
        <w:t xml:space="preserve">reduce </w:t>
      </w:r>
      <w:r w:rsidR="00562B98">
        <w:rPr>
          <w:rFonts w:asciiTheme="minorHAnsi" w:hAnsiTheme="minorHAnsi"/>
        </w:rPr>
        <w:t xml:space="preserve">fieldworker time and effort (and error) caused by </w:t>
      </w:r>
      <w:r w:rsidR="00365C9E" w:rsidRPr="00CC37AA">
        <w:rPr>
          <w:rFonts w:asciiTheme="minorHAnsi" w:hAnsiTheme="minorHAnsi"/>
        </w:rPr>
        <w:t xml:space="preserve">manual </w:t>
      </w:r>
      <w:r w:rsidR="00B70E2D" w:rsidRPr="00CC37AA">
        <w:rPr>
          <w:rFonts w:asciiTheme="minorHAnsi" w:hAnsiTheme="minorHAnsi"/>
        </w:rPr>
        <w:t xml:space="preserve">product audit </w:t>
      </w:r>
      <w:r w:rsidR="00365C9E" w:rsidRPr="00CC37AA">
        <w:rPr>
          <w:rFonts w:asciiTheme="minorHAnsi" w:hAnsiTheme="minorHAnsi"/>
        </w:rPr>
        <w:t>input</w:t>
      </w:r>
      <w:r w:rsidR="00562B98">
        <w:rPr>
          <w:rFonts w:asciiTheme="minorHAnsi" w:hAnsiTheme="minorHAnsi"/>
        </w:rPr>
        <w:t>. Instead</w:t>
      </w:r>
      <w:r w:rsidR="00F57323">
        <w:rPr>
          <w:rFonts w:asciiTheme="minorHAnsi" w:hAnsiTheme="minorHAnsi"/>
        </w:rPr>
        <w:t>,</w:t>
      </w:r>
      <w:r w:rsidR="00562B98">
        <w:rPr>
          <w:rFonts w:asciiTheme="minorHAnsi" w:hAnsiTheme="minorHAnsi"/>
        </w:rPr>
        <w:t xml:space="preserve"> fieldworkers can search the database of known products</w:t>
      </w:r>
      <w:r w:rsidR="00B70E2D" w:rsidRPr="00CC37AA">
        <w:rPr>
          <w:rFonts w:asciiTheme="minorHAnsi" w:hAnsiTheme="minorHAnsi"/>
        </w:rPr>
        <w:t xml:space="preserve"> </w:t>
      </w:r>
      <w:r w:rsidR="0096740B" w:rsidRPr="00CC37AA">
        <w:rPr>
          <w:rFonts w:asciiTheme="minorHAnsi" w:hAnsiTheme="minorHAnsi"/>
        </w:rPr>
        <w:t>for each audited product</w:t>
      </w:r>
      <w:r w:rsidR="007D13F4" w:rsidRPr="00CC37AA">
        <w:rPr>
          <w:rFonts w:asciiTheme="minorHAnsi" w:hAnsiTheme="minorHAnsi"/>
        </w:rPr>
        <w:t xml:space="preserve"> during data collection</w:t>
      </w:r>
      <w:r w:rsidR="00562B98">
        <w:rPr>
          <w:rFonts w:asciiTheme="minorHAnsi" w:hAnsiTheme="minorHAnsi"/>
        </w:rPr>
        <w:t>.</w:t>
      </w:r>
      <w:r w:rsidR="00586DDF" w:rsidRPr="00CC37AA">
        <w:rPr>
          <w:rFonts w:asciiTheme="minorHAnsi" w:hAnsiTheme="minorHAnsi"/>
        </w:rPr>
        <w:t xml:space="preserve"> </w:t>
      </w:r>
      <w:r w:rsidR="00821DDC" w:rsidRPr="00CC37AA">
        <w:rPr>
          <w:rFonts w:asciiTheme="minorHAnsi" w:hAnsiTheme="minorHAnsi"/>
        </w:rPr>
        <w:t>This step converts these product lists from .csv to .dta format</w:t>
      </w:r>
      <w:r w:rsidR="002F6D35" w:rsidRPr="00CC37AA">
        <w:rPr>
          <w:rFonts w:asciiTheme="minorHAnsi" w:hAnsiTheme="minorHAnsi"/>
        </w:rPr>
        <w:t xml:space="preserve"> to be used during analysis.</w:t>
      </w:r>
      <w:r w:rsidR="001308FA" w:rsidRPr="00CC37AA">
        <w:rPr>
          <w:rFonts w:asciiTheme="minorHAnsi" w:hAnsiTheme="minorHAnsi"/>
        </w:rPr>
        <w:t xml:space="preserve"> To ensure the .dta </w:t>
      </w:r>
      <w:r w:rsidR="00700EAE" w:rsidRPr="00CC37AA">
        <w:rPr>
          <w:rFonts w:asciiTheme="minorHAnsi" w:hAnsiTheme="minorHAnsi"/>
        </w:rPr>
        <w:t>datasets are fit for purpose, this step also</w:t>
      </w:r>
      <w:r w:rsidR="002F6D35" w:rsidRPr="00CC37AA">
        <w:rPr>
          <w:rFonts w:asciiTheme="minorHAnsi" w:hAnsiTheme="minorHAnsi"/>
        </w:rPr>
        <w:t xml:space="preserve"> cleans variable names, stan</w:t>
      </w:r>
      <w:r w:rsidR="003A473E" w:rsidRPr="00CC37AA">
        <w:rPr>
          <w:rFonts w:asciiTheme="minorHAnsi" w:hAnsiTheme="minorHAnsi"/>
        </w:rPr>
        <w:t xml:space="preserve">dardizes text to uppercase, </w:t>
      </w:r>
      <w:r w:rsidR="003666B0" w:rsidRPr="00CC37AA">
        <w:rPr>
          <w:rFonts w:asciiTheme="minorHAnsi" w:hAnsiTheme="minorHAnsi"/>
        </w:rPr>
        <w:t>and renames ID variables (</w:t>
      </w:r>
      <w:r w:rsidR="003666B0" w:rsidRPr="00DB0887">
        <w:rPr>
          <w:rFonts w:asciiTheme="minorHAnsi" w:hAnsiTheme="minorHAnsi"/>
          <w:b/>
          <w:bCs/>
        </w:rPr>
        <w:t>amcode</w:t>
      </w:r>
      <w:r w:rsidR="003666B0" w:rsidRPr="00CC37AA">
        <w:rPr>
          <w:rFonts w:asciiTheme="minorHAnsi" w:hAnsiTheme="minorHAnsi"/>
        </w:rPr>
        <w:t xml:space="preserve"> for antimalarials and </w:t>
      </w:r>
      <w:r w:rsidR="003666B0" w:rsidRPr="00DB0887">
        <w:rPr>
          <w:rFonts w:asciiTheme="minorHAnsi" w:hAnsiTheme="minorHAnsi"/>
          <w:b/>
          <w:bCs/>
        </w:rPr>
        <w:t>rdtcode</w:t>
      </w:r>
      <w:r w:rsidR="003666B0" w:rsidRPr="00CC37AA">
        <w:rPr>
          <w:rFonts w:asciiTheme="minorHAnsi" w:hAnsiTheme="minorHAnsi"/>
        </w:rPr>
        <w:t xml:space="preserve"> for RDTs). </w:t>
      </w:r>
      <w:r w:rsidR="00383B02" w:rsidRPr="00CC37AA">
        <w:rPr>
          <w:rFonts w:asciiTheme="minorHAnsi" w:hAnsiTheme="minorHAnsi"/>
        </w:rPr>
        <w:t>It fu</w:t>
      </w:r>
      <w:r w:rsidR="003C02B0" w:rsidRPr="00CC37AA">
        <w:rPr>
          <w:rFonts w:asciiTheme="minorHAnsi" w:hAnsiTheme="minorHAnsi"/>
        </w:rPr>
        <w:t>r</w:t>
      </w:r>
      <w:r w:rsidR="00383B02" w:rsidRPr="00CC37AA">
        <w:rPr>
          <w:rFonts w:asciiTheme="minorHAnsi" w:hAnsiTheme="minorHAnsi"/>
        </w:rPr>
        <w:t>ther</w:t>
      </w:r>
      <w:r w:rsidR="00632BD2" w:rsidRPr="00CC37AA">
        <w:rPr>
          <w:rFonts w:asciiTheme="minorHAnsi" w:hAnsiTheme="minorHAnsi"/>
        </w:rPr>
        <w:t xml:space="preserve"> </w:t>
      </w:r>
      <w:r w:rsidR="003666B0" w:rsidRPr="00CC37AA">
        <w:rPr>
          <w:rFonts w:asciiTheme="minorHAnsi" w:hAnsiTheme="minorHAnsi"/>
        </w:rPr>
        <w:t>checks for duplicate IDs and counts observations before saving cleaned datasets</w:t>
      </w:r>
      <w:r w:rsidR="001308FA" w:rsidRPr="00CC37AA">
        <w:rPr>
          <w:rFonts w:asciiTheme="minorHAnsi" w:hAnsiTheme="minorHAnsi"/>
        </w:rPr>
        <w:t xml:space="preserve"> to specific directories. </w:t>
      </w:r>
      <w:r w:rsidR="00034803" w:rsidRPr="00CC37AA">
        <w:rPr>
          <w:rFonts w:asciiTheme="minorHAnsi" w:hAnsiTheme="minorHAnsi"/>
        </w:rPr>
        <w:t xml:space="preserve">In </w:t>
      </w:r>
      <w:r w:rsidR="007E0F9C" w:rsidRPr="00CC37AA">
        <w:rPr>
          <w:rFonts w:asciiTheme="minorHAnsi" w:hAnsiTheme="minorHAnsi"/>
        </w:rPr>
        <w:t>completing this step, you are also creating a set of</w:t>
      </w:r>
      <w:r w:rsidR="00034803" w:rsidRPr="00CC37AA">
        <w:rPr>
          <w:rFonts w:asciiTheme="minorHAnsi" w:hAnsiTheme="minorHAnsi"/>
        </w:rPr>
        <w:t xml:space="preserve"> standardized and deduplicated master lists for further data validation or analysis in the future.</w:t>
      </w:r>
    </w:p>
    <w:p w14:paraId="01708108" w14:textId="7DB2DB24" w:rsidR="00B96244" w:rsidRPr="00BA0519" w:rsidRDefault="006B275C" w:rsidP="00BA0519">
      <w:pPr>
        <w:spacing w:afterLines="80" w:after="192" w:line="288" w:lineRule="auto"/>
        <w:jc w:val="both"/>
        <w:rPr>
          <w:rFonts w:asciiTheme="minorHAnsi" w:hAnsiTheme="minorHAnsi"/>
        </w:rPr>
      </w:pPr>
      <w:r w:rsidRPr="00CD75A2">
        <w:rPr>
          <w:rFonts w:asciiTheme="minorHAnsi" w:hAnsiTheme="minorHAnsi"/>
          <w:b/>
        </w:rPr>
        <w:t>Outcome</w:t>
      </w:r>
      <w:r w:rsidRPr="00CD75A2">
        <w:rPr>
          <w:rFonts w:asciiTheme="minorHAnsi" w:hAnsiTheme="minorHAnsi"/>
        </w:rPr>
        <w:t>: The outcome</w:t>
      </w:r>
      <w:r w:rsidR="006A6CF2" w:rsidRPr="00CD75A2">
        <w:rPr>
          <w:rFonts w:asciiTheme="minorHAnsi" w:hAnsiTheme="minorHAnsi"/>
        </w:rPr>
        <w:t>s</w:t>
      </w:r>
      <w:r w:rsidRPr="00CD75A2">
        <w:rPr>
          <w:rFonts w:asciiTheme="minorHAnsi" w:hAnsiTheme="minorHAnsi"/>
        </w:rPr>
        <w:t xml:space="preserve"> of th</w:t>
      </w:r>
      <w:r w:rsidR="006A6CF2" w:rsidRPr="00CD75A2">
        <w:rPr>
          <w:rFonts w:asciiTheme="minorHAnsi" w:hAnsiTheme="minorHAnsi"/>
        </w:rPr>
        <w:t>e 0.Setup</w:t>
      </w:r>
      <w:r w:rsidRPr="00CD75A2">
        <w:rPr>
          <w:rFonts w:asciiTheme="minorHAnsi" w:hAnsiTheme="minorHAnsi"/>
        </w:rPr>
        <w:t xml:space="preserve"> </w:t>
      </w:r>
      <w:r w:rsidR="00BD3634" w:rsidRPr="00CD75A2">
        <w:rPr>
          <w:rFonts w:asciiTheme="minorHAnsi" w:hAnsiTheme="minorHAnsi"/>
        </w:rPr>
        <w:t>.do file</w:t>
      </w:r>
      <w:r w:rsidR="006A6CF2" w:rsidRPr="00CD75A2">
        <w:rPr>
          <w:rFonts w:asciiTheme="minorHAnsi" w:hAnsiTheme="minorHAnsi"/>
        </w:rPr>
        <w:t>s</w:t>
      </w:r>
      <w:r w:rsidRPr="00CD75A2">
        <w:rPr>
          <w:rFonts w:asciiTheme="minorHAnsi" w:hAnsiTheme="minorHAnsi"/>
        </w:rPr>
        <w:t xml:space="preserve"> </w:t>
      </w:r>
      <w:r w:rsidR="006A6CF2" w:rsidRPr="00CD75A2">
        <w:rPr>
          <w:rFonts w:asciiTheme="minorHAnsi" w:hAnsiTheme="minorHAnsi"/>
        </w:rPr>
        <w:t xml:space="preserve">are </w:t>
      </w:r>
      <w:r w:rsidR="0039522B" w:rsidRPr="00CD75A2">
        <w:rPr>
          <w:rFonts w:asciiTheme="minorHAnsi" w:hAnsiTheme="minorHAnsi"/>
        </w:rPr>
        <w:t>a</w:t>
      </w:r>
      <w:r w:rsidR="003071A9" w:rsidRPr="00CD75A2">
        <w:rPr>
          <w:rFonts w:asciiTheme="minorHAnsi" w:hAnsiTheme="minorHAnsi"/>
        </w:rPr>
        <w:t xml:space="preserve"> set</w:t>
      </w:r>
      <w:r w:rsidR="00CD75A2">
        <w:rPr>
          <w:rFonts w:asciiTheme="minorHAnsi" w:hAnsiTheme="minorHAnsi"/>
        </w:rPr>
        <w:t xml:space="preserve"> of</w:t>
      </w:r>
      <w:r w:rsidR="003071A9" w:rsidRPr="00CD75A2">
        <w:rPr>
          <w:rFonts w:asciiTheme="minorHAnsi" w:hAnsiTheme="minorHAnsi"/>
        </w:rPr>
        <w:t xml:space="preserve"> macros fo</w:t>
      </w:r>
      <w:r w:rsidR="0065040E" w:rsidRPr="00CD75A2">
        <w:rPr>
          <w:rFonts w:asciiTheme="minorHAnsi" w:hAnsiTheme="minorHAnsi"/>
        </w:rPr>
        <w:t>r each sub-folder</w:t>
      </w:r>
      <w:r w:rsidR="00C44A45" w:rsidRPr="00CD75A2">
        <w:rPr>
          <w:rFonts w:asciiTheme="minorHAnsi" w:hAnsiTheme="minorHAnsi"/>
        </w:rPr>
        <w:t xml:space="preserve"> in the analysis, </w:t>
      </w:r>
      <w:r w:rsidR="00877E7B">
        <w:rPr>
          <w:rFonts w:asciiTheme="minorHAnsi" w:hAnsiTheme="minorHAnsi"/>
        </w:rPr>
        <w:t>a set of programs loaded into Stata to assist with</w:t>
      </w:r>
      <w:r w:rsidR="006A102B" w:rsidRPr="00CD75A2">
        <w:rPr>
          <w:rFonts w:asciiTheme="minorHAnsi" w:hAnsiTheme="minorHAnsi"/>
        </w:rPr>
        <w:t xml:space="preserve"> data</w:t>
      </w:r>
      <w:r w:rsidR="00877E7B">
        <w:rPr>
          <w:rFonts w:asciiTheme="minorHAnsi" w:hAnsiTheme="minorHAnsi"/>
        </w:rPr>
        <w:t xml:space="preserve"> cleaning</w:t>
      </w:r>
      <w:r w:rsidR="006A102B" w:rsidRPr="00CD75A2">
        <w:rPr>
          <w:rFonts w:asciiTheme="minorHAnsi" w:hAnsiTheme="minorHAnsi"/>
        </w:rPr>
        <w:t xml:space="preserve">, </w:t>
      </w:r>
      <w:r w:rsidR="00266CB4" w:rsidRPr="00CD75A2">
        <w:rPr>
          <w:rFonts w:asciiTheme="minorHAnsi" w:hAnsiTheme="minorHAnsi"/>
        </w:rPr>
        <w:t xml:space="preserve">and </w:t>
      </w:r>
      <w:r w:rsidR="009851D6" w:rsidRPr="00CD75A2">
        <w:rPr>
          <w:rFonts w:asciiTheme="minorHAnsi" w:hAnsiTheme="minorHAnsi"/>
        </w:rPr>
        <w:t>standardized antimalarial and RDT product lists for subsequent analysis.</w:t>
      </w:r>
    </w:p>
    <w:p w14:paraId="55213924" w14:textId="045FDB63" w:rsidR="002B4C07" w:rsidRPr="002B4C07" w:rsidRDefault="006F2CF0" w:rsidP="00496286">
      <w:pPr>
        <w:pStyle w:val="Heading2"/>
        <w:numPr>
          <w:ilvl w:val="0"/>
          <w:numId w:val="0"/>
        </w:numPr>
      </w:pPr>
      <w:bookmarkStart w:id="31" w:name="_Toc205905148"/>
      <w:r w:rsidRPr="00CC37AA">
        <w:t xml:space="preserve">Step 1: </w:t>
      </w:r>
      <w:r w:rsidR="008248EF">
        <w:t>C</w:t>
      </w:r>
      <w:r w:rsidR="00065044" w:rsidRPr="00CC37AA">
        <w:t>leaning</w:t>
      </w:r>
      <w:bookmarkEnd w:id="31"/>
    </w:p>
    <w:p w14:paraId="45FD8E55" w14:textId="02AFE7F9" w:rsidR="007752C2" w:rsidRDefault="007752C2" w:rsidP="002B4C07">
      <w:pPr>
        <w:spacing w:afterLines="80" w:after="192" w:line="288" w:lineRule="auto"/>
        <w:jc w:val="both"/>
        <w:rPr>
          <w:rFonts w:asciiTheme="minorHAnsi" w:hAnsiTheme="minorHAnsi"/>
          <w:bCs/>
          <w:iCs/>
        </w:rPr>
      </w:pPr>
      <w:r>
        <w:rPr>
          <w:rFonts w:asciiTheme="minorHAnsi" w:hAnsiTheme="minorHAnsi"/>
          <w:b/>
          <w:iCs/>
        </w:rPr>
        <w:t>Overview</w:t>
      </w:r>
      <w:r w:rsidRPr="00A50F81">
        <w:rPr>
          <w:rFonts w:asciiTheme="minorHAnsi" w:hAnsiTheme="minorHAnsi"/>
          <w:b/>
          <w:iCs/>
        </w:rPr>
        <w:t>:</w:t>
      </w:r>
      <w:r w:rsidRPr="002B4C07">
        <w:rPr>
          <w:rFonts w:asciiTheme="minorHAnsi" w:hAnsiTheme="minorHAnsi"/>
          <w:bCs/>
          <w:iCs/>
        </w:rPr>
        <w:t xml:space="preserve"> </w:t>
      </w:r>
      <w:r w:rsidR="005B11B8" w:rsidRPr="002B4C07">
        <w:rPr>
          <w:rFonts w:asciiTheme="minorHAnsi" w:hAnsiTheme="minorHAnsi"/>
          <w:bCs/>
          <w:iCs/>
        </w:rPr>
        <w:t xml:space="preserve">The overall approach to cleaning ACTwatch Lite data is </w:t>
      </w:r>
      <w:r w:rsidR="00637F70" w:rsidRPr="002B4C07">
        <w:rPr>
          <w:rFonts w:asciiTheme="minorHAnsi" w:hAnsiTheme="minorHAnsi"/>
          <w:bCs/>
          <w:iCs/>
        </w:rPr>
        <w:t xml:space="preserve">a </w:t>
      </w:r>
      <w:r w:rsidR="005B11B8" w:rsidRPr="002B4C07">
        <w:rPr>
          <w:rFonts w:asciiTheme="minorHAnsi" w:hAnsiTheme="minorHAnsi"/>
          <w:bCs/>
          <w:iCs/>
        </w:rPr>
        <w:t>conservative</w:t>
      </w:r>
      <w:r w:rsidR="00637F70" w:rsidRPr="002B4C07">
        <w:rPr>
          <w:rFonts w:asciiTheme="minorHAnsi" w:hAnsiTheme="minorHAnsi"/>
          <w:bCs/>
          <w:iCs/>
        </w:rPr>
        <w:t xml:space="preserve"> one, in which most variables and values/cases </w:t>
      </w:r>
      <w:r w:rsidR="009D7800">
        <w:rPr>
          <w:rFonts w:asciiTheme="minorHAnsi" w:hAnsiTheme="minorHAnsi"/>
          <w:bCs/>
          <w:iCs/>
        </w:rPr>
        <w:t>should</w:t>
      </w:r>
      <w:r w:rsidR="00637F70" w:rsidRPr="002B4C07">
        <w:rPr>
          <w:rFonts w:asciiTheme="minorHAnsi" w:hAnsiTheme="minorHAnsi"/>
          <w:bCs/>
          <w:iCs/>
        </w:rPr>
        <w:t xml:space="preserve"> not require modification</w:t>
      </w:r>
      <w:r w:rsidR="005B11B8" w:rsidRPr="002B4C07">
        <w:rPr>
          <w:rFonts w:asciiTheme="minorHAnsi" w:hAnsiTheme="minorHAnsi"/>
          <w:bCs/>
          <w:iCs/>
        </w:rPr>
        <w:t>.</w:t>
      </w:r>
      <w:r w:rsidR="00393918" w:rsidRPr="002B4C07">
        <w:rPr>
          <w:rFonts w:asciiTheme="minorHAnsi" w:hAnsiTheme="minorHAnsi"/>
          <w:bCs/>
          <w:iCs/>
        </w:rPr>
        <w:t xml:space="preserve"> Variables are </w:t>
      </w:r>
      <w:r w:rsidR="00162F19" w:rsidRPr="002B4C07">
        <w:rPr>
          <w:rFonts w:asciiTheme="minorHAnsi" w:hAnsiTheme="minorHAnsi"/>
          <w:bCs/>
          <w:iCs/>
        </w:rPr>
        <w:t xml:space="preserve">checked for </w:t>
      </w:r>
      <w:r w:rsidR="00F875D6" w:rsidRPr="002B4C07">
        <w:rPr>
          <w:rFonts w:asciiTheme="minorHAnsi" w:hAnsiTheme="minorHAnsi"/>
          <w:bCs/>
          <w:iCs/>
        </w:rPr>
        <w:t>common, known errors (</w:t>
      </w:r>
      <w:r w:rsidR="00881D19" w:rsidRPr="002B4C07">
        <w:rPr>
          <w:rFonts w:asciiTheme="minorHAnsi" w:hAnsiTheme="minorHAnsi"/>
          <w:bCs/>
          <w:iCs/>
        </w:rPr>
        <w:t>e.g.</w:t>
      </w:r>
      <w:r w:rsidR="0021028C">
        <w:rPr>
          <w:rFonts w:asciiTheme="minorHAnsi" w:hAnsiTheme="minorHAnsi"/>
          <w:bCs/>
          <w:iCs/>
        </w:rPr>
        <w:t>,</w:t>
      </w:r>
      <w:r w:rsidR="00F875D6" w:rsidRPr="002B4C07">
        <w:rPr>
          <w:rFonts w:asciiTheme="minorHAnsi" w:hAnsiTheme="minorHAnsi"/>
          <w:bCs/>
          <w:iCs/>
        </w:rPr>
        <w:t xml:space="preserve"> </w:t>
      </w:r>
      <w:r w:rsidR="00881D19" w:rsidRPr="002B4C07">
        <w:rPr>
          <w:rFonts w:asciiTheme="minorHAnsi" w:hAnsiTheme="minorHAnsi"/>
          <w:bCs/>
          <w:iCs/>
        </w:rPr>
        <w:t>those known to occur frequently during</w:t>
      </w:r>
      <w:r w:rsidR="00F875D6" w:rsidRPr="002B4C07">
        <w:rPr>
          <w:rFonts w:asciiTheme="minorHAnsi" w:hAnsiTheme="minorHAnsi"/>
          <w:bCs/>
          <w:iCs/>
        </w:rPr>
        <w:t xml:space="preserve"> fieldworker data entry</w:t>
      </w:r>
      <w:r w:rsidR="00881D19" w:rsidRPr="002B4C07">
        <w:rPr>
          <w:rFonts w:asciiTheme="minorHAnsi" w:hAnsiTheme="minorHAnsi"/>
          <w:bCs/>
          <w:iCs/>
        </w:rPr>
        <w:t>)</w:t>
      </w:r>
      <w:r w:rsidR="00637F70" w:rsidRPr="002B4C07">
        <w:rPr>
          <w:rFonts w:asciiTheme="minorHAnsi" w:hAnsiTheme="minorHAnsi"/>
          <w:bCs/>
          <w:iCs/>
        </w:rPr>
        <w:t xml:space="preserve"> and</w:t>
      </w:r>
      <w:r w:rsidR="00881D19" w:rsidRPr="002B4C07">
        <w:rPr>
          <w:rFonts w:asciiTheme="minorHAnsi" w:hAnsiTheme="minorHAnsi"/>
          <w:bCs/>
          <w:iCs/>
        </w:rPr>
        <w:t xml:space="preserve"> </w:t>
      </w:r>
      <w:r w:rsidR="007E10A7" w:rsidRPr="002B4C07">
        <w:rPr>
          <w:rFonts w:asciiTheme="minorHAnsi" w:hAnsiTheme="minorHAnsi"/>
          <w:bCs/>
          <w:iCs/>
        </w:rPr>
        <w:t>inconsistencies</w:t>
      </w:r>
      <w:r w:rsidR="00881D19" w:rsidRPr="002B4C07">
        <w:rPr>
          <w:rFonts w:asciiTheme="minorHAnsi" w:hAnsiTheme="minorHAnsi"/>
          <w:bCs/>
          <w:iCs/>
        </w:rPr>
        <w:t xml:space="preserve"> </w:t>
      </w:r>
      <w:r w:rsidR="00637F70" w:rsidRPr="002B4C07">
        <w:rPr>
          <w:rFonts w:asciiTheme="minorHAnsi" w:hAnsiTheme="minorHAnsi"/>
          <w:bCs/>
          <w:iCs/>
        </w:rPr>
        <w:t xml:space="preserve">between values. The most common areas that require cleaning are the antimalarial and RDT audit sections of the questionnaire, </w:t>
      </w:r>
      <w:r w:rsidR="0021028C">
        <w:rPr>
          <w:rFonts w:asciiTheme="minorHAnsi" w:hAnsiTheme="minorHAnsi"/>
          <w:bCs/>
          <w:iCs/>
        </w:rPr>
        <w:t>which</w:t>
      </w:r>
      <w:r w:rsidR="0021028C" w:rsidRPr="002B4C07">
        <w:rPr>
          <w:rFonts w:asciiTheme="minorHAnsi" w:hAnsiTheme="minorHAnsi"/>
          <w:bCs/>
          <w:iCs/>
        </w:rPr>
        <w:t xml:space="preserve"> </w:t>
      </w:r>
      <w:r w:rsidR="00637F70" w:rsidRPr="002B4C07">
        <w:rPr>
          <w:rFonts w:asciiTheme="minorHAnsi" w:hAnsiTheme="minorHAnsi"/>
          <w:bCs/>
          <w:iCs/>
        </w:rPr>
        <w:t>include detailed, technical information on pharmaceutical products</w:t>
      </w:r>
      <w:r w:rsidR="008E47DF">
        <w:rPr>
          <w:rFonts w:asciiTheme="minorHAnsi" w:hAnsiTheme="minorHAnsi"/>
          <w:bCs/>
          <w:iCs/>
        </w:rPr>
        <w:t>, collected</w:t>
      </w:r>
      <w:r w:rsidR="00637F70" w:rsidRPr="002B4C07">
        <w:rPr>
          <w:rFonts w:asciiTheme="minorHAnsi" w:hAnsiTheme="minorHAnsi"/>
          <w:bCs/>
          <w:iCs/>
        </w:rPr>
        <w:t xml:space="preserve"> by fieldworkers who have been trained to gather </w:t>
      </w:r>
      <w:r w:rsidR="008E47DF">
        <w:rPr>
          <w:rFonts w:asciiTheme="minorHAnsi" w:hAnsiTheme="minorHAnsi"/>
          <w:bCs/>
          <w:iCs/>
        </w:rPr>
        <w:t>these</w:t>
      </w:r>
      <w:r w:rsidR="008E47DF" w:rsidRPr="002B4C07">
        <w:rPr>
          <w:rFonts w:asciiTheme="minorHAnsi" w:hAnsiTheme="minorHAnsi"/>
          <w:bCs/>
          <w:iCs/>
        </w:rPr>
        <w:t xml:space="preserve"> </w:t>
      </w:r>
      <w:r w:rsidR="00637F70" w:rsidRPr="002B4C07">
        <w:rPr>
          <w:rFonts w:asciiTheme="minorHAnsi" w:hAnsiTheme="minorHAnsi"/>
          <w:bCs/>
          <w:iCs/>
        </w:rPr>
        <w:t xml:space="preserve">data from the packaging. The data collection process allows for the collection of product photos </w:t>
      </w:r>
      <w:r w:rsidR="00C3130D">
        <w:rPr>
          <w:rFonts w:asciiTheme="minorHAnsi" w:hAnsiTheme="minorHAnsi"/>
          <w:bCs/>
          <w:iCs/>
        </w:rPr>
        <w:t>that</w:t>
      </w:r>
      <w:r w:rsidR="00C3130D" w:rsidRPr="002B4C07">
        <w:rPr>
          <w:rFonts w:asciiTheme="minorHAnsi" w:hAnsiTheme="minorHAnsi"/>
          <w:bCs/>
          <w:iCs/>
        </w:rPr>
        <w:t xml:space="preserve"> </w:t>
      </w:r>
      <w:r w:rsidR="00637F70" w:rsidRPr="002B4C07">
        <w:rPr>
          <w:rFonts w:asciiTheme="minorHAnsi" w:hAnsiTheme="minorHAnsi"/>
          <w:bCs/>
          <w:iCs/>
        </w:rPr>
        <w:t xml:space="preserve">can also be </w:t>
      </w:r>
      <w:r w:rsidR="00217D0E">
        <w:rPr>
          <w:rFonts w:asciiTheme="minorHAnsi" w:hAnsiTheme="minorHAnsi"/>
          <w:bCs/>
          <w:iCs/>
        </w:rPr>
        <w:t>viewed</w:t>
      </w:r>
      <w:r w:rsidR="00217D0E" w:rsidRPr="002B4C07">
        <w:rPr>
          <w:rFonts w:asciiTheme="minorHAnsi" w:hAnsiTheme="minorHAnsi"/>
          <w:bCs/>
          <w:iCs/>
        </w:rPr>
        <w:t xml:space="preserve"> </w:t>
      </w:r>
      <w:r w:rsidR="00637F70" w:rsidRPr="002B4C07">
        <w:rPr>
          <w:rFonts w:asciiTheme="minorHAnsi" w:hAnsiTheme="minorHAnsi"/>
          <w:bCs/>
          <w:iCs/>
        </w:rPr>
        <w:t xml:space="preserve">by the </w:t>
      </w:r>
      <w:r w:rsidR="00715304">
        <w:rPr>
          <w:rFonts w:asciiTheme="minorHAnsi" w:hAnsiTheme="minorHAnsi"/>
          <w:bCs/>
          <w:iCs/>
        </w:rPr>
        <w:t>users</w:t>
      </w:r>
      <w:r w:rsidR="00637F70" w:rsidRPr="002B4C07">
        <w:rPr>
          <w:rFonts w:asciiTheme="minorHAnsi" w:hAnsiTheme="minorHAnsi"/>
          <w:bCs/>
          <w:iCs/>
        </w:rPr>
        <w:t xml:space="preserve"> to resolve inconsistencies in the dataset where they are found. </w:t>
      </w:r>
    </w:p>
    <w:p w14:paraId="1CAF4F97" w14:textId="196029A7" w:rsidR="00DE1C05" w:rsidRPr="002B4C07" w:rsidRDefault="00BA5B1B" w:rsidP="002B4C07">
      <w:pPr>
        <w:spacing w:afterLines="80" w:after="192" w:line="288" w:lineRule="auto"/>
        <w:jc w:val="both"/>
        <w:rPr>
          <w:rFonts w:asciiTheme="minorHAnsi" w:hAnsiTheme="minorHAnsi"/>
          <w:bCs/>
          <w:iCs/>
        </w:rPr>
      </w:pPr>
      <w:r w:rsidRPr="00A50F81">
        <w:rPr>
          <w:rFonts w:asciiTheme="minorHAnsi" w:hAnsiTheme="minorHAnsi"/>
          <w:b/>
          <w:iCs/>
        </w:rPr>
        <w:t>Purpose:</w:t>
      </w:r>
      <w:r w:rsidRPr="002B4C07">
        <w:rPr>
          <w:rFonts w:asciiTheme="minorHAnsi" w:hAnsiTheme="minorHAnsi"/>
          <w:bCs/>
          <w:iCs/>
        </w:rPr>
        <w:t xml:space="preserve"> </w:t>
      </w:r>
      <w:r w:rsidR="00DE1C05" w:rsidRPr="002B4C07">
        <w:rPr>
          <w:rFonts w:asciiTheme="minorHAnsi" w:hAnsiTheme="minorHAnsi"/>
          <w:bCs/>
          <w:iCs/>
        </w:rPr>
        <w:t xml:space="preserve">This step involves executing multiple Stata </w:t>
      </w:r>
      <w:r w:rsidR="00194320" w:rsidRPr="002B4C07">
        <w:rPr>
          <w:rFonts w:asciiTheme="minorHAnsi" w:hAnsiTheme="minorHAnsi"/>
          <w:bCs/>
          <w:iCs/>
        </w:rPr>
        <w:t>.</w:t>
      </w:r>
      <w:r w:rsidR="00DE1C05" w:rsidRPr="002B4C07">
        <w:rPr>
          <w:rFonts w:asciiTheme="minorHAnsi" w:hAnsiTheme="minorHAnsi"/>
          <w:bCs/>
          <w:iCs/>
        </w:rPr>
        <w:t>do</w:t>
      </w:r>
      <w:r w:rsidR="00194320" w:rsidRPr="002B4C07">
        <w:rPr>
          <w:rFonts w:asciiTheme="minorHAnsi" w:hAnsiTheme="minorHAnsi"/>
          <w:bCs/>
          <w:iCs/>
        </w:rPr>
        <w:t xml:space="preserve"> </w:t>
      </w:r>
      <w:r w:rsidR="00DE1C05" w:rsidRPr="002B4C07">
        <w:rPr>
          <w:rFonts w:asciiTheme="minorHAnsi" w:hAnsiTheme="minorHAnsi"/>
          <w:bCs/>
          <w:iCs/>
        </w:rPr>
        <w:t xml:space="preserve">files to process and clean raw survey data. These scripts handle </w:t>
      </w:r>
      <w:r w:rsidR="006B275C" w:rsidRPr="002B4C07">
        <w:rPr>
          <w:rFonts w:asciiTheme="minorHAnsi" w:hAnsiTheme="minorHAnsi"/>
          <w:bCs/>
          <w:iCs/>
        </w:rPr>
        <w:t>data preparation</w:t>
      </w:r>
      <w:r w:rsidR="00DE1C05" w:rsidRPr="002B4C07">
        <w:rPr>
          <w:rFonts w:asciiTheme="minorHAnsi" w:hAnsiTheme="minorHAnsi"/>
          <w:bCs/>
          <w:iCs/>
        </w:rPr>
        <w:t xml:space="preserve"> tasks such as converting </w:t>
      </w:r>
      <w:r w:rsidR="00C721DF" w:rsidRPr="002B4C07">
        <w:rPr>
          <w:rFonts w:asciiTheme="minorHAnsi" w:hAnsiTheme="minorHAnsi"/>
          <w:bCs/>
          <w:iCs/>
        </w:rPr>
        <w:t>.csv</w:t>
      </w:r>
      <w:r w:rsidR="00DE1C05" w:rsidRPr="002B4C07">
        <w:rPr>
          <w:rFonts w:asciiTheme="minorHAnsi" w:hAnsiTheme="minorHAnsi"/>
          <w:bCs/>
          <w:iCs/>
        </w:rPr>
        <w:t xml:space="preserve"> files </w:t>
      </w:r>
      <w:r w:rsidR="00FC2C37">
        <w:rPr>
          <w:rFonts w:asciiTheme="minorHAnsi" w:hAnsiTheme="minorHAnsi"/>
          <w:bCs/>
          <w:iCs/>
        </w:rPr>
        <w:t xml:space="preserve">to </w:t>
      </w:r>
      <w:r w:rsidR="00C721DF" w:rsidRPr="002B4C07">
        <w:rPr>
          <w:rFonts w:asciiTheme="minorHAnsi" w:hAnsiTheme="minorHAnsi"/>
          <w:bCs/>
          <w:iCs/>
        </w:rPr>
        <w:t>.dta</w:t>
      </w:r>
      <w:r w:rsidR="00703ECA">
        <w:rPr>
          <w:rFonts w:asciiTheme="minorHAnsi" w:hAnsiTheme="minorHAnsi"/>
          <w:bCs/>
          <w:iCs/>
        </w:rPr>
        <w:t xml:space="preserve"> files</w:t>
      </w:r>
      <w:r w:rsidR="00DE1C05" w:rsidRPr="002B4C07">
        <w:rPr>
          <w:rFonts w:asciiTheme="minorHAnsi" w:hAnsiTheme="minorHAnsi"/>
          <w:bCs/>
          <w:iCs/>
        </w:rPr>
        <w:t xml:space="preserve">, </w:t>
      </w:r>
      <w:r w:rsidR="0013195C" w:rsidRPr="002B4C07">
        <w:rPr>
          <w:rFonts w:asciiTheme="minorHAnsi" w:hAnsiTheme="minorHAnsi"/>
          <w:bCs/>
          <w:iCs/>
        </w:rPr>
        <w:t>labelling</w:t>
      </w:r>
      <w:r w:rsidR="00DE1C05" w:rsidRPr="002B4C07">
        <w:rPr>
          <w:rFonts w:asciiTheme="minorHAnsi" w:hAnsiTheme="minorHAnsi"/>
          <w:bCs/>
          <w:iCs/>
        </w:rPr>
        <w:t xml:space="preserve"> variables, ensuring data integrity through checks on unique identifiers, and merging or appending datasets for analysis</w:t>
      </w:r>
      <w:r w:rsidR="006B275C" w:rsidRPr="002B4C07">
        <w:rPr>
          <w:rFonts w:asciiTheme="minorHAnsi" w:hAnsiTheme="minorHAnsi"/>
          <w:bCs/>
          <w:iCs/>
        </w:rPr>
        <w:t>, as well as data cleaning steps</w:t>
      </w:r>
      <w:r w:rsidR="00703ECA">
        <w:rPr>
          <w:rFonts w:asciiTheme="minorHAnsi" w:hAnsiTheme="minorHAnsi"/>
          <w:bCs/>
          <w:iCs/>
        </w:rPr>
        <w:t xml:space="preserve"> that</w:t>
      </w:r>
      <w:r w:rsidR="006B275C" w:rsidRPr="002B4C07">
        <w:rPr>
          <w:rFonts w:asciiTheme="minorHAnsi" w:hAnsiTheme="minorHAnsi"/>
          <w:bCs/>
          <w:iCs/>
        </w:rPr>
        <w:t xml:space="preserve"> </w:t>
      </w:r>
      <w:r w:rsidR="006B275C" w:rsidRPr="007E06E7">
        <w:rPr>
          <w:rFonts w:asciiTheme="minorHAnsi" w:hAnsiTheme="minorHAnsi"/>
        </w:rPr>
        <w:t xml:space="preserve">require the </w:t>
      </w:r>
      <w:r w:rsidR="00715304" w:rsidRPr="007E06E7">
        <w:rPr>
          <w:rFonts w:asciiTheme="minorHAnsi" w:hAnsiTheme="minorHAnsi"/>
        </w:rPr>
        <w:t>user</w:t>
      </w:r>
      <w:r w:rsidR="006B275C" w:rsidRPr="007E06E7">
        <w:rPr>
          <w:rFonts w:asciiTheme="minorHAnsi" w:hAnsiTheme="minorHAnsi"/>
        </w:rPr>
        <w:t xml:space="preserve"> to check variables for each question from the quantitative questionnaire</w:t>
      </w:r>
      <w:r w:rsidR="006B275C" w:rsidRPr="002B4C07">
        <w:rPr>
          <w:rFonts w:asciiTheme="minorHAnsi" w:hAnsiTheme="minorHAnsi"/>
          <w:bCs/>
          <w:iCs/>
        </w:rPr>
        <w:t xml:space="preserve"> and clean data as needed. </w:t>
      </w:r>
    </w:p>
    <w:p w14:paraId="716EB1F9" w14:textId="42A7F210" w:rsidR="001A0797" w:rsidRPr="002B4C07" w:rsidRDefault="006B275C" w:rsidP="002B4C07">
      <w:pPr>
        <w:spacing w:afterLines="80" w:after="192" w:line="288" w:lineRule="auto"/>
        <w:jc w:val="both"/>
        <w:rPr>
          <w:rFonts w:asciiTheme="minorHAnsi" w:hAnsiTheme="minorHAnsi"/>
          <w:bCs/>
          <w:iCs/>
        </w:rPr>
      </w:pPr>
      <w:r w:rsidRPr="002B4C07">
        <w:rPr>
          <w:rFonts w:asciiTheme="minorHAnsi" w:hAnsiTheme="minorHAnsi"/>
          <w:bCs/>
          <w:iCs/>
        </w:rPr>
        <w:t xml:space="preserve">There are </w:t>
      </w:r>
      <w:r w:rsidR="00885F2F" w:rsidRPr="002B4C07">
        <w:rPr>
          <w:rFonts w:asciiTheme="minorHAnsi" w:hAnsiTheme="minorHAnsi"/>
          <w:bCs/>
          <w:iCs/>
        </w:rPr>
        <w:t xml:space="preserve">four datasets </w:t>
      </w:r>
      <w:r w:rsidR="007260DE" w:rsidRPr="002B4C07">
        <w:rPr>
          <w:rFonts w:asciiTheme="minorHAnsi" w:hAnsiTheme="minorHAnsi"/>
          <w:bCs/>
          <w:iCs/>
        </w:rPr>
        <w:t>output by the standard ACTwatch Lite ODK form. These are the (1) outlet</w:t>
      </w:r>
      <w:r w:rsidR="005F0D6F">
        <w:rPr>
          <w:rFonts w:asciiTheme="minorHAnsi" w:hAnsiTheme="minorHAnsi"/>
          <w:bCs/>
          <w:iCs/>
        </w:rPr>
        <w:t>-</w:t>
      </w:r>
      <w:r w:rsidR="007260DE" w:rsidRPr="002B4C07">
        <w:rPr>
          <w:rFonts w:asciiTheme="minorHAnsi" w:hAnsiTheme="minorHAnsi"/>
          <w:bCs/>
          <w:iCs/>
        </w:rPr>
        <w:t xml:space="preserve">level data from the census and provider questionnaire, (2) antimalarial data from antimalarial product audits, (3) malaria blood testing data from </w:t>
      </w:r>
      <w:r w:rsidR="007E06E7">
        <w:rPr>
          <w:rFonts w:asciiTheme="minorHAnsi" w:hAnsiTheme="minorHAnsi"/>
          <w:bCs/>
          <w:iCs/>
        </w:rPr>
        <w:t>diagnostic</w:t>
      </w:r>
      <w:r w:rsidR="007260DE" w:rsidRPr="002B4C07">
        <w:rPr>
          <w:rFonts w:asciiTheme="minorHAnsi" w:hAnsiTheme="minorHAnsi"/>
          <w:bCs/>
          <w:iCs/>
        </w:rPr>
        <w:t xml:space="preserve"> audits, and (4) supplier information reported by retail outlets on their main suppliers of antimalarials and RDTs</w:t>
      </w:r>
      <w:r w:rsidR="00962D5C">
        <w:rPr>
          <w:rFonts w:asciiTheme="minorHAnsi" w:hAnsiTheme="minorHAnsi"/>
          <w:bCs/>
          <w:iCs/>
        </w:rPr>
        <w:t xml:space="preserve"> (</w:t>
      </w:r>
      <w:r w:rsidR="00962D5C">
        <w:rPr>
          <w:rFonts w:asciiTheme="minorHAnsi" w:hAnsiTheme="minorHAnsi"/>
          <w:bCs/>
          <w:iCs/>
        </w:rPr>
        <w:fldChar w:fldCharType="begin"/>
      </w:r>
      <w:r w:rsidR="00962D5C">
        <w:rPr>
          <w:rFonts w:asciiTheme="minorHAnsi" w:hAnsiTheme="minorHAnsi"/>
          <w:bCs/>
          <w:iCs/>
        </w:rPr>
        <w:instrText xml:space="preserve"> REF _Ref200094149 \h </w:instrText>
      </w:r>
      <w:r w:rsidR="00962D5C">
        <w:rPr>
          <w:rFonts w:asciiTheme="minorHAnsi" w:hAnsiTheme="minorHAnsi"/>
          <w:bCs/>
          <w:iCs/>
        </w:rPr>
      </w:r>
      <w:r w:rsidR="00962D5C">
        <w:rPr>
          <w:rFonts w:asciiTheme="minorHAnsi" w:hAnsiTheme="minorHAnsi"/>
          <w:bCs/>
          <w:iCs/>
        </w:rPr>
        <w:fldChar w:fldCharType="separate"/>
      </w:r>
      <w:r w:rsidR="00962D5C">
        <w:t xml:space="preserve">Table </w:t>
      </w:r>
      <w:r w:rsidR="00962D5C">
        <w:rPr>
          <w:noProof/>
        </w:rPr>
        <w:t>5</w:t>
      </w:r>
      <w:r w:rsidR="00962D5C">
        <w:t>. Step 1. Cleaning .do file names</w:t>
      </w:r>
      <w:r w:rsidR="00962D5C">
        <w:rPr>
          <w:rFonts w:asciiTheme="minorHAnsi" w:hAnsiTheme="minorHAnsi"/>
          <w:bCs/>
          <w:iCs/>
        </w:rPr>
        <w:fldChar w:fldCharType="end"/>
      </w:r>
      <w:r w:rsidR="00962D5C">
        <w:rPr>
          <w:rFonts w:asciiTheme="minorHAnsi" w:hAnsiTheme="minorHAnsi"/>
          <w:bCs/>
          <w:iCs/>
        </w:rPr>
        <w:t>)</w:t>
      </w:r>
      <w:r w:rsidR="007260DE" w:rsidRPr="002B4C07">
        <w:rPr>
          <w:rFonts w:asciiTheme="minorHAnsi" w:hAnsiTheme="minorHAnsi"/>
          <w:bCs/>
          <w:iCs/>
        </w:rPr>
        <w:t>. Each of these datasets are cleaned separately. Steps 1.1-1.4 correspond to each of these datasets</w:t>
      </w:r>
      <w:r w:rsidR="00BD71B8" w:rsidRPr="002B4C07">
        <w:rPr>
          <w:rFonts w:asciiTheme="minorHAnsi" w:hAnsiTheme="minorHAnsi"/>
          <w:bCs/>
          <w:iCs/>
        </w:rPr>
        <w:t>.</w:t>
      </w:r>
    </w:p>
    <w:p w14:paraId="2F1C0FC1" w14:textId="25FC2A73" w:rsidR="001F3FFA" w:rsidRDefault="001F3FFA" w:rsidP="001F3FFA">
      <w:pPr>
        <w:pStyle w:val="Caption"/>
        <w:keepNext/>
      </w:pPr>
      <w:bookmarkStart w:id="32" w:name="_Ref200094149"/>
      <w:r>
        <w:lastRenderedPageBreak/>
        <w:t xml:space="preserve">Table </w:t>
      </w:r>
      <w:r>
        <w:fldChar w:fldCharType="begin"/>
      </w:r>
      <w:r>
        <w:instrText>SEQ Table \* ARABIC</w:instrText>
      </w:r>
      <w:r>
        <w:fldChar w:fldCharType="separate"/>
      </w:r>
      <w:r w:rsidR="000A0C18">
        <w:rPr>
          <w:noProof/>
        </w:rPr>
        <w:t>5</w:t>
      </w:r>
      <w:r>
        <w:fldChar w:fldCharType="end"/>
      </w:r>
      <w:r>
        <w:t>. Step 1. Cleaning .do file names</w:t>
      </w:r>
      <w:bookmarkEnd w:id="32"/>
    </w:p>
    <w:tbl>
      <w:tblPr>
        <w:tblStyle w:val="PlainTable2"/>
        <w:tblW w:w="0" w:type="auto"/>
        <w:tblLook w:val="04A0" w:firstRow="1" w:lastRow="0" w:firstColumn="1" w:lastColumn="0" w:noHBand="0" w:noVBand="1"/>
      </w:tblPr>
      <w:tblGrid>
        <w:gridCol w:w="3505"/>
        <w:gridCol w:w="5505"/>
      </w:tblGrid>
      <w:tr w:rsidR="00997039" w14:paraId="6228A518" w14:textId="77777777" w:rsidTr="007A3D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5" w:type="dxa"/>
          </w:tcPr>
          <w:p w14:paraId="236CCB57" w14:textId="77777777" w:rsidR="00997039" w:rsidRPr="00B96244" w:rsidRDefault="00997039" w:rsidP="007A3D84">
            <w:pPr>
              <w:spacing w:afterLines="80" w:after="192" w:line="288" w:lineRule="auto"/>
              <w:rPr>
                <w:rFonts w:asciiTheme="minorHAnsi" w:hAnsiTheme="minorHAnsi"/>
                <w:b w:val="0"/>
              </w:rPr>
            </w:pPr>
            <w:r w:rsidRPr="00B96244">
              <w:rPr>
                <w:rFonts w:asciiTheme="minorHAnsi" w:hAnsiTheme="minorHAnsi"/>
                <w:b w:val="0"/>
              </w:rPr>
              <w:t>1.1_CLEANING-OUTLET</w:t>
            </w:r>
          </w:p>
        </w:tc>
        <w:tc>
          <w:tcPr>
            <w:tcW w:w="5505" w:type="dxa"/>
          </w:tcPr>
          <w:p w14:paraId="1FC1A020" w14:textId="2DC604D2" w:rsidR="00997039" w:rsidRPr="00B96244" w:rsidRDefault="00063BF6" w:rsidP="007A3D84">
            <w:pPr>
              <w:spacing w:afterLines="80" w:after="192" w:line="288" w:lineRule="auto"/>
              <w:cnfStyle w:val="100000000000" w:firstRow="1" w:lastRow="0" w:firstColumn="0" w:lastColumn="0" w:oddVBand="0" w:evenVBand="0" w:oddHBand="0" w:evenHBand="0" w:firstRowFirstColumn="0" w:firstRowLastColumn="0" w:lastRowFirstColumn="0" w:lastRowLastColumn="0"/>
              <w:rPr>
                <w:rFonts w:asciiTheme="minorHAnsi" w:hAnsiTheme="minorHAnsi"/>
                <w:b w:val="0"/>
              </w:rPr>
            </w:pPr>
            <w:r w:rsidRPr="00B96244">
              <w:rPr>
                <w:rFonts w:asciiTheme="minorHAnsi" w:hAnsiTheme="minorHAnsi"/>
                <w:b w:val="0"/>
              </w:rPr>
              <w:t>Imports, prepares</w:t>
            </w:r>
            <w:r w:rsidR="008F32C3" w:rsidRPr="00B96244">
              <w:rPr>
                <w:rFonts w:asciiTheme="minorHAnsi" w:hAnsiTheme="minorHAnsi"/>
                <w:b w:val="0"/>
              </w:rPr>
              <w:t>,</w:t>
            </w:r>
            <w:r w:rsidRPr="00B96244">
              <w:rPr>
                <w:rFonts w:asciiTheme="minorHAnsi" w:hAnsiTheme="minorHAnsi"/>
                <w:b w:val="0"/>
              </w:rPr>
              <w:t xml:space="preserve"> and </w:t>
            </w:r>
            <w:r w:rsidR="008F32C3" w:rsidRPr="00B96244">
              <w:rPr>
                <w:rFonts w:asciiTheme="minorHAnsi" w:hAnsiTheme="minorHAnsi"/>
                <w:b w:val="0"/>
              </w:rPr>
              <w:t xml:space="preserve">cleans </w:t>
            </w:r>
            <w:r w:rsidRPr="00B96244">
              <w:rPr>
                <w:rFonts w:asciiTheme="minorHAnsi" w:hAnsiTheme="minorHAnsi"/>
                <w:b w:val="0"/>
              </w:rPr>
              <w:t>data captured for each outlet visited during the study, as well as screening and provider data for outlets where this was conducted</w:t>
            </w:r>
          </w:p>
        </w:tc>
      </w:tr>
      <w:tr w:rsidR="00997039" w14:paraId="5F8BB754" w14:textId="77777777" w:rsidTr="007A3D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5" w:type="dxa"/>
          </w:tcPr>
          <w:p w14:paraId="4C526FC5" w14:textId="77777777" w:rsidR="00997039" w:rsidRPr="00B96244" w:rsidRDefault="00997039" w:rsidP="007A3D84">
            <w:pPr>
              <w:spacing w:afterLines="80" w:after="192" w:line="288" w:lineRule="auto"/>
              <w:rPr>
                <w:rFonts w:asciiTheme="minorHAnsi" w:hAnsiTheme="minorHAnsi"/>
                <w:b w:val="0"/>
              </w:rPr>
            </w:pPr>
            <w:r w:rsidRPr="00B96244">
              <w:rPr>
                <w:rFonts w:asciiTheme="minorHAnsi" w:hAnsiTheme="minorHAnsi"/>
                <w:b w:val="0"/>
              </w:rPr>
              <w:t>1.2_CLEANING-ANTIAMALARIAL</w:t>
            </w:r>
          </w:p>
        </w:tc>
        <w:tc>
          <w:tcPr>
            <w:tcW w:w="5505" w:type="dxa"/>
          </w:tcPr>
          <w:p w14:paraId="1196C18B" w14:textId="505EE378" w:rsidR="00997039" w:rsidRPr="00B96244" w:rsidRDefault="006C2D06" w:rsidP="007A3D84">
            <w:pPr>
              <w:spacing w:afterLines="80" w:after="192" w:line="288"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B96244">
              <w:rPr>
                <w:rFonts w:asciiTheme="minorHAnsi" w:hAnsiTheme="minorHAnsi"/>
              </w:rPr>
              <w:t>Imports, prepares</w:t>
            </w:r>
            <w:r w:rsidR="008F32C3" w:rsidRPr="00B96244">
              <w:rPr>
                <w:rFonts w:asciiTheme="minorHAnsi" w:hAnsiTheme="minorHAnsi"/>
              </w:rPr>
              <w:t>,</w:t>
            </w:r>
            <w:r w:rsidRPr="00B96244">
              <w:rPr>
                <w:rFonts w:asciiTheme="minorHAnsi" w:hAnsiTheme="minorHAnsi"/>
              </w:rPr>
              <w:t xml:space="preserve"> and cleans </w:t>
            </w:r>
            <w:r w:rsidR="00B54CE4" w:rsidRPr="00B96244">
              <w:rPr>
                <w:rFonts w:asciiTheme="minorHAnsi" w:hAnsiTheme="minorHAnsi"/>
              </w:rPr>
              <w:t>audit data for antimalarials</w:t>
            </w:r>
          </w:p>
        </w:tc>
      </w:tr>
      <w:tr w:rsidR="00997039" w14:paraId="1A0DBE25" w14:textId="77777777" w:rsidTr="007A3D84">
        <w:tc>
          <w:tcPr>
            <w:cnfStyle w:val="001000000000" w:firstRow="0" w:lastRow="0" w:firstColumn="1" w:lastColumn="0" w:oddVBand="0" w:evenVBand="0" w:oddHBand="0" w:evenHBand="0" w:firstRowFirstColumn="0" w:firstRowLastColumn="0" w:lastRowFirstColumn="0" w:lastRowLastColumn="0"/>
            <w:tcW w:w="3505" w:type="dxa"/>
          </w:tcPr>
          <w:p w14:paraId="0E04F673" w14:textId="77777777" w:rsidR="00997039" w:rsidRPr="00B96244" w:rsidRDefault="00997039" w:rsidP="007A3D84">
            <w:pPr>
              <w:spacing w:afterLines="80" w:after="192" w:line="288" w:lineRule="auto"/>
              <w:rPr>
                <w:rFonts w:asciiTheme="minorHAnsi" w:hAnsiTheme="minorHAnsi"/>
                <w:b w:val="0"/>
              </w:rPr>
            </w:pPr>
            <w:r w:rsidRPr="00B96244">
              <w:rPr>
                <w:rFonts w:asciiTheme="minorHAnsi" w:hAnsiTheme="minorHAnsi"/>
                <w:b w:val="0"/>
              </w:rPr>
              <w:t>1.3_CLEANING-RDT</w:t>
            </w:r>
          </w:p>
        </w:tc>
        <w:tc>
          <w:tcPr>
            <w:tcW w:w="5505" w:type="dxa"/>
          </w:tcPr>
          <w:p w14:paraId="6F6F4096" w14:textId="60DC9030" w:rsidR="00997039" w:rsidRPr="00B96244" w:rsidRDefault="00B54CE4" w:rsidP="007A3D84">
            <w:pPr>
              <w:spacing w:afterLines="80" w:after="192" w:line="288"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96244">
              <w:rPr>
                <w:rFonts w:asciiTheme="minorHAnsi" w:hAnsiTheme="minorHAnsi"/>
              </w:rPr>
              <w:t>Imports, prepares</w:t>
            </w:r>
            <w:r w:rsidR="008F32C3" w:rsidRPr="00B96244">
              <w:rPr>
                <w:rFonts w:asciiTheme="minorHAnsi" w:hAnsiTheme="minorHAnsi"/>
              </w:rPr>
              <w:t>,</w:t>
            </w:r>
            <w:r w:rsidRPr="00B96244">
              <w:rPr>
                <w:rFonts w:asciiTheme="minorHAnsi" w:hAnsiTheme="minorHAnsi"/>
              </w:rPr>
              <w:t xml:space="preserve"> and cleans audit data for RDTs</w:t>
            </w:r>
          </w:p>
        </w:tc>
      </w:tr>
      <w:tr w:rsidR="00997039" w14:paraId="50FFC44B" w14:textId="77777777" w:rsidTr="007A3D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5" w:type="dxa"/>
          </w:tcPr>
          <w:p w14:paraId="1C444A77" w14:textId="77777777" w:rsidR="00997039" w:rsidRPr="00B96244" w:rsidRDefault="00997039" w:rsidP="007A3D84">
            <w:pPr>
              <w:spacing w:afterLines="80" w:after="192" w:line="288" w:lineRule="auto"/>
              <w:rPr>
                <w:rFonts w:asciiTheme="minorHAnsi" w:hAnsiTheme="minorHAnsi"/>
                <w:b w:val="0"/>
              </w:rPr>
            </w:pPr>
            <w:r w:rsidRPr="00B96244">
              <w:rPr>
                <w:rFonts w:asciiTheme="minorHAnsi" w:hAnsiTheme="minorHAnsi"/>
                <w:b w:val="0"/>
              </w:rPr>
              <w:t>1.4_CLEANING-SUPPLIER</w:t>
            </w:r>
          </w:p>
        </w:tc>
        <w:tc>
          <w:tcPr>
            <w:tcW w:w="5505" w:type="dxa"/>
          </w:tcPr>
          <w:p w14:paraId="02E9737A" w14:textId="6555A7DB" w:rsidR="00997039" w:rsidRPr="00B96244" w:rsidRDefault="003D5985" w:rsidP="007A3D84">
            <w:pPr>
              <w:spacing w:afterLines="80" w:after="192" w:line="288"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B96244">
              <w:rPr>
                <w:rFonts w:asciiTheme="minorHAnsi" w:hAnsiTheme="minorHAnsi"/>
              </w:rPr>
              <w:t>Imports, prepares</w:t>
            </w:r>
            <w:r w:rsidR="008F32C3" w:rsidRPr="00B96244">
              <w:rPr>
                <w:rFonts w:asciiTheme="minorHAnsi" w:hAnsiTheme="minorHAnsi"/>
              </w:rPr>
              <w:t>,</w:t>
            </w:r>
            <w:r w:rsidRPr="00B96244">
              <w:rPr>
                <w:rFonts w:asciiTheme="minorHAnsi" w:hAnsiTheme="minorHAnsi"/>
              </w:rPr>
              <w:t xml:space="preserve"> </w:t>
            </w:r>
            <w:r w:rsidRPr="007E06E7">
              <w:rPr>
                <w:rFonts w:asciiTheme="minorHAnsi" w:hAnsiTheme="minorHAnsi"/>
              </w:rPr>
              <w:t>and cleans supplier repeat group data for antimalarials and RDTs.</w:t>
            </w:r>
          </w:p>
        </w:tc>
      </w:tr>
    </w:tbl>
    <w:p w14:paraId="67258BD6" w14:textId="77777777" w:rsidR="00D17500" w:rsidRPr="0013195C" w:rsidRDefault="00D17500" w:rsidP="00466CCE">
      <w:pPr>
        <w:spacing w:afterLines="80" w:after="192" w:line="288" w:lineRule="auto"/>
        <w:rPr>
          <w:rFonts w:asciiTheme="minorHAnsi" w:hAnsiTheme="minorHAnsi"/>
        </w:rPr>
      </w:pPr>
    </w:p>
    <w:p w14:paraId="13DA8124" w14:textId="44372DC3" w:rsidR="00496286" w:rsidRPr="00F3046F" w:rsidRDefault="00496286" w:rsidP="00496286">
      <w:pPr>
        <w:spacing w:afterLines="80" w:after="192" w:line="288" w:lineRule="auto"/>
        <w:jc w:val="both"/>
        <w:rPr>
          <w:rFonts w:asciiTheme="minorHAnsi" w:hAnsiTheme="minorHAnsi"/>
          <w:b/>
          <w:lang w:val="en-US"/>
        </w:rPr>
      </w:pPr>
      <w:r w:rsidRPr="00F3046F">
        <w:rPr>
          <w:rFonts w:asciiTheme="minorHAnsi" w:hAnsiTheme="minorHAnsi"/>
          <w:b/>
          <w:lang w:val="en-US"/>
        </w:rPr>
        <w:t>Steps:</w:t>
      </w:r>
    </w:p>
    <w:p w14:paraId="5AC40345" w14:textId="26B64A5C" w:rsidR="00C553F5" w:rsidRPr="00C553F5" w:rsidRDefault="00D0229D" w:rsidP="00496286">
      <w:pPr>
        <w:pStyle w:val="Heading3"/>
        <w:spacing w:after="80" w:line="288" w:lineRule="auto"/>
      </w:pPr>
      <w:bookmarkStart w:id="33" w:name="_Toc205905149"/>
      <w:r w:rsidRPr="0013195C">
        <w:t xml:space="preserve">Step 1.1 </w:t>
      </w:r>
      <w:r w:rsidR="00DE1C05" w:rsidRPr="0013195C">
        <w:t xml:space="preserve">Outlet </w:t>
      </w:r>
      <w:r w:rsidR="00065044" w:rsidRPr="0013195C">
        <w:t>data preparation and cleaning</w:t>
      </w:r>
      <w:bookmarkEnd w:id="33"/>
    </w:p>
    <w:p w14:paraId="7E620D33" w14:textId="56FD23A3" w:rsidR="00B34FC4" w:rsidRPr="00CC37AA" w:rsidRDefault="005B193B" w:rsidP="00496286">
      <w:pPr>
        <w:pStyle w:val="Heading4"/>
        <w:spacing w:before="0" w:after="80" w:line="288" w:lineRule="auto"/>
      </w:pPr>
      <w:bookmarkStart w:id="34" w:name="_Toc205905150"/>
      <w:r w:rsidRPr="00CC37AA">
        <w:t>Step 1.1.</w:t>
      </w:r>
      <w:r w:rsidR="00603FA5" w:rsidRPr="00CC37AA">
        <w:t>1</w:t>
      </w:r>
      <w:r w:rsidR="00787812" w:rsidRPr="00CC37AA">
        <w:t xml:space="preserve">. </w:t>
      </w:r>
      <w:r w:rsidR="00DE1C05" w:rsidRPr="00CC37AA">
        <w:t>Outlet data p</w:t>
      </w:r>
      <w:r w:rsidR="00B34FC4" w:rsidRPr="00CC37AA">
        <w:t>reparation</w:t>
      </w:r>
      <w:bookmarkEnd w:id="34"/>
      <w:r w:rsidR="00B34FC4" w:rsidRPr="00CC37AA">
        <w:t xml:space="preserve"> </w:t>
      </w:r>
    </w:p>
    <w:p w14:paraId="0D95178A" w14:textId="3D563DFB" w:rsidR="00C37C0C" w:rsidRDefault="00B94373" w:rsidP="00496286">
      <w:pPr>
        <w:pStyle w:val="Heading5"/>
        <w:spacing w:before="0" w:after="80" w:line="288" w:lineRule="auto"/>
        <w:rPr>
          <w:lang w:val="en-US"/>
        </w:rPr>
      </w:pPr>
      <w:r w:rsidRPr="00CC37AA">
        <w:rPr>
          <w:lang w:val="en-US"/>
        </w:rPr>
        <w:t>1.1.1.1</w:t>
      </w:r>
      <w:r w:rsidR="00DC5703">
        <w:rPr>
          <w:lang w:val="en-US"/>
        </w:rPr>
        <w:t xml:space="preserve">: </w:t>
      </w:r>
      <w:r w:rsidR="004D251B">
        <w:rPr>
          <w:lang w:val="en-US"/>
        </w:rPr>
        <w:t>Import data sets</w:t>
      </w:r>
    </w:p>
    <w:p w14:paraId="3F39FE14" w14:textId="7145E271" w:rsidR="00A93B70" w:rsidRDefault="006621E0" w:rsidP="009B41FA">
      <w:pPr>
        <w:spacing w:afterLines="80" w:after="192" w:line="288" w:lineRule="auto"/>
        <w:rPr>
          <w:rFonts w:asciiTheme="minorHAnsi" w:hAnsiTheme="minorHAnsi" w:cs="Calibri"/>
          <w:lang w:val="en-US"/>
        </w:rPr>
      </w:pPr>
      <w:r>
        <w:rPr>
          <w:rFonts w:asciiTheme="minorHAnsi" w:hAnsiTheme="minorHAnsi" w:cs="Calibri"/>
          <w:lang w:val="en-US"/>
        </w:rPr>
        <w:t>This step i</w:t>
      </w:r>
      <w:r w:rsidR="00A93B70" w:rsidRPr="00CC37AA">
        <w:rPr>
          <w:rFonts w:asciiTheme="minorHAnsi" w:hAnsiTheme="minorHAnsi" w:cs="Calibri"/>
          <w:lang w:val="en-US"/>
        </w:rPr>
        <w:t>mport</w:t>
      </w:r>
      <w:r>
        <w:rPr>
          <w:rFonts w:asciiTheme="minorHAnsi" w:hAnsiTheme="minorHAnsi" w:cs="Calibri"/>
          <w:lang w:val="en-US"/>
        </w:rPr>
        <w:t>s</w:t>
      </w:r>
      <w:r w:rsidR="00A93B70" w:rsidRPr="00CC37AA">
        <w:rPr>
          <w:rFonts w:asciiTheme="minorHAnsi" w:hAnsiTheme="minorHAnsi" w:cs="Calibri"/>
          <w:lang w:val="en-US"/>
        </w:rPr>
        <w:t xml:space="preserve"> the primary .csv dataset</w:t>
      </w:r>
      <w:r w:rsidR="00907408">
        <w:rPr>
          <w:rFonts w:asciiTheme="minorHAnsi" w:hAnsiTheme="minorHAnsi" w:cs="Calibri"/>
          <w:lang w:val="en-US"/>
        </w:rPr>
        <w:t xml:space="preserve"> into S</w:t>
      </w:r>
      <w:r w:rsidR="002B14ED">
        <w:rPr>
          <w:rFonts w:asciiTheme="minorHAnsi" w:hAnsiTheme="minorHAnsi" w:cs="Calibri"/>
          <w:lang w:val="en-US"/>
        </w:rPr>
        <w:t>t</w:t>
      </w:r>
      <w:r w:rsidR="00907408">
        <w:rPr>
          <w:rFonts w:asciiTheme="minorHAnsi" w:hAnsiTheme="minorHAnsi" w:cs="Calibri"/>
          <w:lang w:val="en-US"/>
        </w:rPr>
        <w:t>ata</w:t>
      </w:r>
      <w:r w:rsidR="00A93B70" w:rsidRPr="00CC37AA">
        <w:rPr>
          <w:rFonts w:asciiTheme="minorHAnsi" w:hAnsiTheme="minorHAnsi" w:cs="Calibri"/>
          <w:lang w:val="en-US"/>
        </w:rPr>
        <w:t xml:space="preserve"> and convert</w:t>
      </w:r>
      <w:r w:rsidR="00907408">
        <w:rPr>
          <w:rFonts w:asciiTheme="minorHAnsi" w:hAnsiTheme="minorHAnsi" w:cs="Calibri"/>
          <w:lang w:val="en-US"/>
        </w:rPr>
        <w:t>s</w:t>
      </w:r>
      <w:r w:rsidR="00A93B70" w:rsidRPr="00CC37AA">
        <w:rPr>
          <w:rFonts w:asciiTheme="minorHAnsi" w:hAnsiTheme="minorHAnsi" w:cs="Calibri"/>
          <w:lang w:val="en-US"/>
        </w:rPr>
        <w:t xml:space="preserve"> it to .dta format.</w:t>
      </w:r>
    </w:p>
    <w:p w14:paraId="0C403065" w14:textId="20FB2943" w:rsidR="009B41FA" w:rsidRDefault="009B41FA" w:rsidP="00496286">
      <w:pPr>
        <w:pStyle w:val="Heading5"/>
        <w:spacing w:before="0" w:after="80" w:line="288" w:lineRule="auto"/>
        <w:rPr>
          <w:lang w:val="en-US"/>
        </w:rPr>
      </w:pPr>
      <w:r>
        <w:rPr>
          <w:lang w:val="en-US"/>
        </w:rPr>
        <w:t>1.1.1.2</w:t>
      </w:r>
      <w:r w:rsidR="004D251B">
        <w:rPr>
          <w:lang w:val="en-US"/>
        </w:rPr>
        <w:t>: Label variables</w:t>
      </w:r>
    </w:p>
    <w:p w14:paraId="18C0AD21" w14:textId="787FB17A" w:rsidR="006621E0" w:rsidRDefault="006621E0" w:rsidP="006621E0">
      <w:pPr>
        <w:spacing w:afterLines="80" w:after="192" w:line="288" w:lineRule="auto"/>
        <w:rPr>
          <w:rFonts w:asciiTheme="minorHAnsi" w:hAnsiTheme="minorHAnsi" w:cs="Calibri"/>
          <w:lang w:val="en-US"/>
        </w:rPr>
      </w:pPr>
      <w:r>
        <w:rPr>
          <w:rFonts w:asciiTheme="minorHAnsi" w:hAnsiTheme="minorHAnsi" w:cs="Calibri"/>
          <w:lang w:val="en-US"/>
        </w:rPr>
        <w:t xml:space="preserve">Variable labels are then applied using a dedicated </w:t>
      </w:r>
      <w:r w:rsidR="003D3632">
        <w:rPr>
          <w:rFonts w:asciiTheme="minorHAnsi" w:hAnsiTheme="minorHAnsi" w:cs="Calibri"/>
          <w:lang w:val="en-US"/>
        </w:rPr>
        <w:t>.</w:t>
      </w:r>
      <w:r w:rsidR="00BD3634">
        <w:rPr>
          <w:rFonts w:asciiTheme="minorHAnsi" w:hAnsiTheme="minorHAnsi" w:cs="Calibri"/>
          <w:lang w:val="en-US"/>
        </w:rPr>
        <w:t>do file</w:t>
      </w:r>
      <w:r w:rsidR="003D3632">
        <w:rPr>
          <w:rFonts w:asciiTheme="minorHAnsi" w:hAnsiTheme="minorHAnsi" w:cs="Calibri"/>
          <w:lang w:val="en-US"/>
        </w:rPr>
        <w:t xml:space="preserve">. To run the labeling </w:t>
      </w:r>
      <w:r w:rsidR="00BD3634">
        <w:rPr>
          <w:rFonts w:asciiTheme="minorHAnsi" w:hAnsiTheme="minorHAnsi" w:cs="Calibri"/>
          <w:lang w:val="en-US"/>
        </w:rPr>
        <w:t>.do file</w:t>
      </w:r>
      <w:r w:rsidR="003D3632">
        <w:rPr>
          <w:rFonts w:asciiTheme="minorHAnsi" w:hAnsiTheme="minorHAnsi" w:cs="Calibri"/>
          <w:lang w:val="en-US"/>
        </w:rPr>
        <w:t xml:space="preserve">, </w:t>
      </w:r>
      <w:r w:rsidR="00E84F4B">
        <w:rPr>
          <w:rFonts w:asciiTheme="minorHAnsi" w:hAnsiTheme="minorHAnsi" w:cs="Calibri"/>
          <w:lang w:val="en-US"/>
        </w:rPr>
        <w:t>ensure</w:t>
      </w:r>
      <w:r w:rsidR="003D3632">
        <w:rPr>
          <w:rFonts w:asciiTheme="minorHAnsi" w:hAnsiTheme="minorHAnsi" w:cs="Calibri"/>
          <w:lang w:val="en-US"/>
        </w:rPr>
        <w:t xml:space="preserve"> the appropriate directory</w:t>
      </w:r>
      <w:r w:rsidR="00E84F4B">
        <w:rPr>
          <w:rFonts w:asciiTheme="minorHAnsi" w:hAnsiTheme="minorHAnsi" w:cs="Calibri"/>
          <w:lang w:val="en-US"/>
        </w:rPr>
        <w:t xml:space="preserve"> is set in the syntax</w:t>
      </w:r>
      <w:r w:rsidR="00452D4E">
        <w:rPr>
          <w:rFonts w:asciiTheme="minorHAnsi" w:hAnsiTheme="minorHAnsi" w:cs="Calibri"/>
          <w:lang w:val="en-US"/>
        </w:rPr>
        <w:t>.</w:t>
      </w:r>
    </w:p>
    <w:p w14:paraId="075F3880" w14:textId="27CFEE79" w:rsidR="001B33CE" w:rsidRPr="0000431C" w:rsidRDefault="004F3C15" w:rsidP="004F3C15">
      <w:pPr>
        <w:spacing w:afterLines="80" w:after="192" w:line="288" w:lineRule="auto"/>
        <w:rPr>
          <w:rFonts w:asciiTheme="minorHAnsi" w:hAnsiTheme="minorHAnsi" w:cs="Calibri"/>
          <w:lang w:val="en-US"/>
        </w:rPr>
      </w:pPr>
      <w:r w:rsidRPr="004F3C15">
        <w:rPr>
          <w:rFonts w:asciiTheme="minorHAnsi" w:eastAsia="Wingdings" w:hAnsiTheme="minorHAnsi" w:cs="Wingdings"/>
          <w:lang w:val="en-US"/>
        </w:rPr>
        <w:t>à</w:t>
      </w:r>
      <w:r>
        <w:rPr>
          <w:rFonts w:asciiTheme="minorHAnsi" w:hAnsiTheme="minorHAnsi" w:cs="Calibri"/>
          <w:lang w:val="en-US"/>
        </w:rPr>
        <w:t xml:space="preserve"> </w:t>
      </w:r>
      <w:r w:rsidR="001B33CE">
        <w:rPr>
          <w:rFonts w:asciiTheme="minorHAnsi" w:hAnsiTheme="minorHAnsi" w:cs="Calibri"/>
          <w:lang w:val="en-US"/>
        </w:rPr>
        <w:t xml:space="preserve">Note that the </w:t>
      </w:r>
      <w:r w:rsidR="00A440D1">
        <w:rPr>
          <w:rFonts w:asciiTheme="minorHAnsi" w:hAnsiTheme="minorHAnsi" w:cs="Calibri"/>
          <w:lang w:val="en-US"/>
        </w:rPr>
        <w:t xml:space="preserve">outlet </w:t>
      </w:r>
      <w:r w:rsidR="001B33CE">
        <w:rPr>
          <w:rFonts w:asciiTheme="minorHAnsi" w:hAnsiTheme="minorHAnsi" w:cs="Calibri"/>
          <w:lang w:val="en-US"/>
        </w:rPr>
        <w:t xml:space="preserve">labelling </w:t>
      </w:r>
      <w:r w:rsidR="00BD3634">
        <w:rPr>
          <w:rFonts w:asciiTheme="minorHAnsi" w:hAnsiTheme="minorHAnsi" w:cs="Calibri"/>
          <w:lang w:val="en-US"/>
        </w:rPr>
        <w:t>.</w:t>
      </w:r>
      <w:r w:rsidR="001B33CE">
        <w:rPr>
          <w:rFonts w:asciiTheme="minorHAnsi" w:hAnsiTheme="minorHAnsi" w:cs="Calibri"/>
          <w:lang w:val="en-US"/>
        </w:rPr>
        <w:t xml:space="preserve">do file requires review </w:t>
      </w:r>
      <w:r w:rsidR="00D52B3E">
        <w:rPr>
          <w:rFonts w:asciiTheme="minorHAnsi" w:hAnsiTheme="minorHAnsi" w:cs="Calibri"/>
          <w:lang w:val="en-US"/>
        </w:rPr>
        <w:t xml:space="preserve">and editing </w:t>
      </w:r>
      <w:r w:rsidR="001B33CE">
        <w:rPr>
          <w:rFonts w:asciiTheme="minorHAnsi" w:hAnsiTheme="minorHAnsi" w:cs="Calibri"/>
          <w:lang w:val="en-US"/>
        </w:rPr>
        <w:t xml:space="preserve">to ensure that the labels are correct for the study details. A new label </w:t>
      </w:r>
      <w:r w:rsidR="00BD3634">
        <w:rPr>
          <w:rFonts w:asciiTheme="minorHAnsi" w:hAnsiTheme="minorHAnsi" w:cs="Calibri"/>
          <w:lang w:val="en-US"/>
        </w:rPr>
        <w:t>.</w:t>
      </w:r>
      <w:r w:rsidR="001B33CE">
        <w:rPr>
          <w:rFonts w:asciiTheme="minorHAnsi" w:hAnsiTheme="minorHAnsi" w:cs="Calibri"/>
          <w:lang w:val="en-US"/>
        </w:rPr>
        <w:t>do file may be outputted</w:t>
      </w:r>
      <w:r w:rsidR="00825D3F">
        <w:rPr>
          <w:rFonts w:asciiTheme="minorHAnsi" w:hAnsiTheme="minorHAnsi" w:cs="Calibri"/>
          <w:lang w:val="en-US"/>
        </w:rPr>
        <w:t xml:space="preserve"> directly</w:t>
      </w:r>
      <w:r w:rsidR="001B33CE">
        <w:rPr>
          <w:rFonts w:asciiTheme="minorHAnsi" w:hAnsiTheme="minorHAnsi" w:cs="Calibri"/>
          <w:lang w:val="en-US"/>
        </w:rPr>
        <w:t xml:space="preserve"> from the ODK </w:t>
      </w:r>
      <w:r w:rsidR="000D76DB">
        <w:rPr>
          <w:rFonts w:asciiTheme="minorHAnsi" w:hAnsiTheme="minorHAnsi" w:cs="Calibri"/>
          <w:lang w:val="en-US"/>
        </w:rPr>
        <w:t>software package being used.</w:t>
      </w:r>
    </w:p>
    <w:p w14:paraId="579A8980" w14:textId="113C428D" w:rsidR="00452D4E" w:rsidRDefault="00452D4E" w:rsidP="00496286">
      <w:pPr>
        <w:pStyle w:val="Heading5"/>
        <w:spacing w:before="0" w:after="80" w:line="288" w:lineRule="auto"/>
        <w:rPr>
          <w:lang w:val="en-US"/>
        </w:rPr>
      </w:pPr>
      <w:r>
        <w:rPr>
          <w:lang w:val="en-US"/>
        </w:rPr>
        <w:t>1.1.1.3</w:t>
      </w:r>
      <w:r w:rsidR="004D251B">
        <w:rPr>
          <w:lang w:val="en-US"/>
        </w:rPr>
        <w:t>: Prepare field types</w:t>
      </w:r>
    </w:p>
    <w:p w14:paraId="46DC87D1" w14:textId="5615D411" w:rsidR="00452D4E" w:rsidRDefault="0021130E" w:rsidP="006621E0">
      <w:pPr>
        <w:spacing w:afterLines="80" w:after="192" w:line="288" w:lineRule="auto"/>
        <w:rPr>
          <w:rFonts w:asciiTheme="minorHAnsi" w:hAnsiTheme="minorHAnsi" w:cs="Calibri"/>
          <w:lang w:val="en-US"/>
        </w:rPr>
      </w:pPr>
      <w:r>
        <w:rPr>
          <w:rFonts w:asciiTheme="minorHAnsi" w:hAnsiTheme="minorHAnsi" w:cs="Calibri"/>
          <w:lang w:val="en-US"/>
        </w:rPr>
        <w:t xml:space="preserve">In this step, field types </w:t>
      </w:r>
      <w:r w:rsidR="00424B09">
        <w:rPr>
          <w:rFonts w:asciiTheme="minorHAnsi" w:hAnsiTheme="minorHAnsi" w:cs="Calibri"/>
          <w:lang w:val="en-US"/>
        </w:rPr>
        <w:t>are</w:t>
      </w:r>
      <w:r>
        <w:rPr>
          <w:rFonts w:asciiTheme="minorHAnsi" w:hAnsiTheme="minorHAnsi" w:cs="Calibri"/>
          <w:lang w:val="en-US"/>
        </w:rPr>
        <w:t xml:space="preserve"> prepared.</w:t>
      </w:r>
      <w:r w:rsidR="00831F82">
        <w:rPr>
          <w:rFonts w:asciiTheme="minorHAnsi" w:hAnsiTheme="minorHAnsi" w:cs="Calibri"/>
          <w:lang w:val="en-US"/>
        </w:rPr>
        <w:t xml:space="preserve"> </w:t>
      </w:r>
      <w:r w:rsidR="00A8099B">
        <w:rPr>
          <w:rFonts w:asciiTheme="minorHAnsi" w:hAnsiTheme="minorHAnsi" w:cs="Calibri"/>
          <w:lang w:val="en-US"/>
        </w:rPr>
        <w:t>Each string, date</w:t>
      </w:r>
      <w:r w:rsidR="00D72DB3">
        <w:rPr>
          <w:rFonts w:asciiTheme="minorHAnsi" w:hAnsiTheme="minorHAnsi" w:cs="Calibri"/>
          <w:lang w:val="en-US"/>
        </w:rPr>
        <w:t>,</w:t>
      </w:r>
      <w:r w:rsidR="00A8099B">
        <w:rPr>
          <w:rFonts w:asciiTheme="minorHAnsi" w:hAnsiTheme="minorHAnsi" w:cs="Calibri"/>
          <w:lang w:val="en-US"/>
        </w:rPr>
        <w:t xml:space="preserve"> and time/date variable from the ODK questionnaire should be manually inserted and modified by the user</w:t>
      </w:r>
      <w:r w:rsidR="00FF73C4">
        <w:rPr>
          <w:rFonts w:asciiTheme="minorHAnsi" w:hAnsiTheme="minorHAnsi" w:cs="Calibri"/>
          <w:lang w:val="en-US"/>
        </w:rPr>
        <w:t>. Once this is complete</w:t>
      </w:r>
      <w:r w:rsidR="00D16D25">
        <w:rPr>
          <w:rFonts w:asciiTheme="minorHAnsi" w:hAnsiTheme="minorHAnsi" w:cs="Calibri"/>
          <w:lang w:val="en-US"/>
        </w:rPr>
        <w:t>,</w:t>
      </w:r>
      <w:r w:rsidR="00FF73C4">
        <w:rPr>
          <w:rFonts w:asciiTheme="minorHAnsi" w:hAnsiTheme="minorHAnsi" w:cs="Calibri"/>
          <w:lang w:val="en-US"/>
        </w:rPr>
        <w:t xml:space="preserve"> the existing syntax will </w:t>
      </w:r>
      <w:r w:rsidR="00D6521E">
        <w:rPr>
          <w:rFonts w:asciiTheme="minorHAnsi" w:hAnsiTheme="minorHAnsi" w:cs="Calibri"/>
          <w:lang w:val="en-US"/>
        </w:rPr>
        <w:t xml:space="preserve">automatically </w:t>
      </w:r>
      <w:r w:rsidR="007B3C69">
        <w:rPr>
          <w:rFonts w:asciiTheme="minorHAnsi" w:hAnsiTheme="minorHAnsi" w:cs="Calibri"/>
          <w:lang w:val="en-US"/>
        </w:rPr>
        <w:t>drop non-essential variables (e.g.</w:t>
      </w:r>
      <w:r w:rsidR="004A383A">
        <w:rPr>
          <w:rFonts w:asciiTheme="minorHAnsi" w:hAnsiTheme="minorHAnsi" w:cs="Calibri"/>
          <w:lang w:val="en-US"/>
        </w:rPr>
        <w:t>,</w:t>
      </w:r>
      <w:r w:rsidR="007B3C69">
        <w:rPr>
          <w:rFonts w:asciiTheme="minorHAnsi" w:hAnsiTheme="minorHAnsi" w:cs="Calibri"/>
          <w:lang w:val="en-US"/>
        </w:rPr>
        <w:t xml:space="preserve"> notes variables</w:t>
      </w:r>
      <w:r w:rsidR="00477B0F">
        <w:rPr>
          <w:rFonts w:asciiTheme="minorHAnsi" w:hAnsiTheme="minorHAnsi" w:cs="Calibri"/>
          <w:lang w:val="en-US"/>
        </w:rPr>
        <w:t>), e</w:t>
      </w:r>
      <w:r w:rsidR="00477B0F" w:rsidRPr="00CC37AA">
        <w:rPr>
          <w:rFonts w:asciiTheme="minorHAnsi" w:hAnsiTheme="minorHAnsi" w:cs="Calibri"/>
          <w:lang w:val="en-US"/>
        </w:rPr>
        <w:t>liminate supplementary forms that contain no data</w:t>
      </w:r>
      <w:r w:rsidR="00477B0F">
        <w:rPr>
          <w:rFonts w:asciiTheme="minorHAnsi" w:hAnsiTheme="minorHAnsi" w:cs="Calibri"/>
          <w:lang w:val="en-US"/>
        </w:rPr>
        <w:t>, format</w:t>
      </w:r>
      <w:r w:rsidR="00D6521E">
        <w:rPr>
          <w:rFonts w:asciiTheme="minorHAnsi" w:hAnsiTheme="minorHAnsi" w:cs="Calibri"/>
          <w:lang w:val="en-US"/>
        </w:rPr>
        <w:t xml:space="preserve"> date and date/time fields, ensure text fields are imported as strings, </w:t>
      </w:r>
      <w:r w:rsidR="00D16D25">
        <w:rPr>
          <w:rFonts w:asciiTheme="minorHAnsi" w:hAnsiTheme="minorHAnsi" w:cs="Calibri"/>
          <w:lang w:val="en-US"/>
        </w:rPr>
        <w:t xml:space="preserve">and </w:t>
      </w:r>
      <w:r w:rsidR="00D6521E">
        <w:rPr>
          <w:rFonts w:asciiTheme="minorHAnsi" w:hAnsiTheme="minorHAnsi" w:cs="Calibri"/>
          <w:lang w:val="en-US"/>
        </w:rPr>
        <w:t xml:space="preserve">trim and convert string </w:t>
      </w:r>
      <w:r w:rsidR="00D16D25">
        <w:rPr>
          <w:rFonts w:asciiTheme="minorHAnsi" w:hAnsiTheme="minorHAnsi" w:cs="Calibri"/>
          <w:lang w:val="en-US"/>
        </w:rPr>
        <w:t>values to uppercase</w:t>
      </w:r>
      <w:r w:rsidR="007B3C69">
        <w:rPr>
          <w:rFonts w:asciiTheme="minorHAnsi" w:hAnsiTheme="minorHAnsi" w:cs="Calibri"/>
          <w:lang w:val="en-US"/>
        </w:rPr>
        <w:t>.</w:t>
      </w:r>
      <w:r w:rsidR="002F780A">
        <w:rPr>
          <w:rFonts w:asciiTheme="minorHAnsi" w:hAnsiTheme="minorHAnsi" w:cs="Calibri"/>
          <w:lang w:val="en-US"/>
        </w:rPr>
        <w:t xml:space="preserve"> </w:t>
      </w:r>
    </w:p>
    <w:p w14:paraId="2C3D860C" w14:textId="5DE0D0E1" w:rsidR="00203174" w:rsidRDefault="00203174" w:rsidP="00496286">
      <w:pPr>
        <w:pStyle w:val="Heading5"/>
        <w:spacing w:before="0" w:after="80" w:line="288" w:lineRule="auto"/>
        <w:rPr>
          <w:lang w:val="en-US"/>
        </w:rPr>
      </w:pPr>
      <w:r>
        <w:rPr>
          <w:lang w:val="en-US"/>
        </w:rPr>
        <w:t>1.1.1.4</w:t>
      </w:r>
      <w:r w:rsidR="004D251B">
        <w:rPr>
          <w:lang w:val="en-US"/>
        </w:rPr>
        <w:t>: Check and correct duplicates</w:t>
      </w:r>
    </w:p>
    <w:p w14:paraId="416113B8" w14:textId="414CE190" w:rsidR="00203174" w:rsidRDefault="009E006A" w:rsidP="006621E0">
      <w:pPr>
        <w:spacing w:afterLines="80" w:after="192" w:line="288" w:lineRule="auto"/>
        <w:rPr>
          <w:rFonts w:asciiTheme="minorHAnsi" w:hAnsiTheme="minorHAnsi" w:cs="Calibri"/>
          <w:lang w:val="en-US"/>
        </w:rPr>
      </w:pPr>
      <w:r w:rsidRPr="00B83C73">
        <w:rPr>
          <w:rFonts w:asciiTheme="minorHAnsi" w:hAnsiTheme="minorHAnsi" w:cs="Calibri"/>
          <w:lang w:val="en-US"/>
        </w:rPr>
        <w:t>Outlet ID d</w:t>
      </w:r>
      <w:r w:rsidR="00CD634D" w:rsidRPr="00B83C73">
        <w:rPr>
          <w:rFonts w:asciiTheme="minorHAnsi" w:hAnsiTheme="minorHAnsi" w:cs="Calibri"/>
          <w:lang w:val="en-US"/>
        </w:rPr>
        <w:t>uplicate</w:t>
      </w:r>
      <w:r w:rsidR="00E2268A" w:rsidRPr="00B83C73">
        <w:rPr>
          <w:rFonts w:asciiTheme="minorHAnsi" w:hAnsiTheme="minorHAnsi" w:cs="Calibri"/>
          <w:lang w:val="en-US"/>
        </w:rPr>
        <w:t xml:space="preserve"> observations</w:t>
      </w:r>
      <w:r w:rsidR="009925EB">
        <w:rPr>
          <w:rFonts w:asciiTheme="minorHAnsi" w:hAnsiTheme="minorHAnsi" w:cs="Calibri"/>
          <w:lang w:val="en-US"/>
        </w:rPr>
        <w:t xml:space="preserve"> are</w:t>
      </w:r>
      <w:r w:rsidR="00CD634D" w:rsidRPr="00B83C73">
        <w:rPr>
          <w:rFonts w:asciiTheme="minorHAnsi" w:hAnsiTheme="minorHAnsi" w:cs="Calibri"/>
          <w:lang w:val="en-US"/>
        </w:rPr>
        <w:t xml:space="preserve"> </w:t>
      </w:r>
      <w:r w:rsidRPr="00B83C73">
        <w:rPr>
          <w:rFonts w:asciiTheme="minorHAnsi" w:hAnsiTheme="minorHAnsi" w:cs="Calibri"/>
          <w:lang w:val="en-US"/>
        </w:rPr>
        <w:t>flagged for resolution</w:t>
      </w:r>
      <w:r w:rsidR="009925EB">
        <w:rPr>
          <w:rFonts w:asciiTheme="minorHAnsi" w:hAnsiTheme="minorHAnsi" w:cs="Calibri"/>
          <w:lang w:val="en-US"/>
        </w:rPr>
        <w:t xml:space="preserve"> in this step</w:t>
      </w:r>
      <w:r w:rsidRPr="00B83C73">
        <w:rPr>
          <w:rFonts w:asciiTheme="minorHAnsi" w:hAnsiTheme="minorHAnsi" w:cs="Calibri"/>
          <w:lang w:val="en-US"/>
        </w:rPr>
        <w:t>.</w:t>
      </w:r>
      <w:r w:rsidR="001252FF" w:rsidRPr="001252FF">
        <w:rPr>
          <w:rFonts w:asciiTheme="minorHAnsi" w:hAnsiTheme="minorHAnsi" w:cs="Calibri"/>
          <w:lang w:val="en-US"/>
        </w:rPr>
        <w:t xml:space="preserve"> </w:t>
      </w:r>
      <w:r w:rsidR="001252FF">
        <w:rPr>
          <w:rFonts w:asciiTheme="minorHAnsi" w:hAnsiTheme="minorHAnsi" w:cs="Calibri"/>
          <w:lang w:val="en-US"/>
        </w:rPr>
        <w:t>Duplicate form IDs may occur where tablets have only partially uploaded forms to the ODK servers, for example.</w:t>
      </w:r>
      <w:r w:rsidR="004F7CB7" w:rsidRPr="00B83C73">
        <w:rPr>
          <w:rFonts w:asciiTheme="minorHAnsi" w:hAnsiTheme="minorHAnsi" w:cs="Calibri"/>
          <w:lang w:val="en-US"/>
        </w:rPr>
        <w:t xml:space="preserve"> Example code is provided </w:t>
      </w:r>
      <w:r w:rsidR="00612F60" w:rsidRPr="00B83C73">
        <w:rPr>
          <w:rFonts w:asciiTheme="minorHAnsi" w:hAnsiTheme="minorHAnsi" w:cs="Calibri"/>
          <w:lang w:val="en-US"/>
        </w:rPr>
        <w:t xml:space="preserve">to drop </w:t>
      </w:r>
      <w:r w:rsidR="00EE4E39">
        <w:rPr>
          <w:rFonts w:asciiTheme="minorHAnsi" w:hAnsiTheme="minorHAnsi" w:cs="Calibri"/>
          <w:lang w:val="en-US"/>
        </w:rPr>
        <w:t xml:space="preserve">true </w:t>
      </w:r>
      <w:r w:rsidR="00612F60" w:rsidRPr="00B83C73">
        <w:rPr>
          <w:rFonts w:asciiTheme="minorHAnsi" w:hAnsiTheme="minorHAnsi" w:cs="Calibri"/>
          <w:lang w:val="en-US"/>
        </w:rPr>
        <w:t xml:space="preserve">duplicates, as required. </w:t>
      </w:r>
    </w:p>
    <w:p w14:paraId="4383BD81" w14:textId="3058DEEA" w:rsidR="003B1D6C" w:rsidRPr="003B1D6C" w:rsidRDefault="00612F60" w:rsidP="00496286">
      <w:pPr>
        <w:pStyle w:val="Heading5"/>
        <w:spacing w:before="0" w:after="80" w:line="288" w:lineRule="auto"/>
        <w:rPr>
          <w:lang w:val="en-US"/>
        </w:rPr>
      </w:pPr>
      <w:r>
        <w:rPr>
          <w:lang w:val="en-US"/>
        </w:rPr>
        <w:t>1.1.1.5</w:t>
      </w:r>
      <w:r w:rsidR="003B1D6C">
        <w:rPr>
          <w:lang w:val="en-US"/>
        </w:rPr>
        <w:t>: Check links</w:t>
      </w:r>
    </w:p>
    <w:p w14:paraId="4B5AC548" w14:textId="3BCB02D9" w:rsidR="00CD211B" w:rsidRDefault="00723F46" w:rsidP="006621E0">
      <w:pPr>
        <w:spacing w:afterLines="80" w:after="192" w:line="288" w:lineRule="auto"/>
        <w:rPr>
          <w:rFonts w:asciiTheme="minorHAnsi" w:hAnsiTheme="minorHAnsi" w:cs="Calibri"/>
          <w:lang w:val="en-US"/>
        </w:rPr>
      </w:pPr>
      <w:r w:rsidRPr="00E87E0C">
        <w:rPr>
          <w:rFonts w:asciiTheme="minorHAnsi" w:hAnsiTheme="minorHAnsi" w:cs="Calibri"/>
          <w:lang w:val="en-US"/>
        </w:rPr>
        <w:t>Each outlet may have up to four linked datasets</w:t>
      </w:r>
      <w:r w:rsidR="003460B4">
        <w:rPr>
          <w:rFonts w:asciiTheme="minorHAnsi" w:hAnsiTheme="minorHAnsi" w:cs="Calibri"/>
          <w:lang w:val="en-US"/>
        </w:rPr>
        <w:t>:</w:t>
      </w:r>
      <w:r w:rsidRPr="00E87E0C">
        <w:rPr>
          <w:rFonts w:asciiTheme="minorHAnsi" w:hAnsiTheme="minorHAnsi" w:cs="Calibri"/>
          <w:lang w:val="en-US"/>
        </w:rPr>
        <w:t xml:space="preserve"> </w:t>
      </w:r>
      <w:r w:rsidR="0017597F" w:rsidRPr="00E87E0C">
        <w:rPr>
          <w:rFonts w:asciiTheme="minorHAnsi" w:hAnsiTheme="minorHAnsi" w:cs="Calibri"/>
          <w:lang w:val="en-US"/>
        </w:rPr>
        <w:t xml:space="preserve">antimalarial audits, </w:t>
      </w:r>
      <w:r w:rsidR="002876AC">
        <w:rPr>
          <w:rFonts w:asciiTheme="minorHAnsi" w:hAnsiTheme="minorHAnsi" w:cs="Calibri"/>
          <w:lang w:val="en-US"/>
        </w:rPr>
        <w:t>RDT</w:t>
      </w:r>
      <w:r w:rsidR="0017597F" w:rsidRPr="00E87E0C">
        <w:rPr>
          <w:rFonts w:asciiTheme="minorHAnsi" w:hAnsiTheme="minorHAnsi" w:cs="Calibri"/>
          <w:lang w:val="en-US"/>
        </w:rPr>
        <w:t xml:space="preserve"> audits, antimalarial suppliers, and </w:t>
      </w:r>
      <w:r w:rsidR="002876AC">
        <w:rPr>
          <w:rFonts w:asciiTheme="minorHAnsi" w:hAnsiTheme="minorHAnsi" w:cs="Calibri"/>
          <w:lang w:val="en-US"/>
        </w:rPr>
        <w:t>RDT</w:t>
      </w:r>
      <w:r w:rsidR="0017597F" w:rsidRPr="00E87E0C">
        <w:rPr>
          <w:rFonts w:asciiTheme="minorHAnsi" w:hAnsiTheme="minorHAnsi" w:cs="Calibri"/>
          <w:lang w:val="en-US"/>
        </w:rPr>
        <w:t xml:space="preserve"> suppliers. </w:t>
      </w:r>
      <w:r w:rsidR="00971F43" w:rsidRPr="003D4CE5">
        <w:rPr>
          <w:rFonts w:asciiTheme="minorHAnsi" w:hAnsiTheme="minorHAnsi" w:cs="Calibri"/>
          <w:lang w:val="en-US"/>
        </w:rPr>
        <w:t>In this step, the user should</w:t>
      </w:r>
      <w:r w:rsidR="002A4959" w:rsidRPr="003D4CE5">
        <w:rPr>
          <w:rFonts w:asciiTheme="minorHAnsi" w:hAnsiTheme="minorHAnsi" w:cs="Calibri"/>
          <w:lang w:val="en-US"/>
        </w:rPr>
        <w:t xml:space="preserve"> </w:t>
      </w:r>
      <w:r w:rsidR="00971F43" w:rsidRPr="003D4CE5">
        <w:rPr>
          <w:rFonts w:asciiTheme="minorHAnsi" w:hAnsiTheme="minorHAnsi" w:cs="Calibri"/>
          <w:lang w:val="en-US"/>
        </w:rPr>
        <w:t>check</w:t>
      </w:r>
      <w:r w:rsidR="0017597F" w:rsidRPr="003D4CE5">
        <w:rPr>
          <w:rFonts w:asciiTheme="minorHAnsi" w:hAnsiTheme="minorHAnsi" w:cs="Calibri"/>
          <w:lang w:val="en-US"/>
        </w:rPr>
        <w:t xml:space="preserve"> that each outlet has the </w:t>
      </w:r>
      <w:r w:rsidR="003D4CE5" w:rsidRPr="003D4CE5">
        <w:rPr>
          <w:rFonts w:asciiTheme="minorHAnsi" w:hAnsiTheme="minorHAnsi" w:cs="Calibri"/>
          <w:lang w:val="en-US"/>
        </w:rPr>
        <w:lastRenderedPageBreak/>
        <w:t>uniqu</w:t>
      </w:r>
      <w:r w:rsidR="001B7FA8">
        <w:rPr>
          <w:rFonts w:asciiTheme="minorHAnsi" w:hAnsiTheme="minorHAnsi" w:cs="Calibri"/>
          <w:lang w:val="en-US"/>
        </w:rPr>
        <w:t>e</w:t>
      </w:r>
      <w:r w:rsidR="003D4CE5" w:rsidRPr="003D4CE5">
        <w:rPr>
          <w:rFonts w:asciiTheme="minorHAnsi" w:hAnsiTheme="minorHAnsi" w:cs="Calibri"/>
          <w:lang w:val="en-US"/>
        </w:rPr>
        <w:t xml:space="preserve"> ID variables (UIDs or keys)</w:t>
      </w:r>
      <w:r w:rsidR="0017597F" w:rsidRPr="003D4CE5">
        <w:rPr>
          <w:rFonts w:asciiTheme="minorHAnsi" w:hAnsiTheme="minorHAnsi" w:cs="Calibri"/>
          <w:lang w:val="en-US"/>
        </w:rPr>
        <w:t xml:space="preserve"> to link to the datasets relevant to that outlet (e.g.</w:t>
      </w:r>
      <w:r w:rsidR="00B52045" w:rsidRPr="0043706C">
        <w:rPr>
          <w:rFonts w:asciiTheme="minorHAnsi" w:hAnsiTheme="minorHAnsi" w:cs="Calibri"/>
          <w:lang w:val="en-US"/>
        </w:rPr>
        <w:t>,</w:t>
      </w:r>
      <w:r w:rsidR="0017597F" w:rsidRPr="003D4CE5">
        <w:rPr>
          <w:rFonts w:asciiTheme="minorHAnsi" w:hAnsiTheme="minorHAnsi" w:cs="Calibri"/>
          <w:lang w:val="en-US"/>
        </w:rPr>
        <w:t xml:space="preserve"> if the outlet has </w:t>
      </w:r>
      <w:r w:rsidR="002876AC" w:rsidRPr="003D4CE5">
        <w:rPr>
          <w:rFonts w:asciiTheme="minorHAnsi" w:hAnsiTheme="minorHAnsi" w:cs="Calibri"/>
          <w:lang w:val="en-US"/>
        </w:rPr>
        <w:t>RDTs</w:t>
      </w:r>
      <w:r w:rsidR="0017597F" w:rsidRPr="003D4CE5">
        <w:rPr>
          <w:rFonts w:asciiTheme="minorHAnsi" w:hAnsiTheme="minorHAnsi" w:cs="Calibri"/>
          <w:lang w:val="en-US"/>
        </w:rPr>
        <w:t xml:space="preserve"> there should be an </w:t>
      </w:r>
      <w:r w:rsidR="0017597F" w:rsidRPr="003D4CE5">
        <w:rPr>
          <w:rFonts w:asciiTheme="minorHAnsi" w:hAnsiTheme="minorHAnsi" w:cs="Calibri"/>
          <w:b/>
          <w:lang w:val="en-US"/>
        </w:rPr>
        <w:t>rdtaudit</w:t>
      </w:r>
      <w:r w:rsidR="0017597F" w:rsidRPr="003D4CE5">
        <w:rPr>
          <w:rFonts w:asciiTheme="minorHAnsi" w:hAnsiTheme="minorHAnsi" w:cs="Calibri"/>
          <w:lang w:val="en-US"/>
        </w:rPr>
        <w:t xml:space="preserve"> link)</w:t>
      </w:r>
      <w:r w:rsidR="00A64033" w:rsidRPr="003D4CE5">
        <w:rPr>
          <w:rFonts w:asciiTheme="minorHAnsi" w:hAnsiTheme="minorHAnsi" w:cs="Calibri"/>
          <w:lang w:val="en-US"/>
        </w:rPr>
        <w:t>.</w:t>
      </w:r>
      <w:r w:rsidR="00E87E0C" w:rsidRPr="00E87E0C">
        <w:rPr>
          <w:rFonts w:asciiTheme="minorHAnsi" w:hAnsiTheme="minorHAnsi" w:cs="Calibri"/>
          <w:lang w:val="en-US"/>
        </w:rPr>
        <w:t xml:space="preserve"> </w:t>
      </w:r>
    </w:p>
    <w:p w14:paraId="1110602C" w14:textId="01DA1D74" w:rsidR="00A64033" w:rsidRDefault="00A64033" w:rsidP="00496286">
      <w:pPr>
        <w:pStyle w:val="Heading5"/>
        <w:spacing w:before="0" w:after="80" w:line="288" w:lineRule="auto"/>
        <w:rPr>
          <w:lang w:val="en-US"/>
        </w:rPr>
      </w:pPr>
      <w:r>
        <w:rPr>
          <w:lang w:val="en-US"/>
        </w:rPr>
        <w:t>1.1.1.6</w:t>
      </w:r>
      <w:r w:rsidR="003B1D6C">
        <w:rPr>
          <w:lang w:val="en-US"/>
        </w:rPr>
        <w:t>: Correct known errors highlighted during data collection</w:t>
      </w:r>
    </w:p>
    <w:p w14:paraId="4B650139" w14:textId="42BB9775" w:rsidR="00A64033" w:rsidRDefault="00C5262F" w:rsidP="006621E0">
      <w:pPr>
        <w:spacing w:afterLines="80" w:after="192" w:line="288" w:lineRule="auto"/>
        <w:rPr>
          <w:rFonts w:asciiTheme="minorHAnsi" w:hAnsiTheme="minorHAnsi" w:cs="Calibri"/>
          <w:lang w:val="en-US"/>
        </w:rPr>
      </w:pPr>
      <w:r>
        <w:rPr>
          <w:rFonts w:asciiTheme="minorHAnsi" w:hAnsiTheme="minorHAnsi" w:cs="Calibri"/>
          <w:lang w:val="en-US"/>
        </w:rPr>
        <w:t>In this step, the user w</w:t>
      </w:r>
      <w:r w:rsidR="008536C4">
        <w:rPr>
          <w:rFonts w:asciiTheme="minorHAnsi" w:hAnsiTheme="minorHAnsi" w:cs="Calibri"/>
          <w:lang w:val="en-US"/>
        </w:rPr>
        <w:t>ill have the</w:t>
      </w:r>
      <w:r w:rsidR="005E3037">
        <w:rPr>
          <w:rFonts w:asciiTheme="minorHAnsi" w:hAnsiTheme="minorHAnsi" w:cs="Calibri"/>
          <w:lang w:val="en-US"/>
        </w:rPr>
        <w:t xml:space="preserve"> opportunity to</w:t>
      </w:r>
      <w:r w:rsidR="008536C4">
        <w:rPr>
          <w:rFonts w:asciiTheme="minorHAnsi" w:hAnsiTheme="minorHAnsi" w:cs="Calibri"/>
          <w:lang w:val="en-US"/>
        </w:rPr>
        <w:t xml:space="preserve"> correct known errors highlighted during data collection</w:t>
      </w:r>
      <w:r w:rsidR="00AC7983">
        <w:rPr>
          <w:rFonts w:asciiTheme="minorHAnsi" w:hAnsiTheme="minorHAnsi" w:cs="Calibri"/>
          <w:lang w:val="en-US"/>
        </w:rPr>
        <w:t xml:space="preserve">, typically flagged in the </w:t>
      </w:r>
      <w:r w:rsidR="00393BF1">
        <w:rPr>
          <w:rFonts w:asciiTheme="minorHAnsi" w:hAnsiTheme="minorHAnsi" w:cs="Calibri"/>
          <w:lang w:val="en-US"/>
        </w:rPr>
        <w:t>‘</w:t>
      </w:r>
      <w:r w:rsidR="00EF5EEA" w:rsidRPr="008501AB">
        <w:rPr>
          <w:rFonts w:asciiTheme="minorHAnsi" w:hAnsiTheme="minorHAnsi" w:cs="Calibri"/>
          <w:b/>
          <w:bCs/>
          <w:lang w:val="en-US"/>
        </w:rPr>
        <w:t>comment</w:t>
      </w:r>
      <w:r w:rsidR="000422CD" w:rsidRPr="008501AB">
        <w:rPr>
          <w:rFonts w:asciiTheme="minorHAnsi" w:hAnsiTheme="minorHAnsi" w:cs="Calibri"/>
          <w:b/>
          <w:bCs/>
          <w:lang w:val="en-US"/>
        </w:rPr>
        <w:t>s</w:t>
      </w:r>
      <w:r w:rsidR="00393BF1" w:rsidRPr="008501AB">
        <w:rPr>
          <w:rFonts w:asciiTheme="minorHAnsi" w:hAnsiTheme="minorHAnsi" w:cs="Calibri"/>
          <w:lang w:val="en-US"/>
        </w:rPr>
        <w:t>’</w:t>
      </w:r>
      <w:r w:rsidR="00AC7983">
        <w:rPr>
          <w:rFonts w:asciiTheme="minorHAnsi" w:hAnsiTheme="minorHAnsi" w:cs="Calibri"/>
          <w:lang w:val="en-US"/>
        </w:rPr>
        <w:t xml:space="preserve"> variables of the ODK form questionnaire</w:t>
      </w:r>
      <w:r w:rsidR="003D4CE5">
        <w:rPr>
          <w:rFonts w:asciiTheme="minorHAnsi" w:hAnsiTheme="minorHAnsi" w:cs="Calibri"/>
          <w:lang w:val="en-US"/>
        </w:rPr>
        <w:t xml:space="preserve"> or tracked by the study team through their QA procedures</w:t>
      </w:r>
      <w:r w:rsidR="00EF5EEA">
        <w:rPr>
          <w:rFonts w:asciiTheme="minorHAnsi" w:hAnsiTheme="minorHAnsi" w:cs="Calibri"/>
          <w:lang w:val="en-US"/>
        </w:rPr>
        <w:t>.</w:t>
      </w:r>
      <w:r w:rsidR="003D4CE5">
        <w:rPr>
          <w:rFonts w:asciiTheme="minorHAnsi" w:hAnsiTheme="minorHAnsi" w:cs="Calibri"/>
          <w:lang w:val="en-US"/>
        </w:rPr>
        <w:t xml:space="preserve"> Examples might be fieldworkers misidentifying the study area code for a particular day or outlet, for example. </w:t>
      </w:r>
    </w:p>
    <w:p w14:paraId="02F8A14D" w14:textId="2D9932F4" w:rsidR="00331511" w:rsidRDefault="00331511" w:rsidP="00496286">
      <w:pPr>
        <w:pStyle w:val="Heading5"/>
        <w:spacing w:before="0" w:after="80" w:line="288" w:lineRule="auto"/>
        <w:rPr>
          <w:lang w:val="en-US"/>
        </w:rPr>
      </w:pPr>
      <w:r>
        <w:rPr>
          <w:lang w:val="en-US"/>
        </w:rPr>
        <w:t>1.1.1.7</w:t>
      </w:r>
      <w:r w:rsidR="003B1D6C">
        <w:rPr>
          <w:lang w:val="en-US"/>
        </w:rPr>
        <w:t>: Drop variables not required for analysis</w:t>
      </w:r>
    </w:p>
    <w:p w14:paraId="3AC7F931" w14:textId="3FB4BCB2" w:rsidR="00331511" w:rsidRDefault="002E4802" w:rsidP="006621E0">
      <w:pPr>
        <w:spacing w:afterLines="80" w:after="192" w:line="288" w:lineRule="auto"/>
        <w:rPr>
          <w:rFonts w:asciiTheme="minorHAnsi" w:hAnsiTheme="minorHAnsi" w:cs="Calibri"/>
          <w:lang w:val="en-US"/>
        </w:rPr>
      </w:pPr>
      <w:r>
        <w:rPr>
          <w:rFonts w:asciiTheme="minorHAnsi" w:hAnsiTheme="minorHAnsi" w:cs="Calibri"/>
          <w:lang w:val="en-US"/>
        </w:rPr>
        <w:t>This step drops</w:t>
      </w:r>
      <w:r w:rsidR="00331511">
        <w:rPr>
          <w:rFonts w:asciiTheme="minorHAnsi" w:hAnsiTheme="minorHAnsi" w:cs="Calibri"/>
          <w:lang w:val="en-US"/>
        </w:rPr>
        <w:t xml:space="preserve"> ODK questionnaire variables that are not required for cleaning and analysis. A list of variables is provided in the syntax. However, the user should modify the list as necessary, according</w:t>
      </w:r>
      <w:r w:rsidR="006076CC">
        <w:rPr>
          <w:rFonts w:asciiTheme="minorHAnsi" w:hAnsiTheme="minorHAnsi" w:cs="Calibri"/>
          <w:lang w:val="en-US"/>
        </w:rPr>
        <w:t xml:space="preserve"> to their study. </w:t>
      </w:r>
      <w:r w:rsidR="00AA1DF2">
        <w:rPr>
          <w:rFonts w:asciiTheme="minorHAnsi" w:hAnsiTheme="minorHAnsi" w:cs="Calibri"/>
          <w:lang w:val="en-US"/>
        </w:rPr>
        <w:t xml:space="preserve">Generally, </w:t>
      </w:r>
      <w:r w:rsidR="00FF22C8">
        <w:rPr>
          <w:rFonts w:asciiTheme="minorHAnsi" w:hAnsiTheme="minorHAnsi" w:cs="Calibri"/>
          <w:lang w:val="en-US"/>
        </w:rPr>
        <w:t xml:space="preserve">users </w:t>
      </w:r>
      <w:r w:rsidR="00F0415A">
        <w:rPr>
          <w:rFonts w:asciiTheme="minorHAnsi" w:hAnsiTheme="minorHAnsi" w:cs="Calibri"/>
          <w:lang w:val="en-US"/>
        </w:rPr>
        <w:t xml:space="preserve">should drop </w:t>
      </w:r>
      <w:r w:rsidR="004E5FF6">
        <w:rPr>
          <w:rFonts w:asciiTheme="minorHAnsi" w:hAnsiTheme="minorHAnsi" w:cs="Calibri"/>
          <w:lang w:val="en-US"/>
        </w:rPr>
        <w:t>‘</w:t>
      </w:r>
      <w:r w:rsidR="00F0415A" w:rsidRPr="008501AB">
        <w:rPr>
          <w:rFonts w:asciiTheme="minorHAnsi" w:hAnsiTheme="minorHAnsi" w:cs="Calibri"/>
          <w:b/>
          <w:bCs/>
          <w:lang w:val="en-US"/>
        </w:rPr>
        <w:t>calc</w:t>
      </w:r>
      <w:r w:rsidR="004E5FF6" w:rsidRPr="008501AB">
        <w:rPr>
          <w:rFonts w:asciiTheme="minorHAnsi" w:hAnsiTheme="minorHAnsi" w:cs="Calibri"/>
          <w:b/>
          <w:bCs/>
          <w:lang w:val="en-US"/>
        </w:rPr>
        <w:t>’</w:t>
      </w:r>
      <w:r w:rsidR="00F0415A">
        <w:rPr>
          <w:rFonts w:asciiTheme="minorHAnsi" w:hAnsiTheme="minorHAnsi" w:cs="Calibri"/>
          <w:lang w:val="en-US"/>
        </w:rPr>
        <w:t xml:space="preserve"> or </w:t>
      </w:r>
      <w:r w:rsidR="004E5FF6">
        <w:rPr>
          <w:rFonts w:asciiTheme="minorHAnsi" w:hAnsiTheme="minorHAnsi" w:cs="Calibri"/>
          <w:lang w:val="en-US"/>
        </w:rPr>
        <w:t>‘</w:t>
      </w:r>
      <w:r w:rsidR="00F0415A" w:rsidRPr="008501AB">
        <w:rPr>
          <w:rFonts w:asciiTheme="minorHAnsi" w:hAnsiTheme="minorHAnsi" w:cs="Calibri"/>
          <w:b/>
          <w:bCs/>
          <w:lang w:val="en-US"/>
        </w:rPr>
        <w:t>group</w:t>
      </w:r>
      <w:r w:rsidR="004E5FF6" w:rsidRPr="008501AB">
        <w:rPr>
          <w:rFonts w:asciiTheme="minorHAnsi" w:hAnsiTheme="minorHAnsi" w:cs="Calibri"/>
          <w:b/>
          <w:bCs/>
          <w:lang w:val="en-US"/>
        </w:rPr>
        <w:t>’</w:t>
      </w:r>
      <w:r w:rsidR="00F0415A">
        <w:rPr>
          <w:rFonts w:asciiTheme="minorHAnsi" w:hAnsiTheme="minorHAnsi" w:cs="Calibri"/>
          <w:lang w:val="en-US"/>
        </w:rPr>
        <w:t xml:space="preserve"> fields</w:t>
      </w:r>
      <w:r w:rsidR="00766181">
        <w:rPr>
          <w:rFonts w:asciiTheme="minorHAnsi" w:hAnsiTheme="minorHAnsi" w:cs="Calibri"/>
          <w:lang w:val="en-US"/>
        </w:rPr>
        <w:t xml:space="preserve"> (</w:t>
      </w:r>
      <w:r w:rsidR="00AE02A7">
        <w:rPr>
          <w:rFonts w:asciiTheme="minorHAnsi" w:hAnsiTheme="minorHAnsi" w:cs="Calibri"/>
          <w:lang w:val="en-US"/>
        </w:rPr>
        <w:t xml:space="preserve">variables created by the ODK software </w:t>
      </w:r>
      <w:r w:rsidR="0005474D">
        <w:rPr>
          <w:rFonts w:asciiTheme="minorHAnsi" w:hAnsiTheme="minorHAnsi" w:cs="Calibri"/>
          <w:lang w:val="en-US"/>
        </w:rPr>
        <w:t>during data collection)</w:t>
      </w:r>
      <w:r w:rsidR="00F0415A">
        <w:rPr>
          <w:rFonts w:asciiTheme="minorHAnsi" w:hAnsiTheme="minorHAnsi" w:cs="Calibri"/>
          <w:lang w:val="en-US"/>
        </w:rPr>
        <w:t xml:space="preserve"> and other variables that are products of the data collection software. </w:t>
      </w:r>
      <w:r w:rsidR="006076CC">
        <w:rPr>
          <w:rFonts w:asciiTheme="minorHAnsi" w:hAnsiTheme="minorHAnsi" w:cs="Calibri"/>
          <w:lang w:val="en-US"/>
        </w:rPr>
        <w:t>A conservative approach</w:t>
      </w:r>
      <w:r w:rsidR="00F6502A">
        <w:rPr>
          <w:rFonts w:asciiTheme="minorHAnsi" w:hAnsiTheme="minorHAnsi" w:cs="Calibri"/>
          <w:lang w:val="en-US"/>
        </w:rPr>
        <w:t xml:space="preserve"> to dropping</w:t>
      </w:r>
      <w:r w:rsidR="006076CC">
        <w:rPr>
          <w:rFonts w:asciiTheme="minorHAnsi" w:hAnsiTheme="minorHAnsi" w:cs="Calibri"/>
          <w:lang w:val="en-US"/>
        </w:rPr>
        <w:t xml:space="preserve"> </w:t>
      </w:r>
      <w:r w:rsidR="00997850">
        <w:rPr>
          <w:rFonts w:asciiTheme="minorHAnsi" w:hAnsiTheme="minorHAnsi" w:cs="Calibri"/>
          <w:lang w:val="en-US"/>
        </w:rPr>
        <w:t xml:space="preserve">variables </w:t>
      </w:r>
      <w:r w:rsidR="006076CC">
        <w:rPr>
          <w:rFonts w:asciiTheme="minorHAnsi" w:hAnsiTheme="minorHAnsi" w:cs="Calibri"/>
          <w:lang w:val="en-US"/>
        </w:rPr>
        <w:t>is recommended</w:t>
      </w:r>
      <w:r w:rsidR="00D466C4">
        <w:rPr>
          <w:rFonts w:asciiTheme="minorHAnsi" w:hAnsiTheme="minorHAnsi" w:cs="Calibri"/>
          <w:lang w:val="en-US"/>
        </w:rPr>
        <w:t>—</w:t>
      </w:r>
      <w:r>
        <w:rPr>
          <w:rFonts w:asciiTheme="minorHAnsi" w:hAnsiTheme="minorHAnsi" w:cs="Calibri"/>
          <w:lang w:val="en-US"/>
        </w:rPr>
        <w:t xml:space="preserve">no variables of </w:t>
      </w:r>
      <w:r w:rsidR="006076CC">
        <w:rPr>
          <w:rFonts w:asciiTheme="minorHAnsi" w:hAnsiTheme="minorHAnsi" w:cs="Calibri"/>
          <w:lang w:val="en-US"/>
        </w:rPr>
        <w:t xml:space="preserve">potential </w:t>
      </w:r>
      <w:r>
        <w:rPr>
          <w:rFonts w:asciiTheme="minorHAnsi" w:hAnsiTheme="minorHAnsi" w:cs="Calibri"/>
          <w:lang w:val="en-US"/>
        </w:rPr>
        <w:t xml:space="preserve">use in cleaning or </w:t>
      </w:r>
      <w:r w:rsidR="006076CC">
        <w:rPr>
          <w:rFonts w:asciiTheme="minorHAnsi" w:hAnsiTheme="minorHAnsi" w:cs="Calibri"/>
          <w:lang w:val="en-US"/>
        </w:rPr>
        <w:t xml:space="preserve">analysis </w:t>
      </w:r>
      <w:r w:rsidR="00766181">
        <w:rPr>
          <w:rFonts w:asciiTheme="minorHAnsi" w:hAnsiTheme="minorHAnsi" w:cs="Calibri"/>
          <w:lang w:val="en-US"/>
        </w:rPr>
        <w:t xml:space="preserve">should be </w:t>
      </w:r>
      <w:r>
        <w:rPr>
          <w:rFonts w:asciiTheme="minorHAnsi" w:hAnsiTheme="minorHAnsi" w:cs="Calibri"/>
          <w:lang w:val="en-US"/>
        </w:rPr>
        <w:t>dropped.</w:t>
      </w:r>
    </w:p>
    <w:p w14:paraId="14D53110" w14:textId="53C1E269" w:rsidR="00F6502A" w:rsidRDefault="00F6502A" w:rsidP="00496286">
      <w:pPr>
        <w:pStyle w:val="Heading5"/>
        <w:spacing w:before="0" w:after="80" w:line="288" w:lineRule="auto"/>
        <w:rPr>
          <w:lang w:val="en-US"/>
        </w:rPr>
      </w:pPr>
      <w:r>
        <w:rPr>
          <w:lang w:val="en-US"/>
        </w:rPr>
        <w:t>1.1.1.8</w:t>
      </w:r>
      <w:r w:rsidR="003B1D6C">
        <w:rPr>
          <w:lang w:val="en-US"/>
        </w:rPr>
        <w:t>: Save prepared data</w:t>
      </w:r>
    </w:p>
    <w:p w14:paraId="11EDD163" w14:textId="4B9D8B20" w:rsidR="00496286" w:rsidRPr="00E5647C" w:rsidRDefault="00FF64D7" w:rsidP="00496286">
      <w:pPr>
        <w:spacing w:afterLines="80" w:after="192" w:line="288" w:lineRule="auto"/>
        <w:rPr>
          <w:rFonts w:asciiTheme="minorHAnsi" w:hAnsiTheme="minorHAnsi" w:cs="Calibri"/>
          <w:lang w:val="en-US"/>
        </w:rPr>
      </w:pPr>
      <w:r>
        <w:rPr>
          <w:rFonts w:asciiTheme="minorHAnsi" w:hAnsiTheme="minorHAnsi" w:cs="Calibri"/>
          <w:lang w:val="en-US"/>
        </w:rPr>
        <w:t>This step will save and prepare the data as a</w:t>
      </w:r>
      <w:r w:rsidR="00997850">
        <w:rPr>
          <w:rFonts w:asciiTheme="minorHAnsi" w:hAnsiTheme="minorHAnsi" w:cs="Calibri"/>
          <w:lang w:val="en-US"/>
        </w:rPr>
        <w:t xml:space="preserve"> clean</w:t>
      </w:r>
      <w:r>
        <w:rPr>
          <w:rFonts w:asciiTheme="minorHAnsi" w:hAnsiTheme="minorHAnsi" w:cs="Calibri"/>
          <w:lang w:val="en-US"/>
        </w:rPr>
        <w:t xml:space="preserve"> .dta file</w:t>
      </w:r>
      <w:r w:rsidR="00E5647C">
        <w:rPr>
          <w:rFonts w:asciiTheme="minorHAnsi" w:hAnsiTheme="minorHAnsi" w:cs="Calibri"/>
          <w:lang w:val="en-US"/>
        </w:rPr>
        <w:t>. T</w:t>
      </w:r>
      <w:r w:rsidR="00E5647C" w:rsidRPr="00E5647C">
        <w:rPr>
          <w:rFonts w:asciiTheme="minorHAnsi" w:hAnsiTheme="minorHAnsi" w:cs="Calibri"/>
          <w:lang w:val="en-US"/>
        </w:rPr>
        <w:t>he variable</w:t>
      </w:r>
      <w:r w:rsidR="00607EE2">
        <w:rPr>
          <w:rFonts w:asciiTheme="minorHAnsi" w:hAnsiTheme="minorHAnsi" w:cs="Calibri"/>
          <w:lang w:val="en-US"/>
        </w:rPr>
        <w:t>s</w:t>
      </w:r>
      <w:r w:rsidR="00E5647C" w:rsidRPr="00E5647C">
        <w:rPr>
          <w:rFonts w:asciiTheme="minorHAnsi" w:hAnsiTheme="minorHAnsi" w:cs="Calibri"/>
          <w:lang w:val="en-US"/>
        </w:rPr>
        <w:t xml:space="preserve"> </w:t>
      </w:r>
      <w:r w:rsidR="00E5647C" w:rsidRPr="00500E69">
        <w:rPr>
          <w:rFonts w:asciiTheme="minorHAnsi" w:hAnsiTheme="minorHAnsi" w:cs="Calibri"/>
          <w:b/>
          <w:lang w:val="en-US"/>
        </w:rPr>
        <w:t>key</w:t>
      </w:r>
      <w:r w:rsidR="00E5647C" w:rsidRPr="00E5647C">
        <w:rPr>
          <w:rFonts w:asciiTheme="minorHAnsi" w:hAnsiTheme="minorHAnsi" w:cs="Calibri"/>
          <w:lang w:val="en-US"/>
        </w:rPr>
        <w:t xml:space="preserve"> and </w:t>
      </w:r>
      <w:r w:rsidR="00E5647C" w:rsidRPr="00500E69">
        <w:rPr>
          <w:rFonts w:asciiTheme="minorHAnsi" w:hAnsiTheme="minorHAnsi" w:cs="Calibri"/>
          <w:b/>
          <w:lang w:val="en-US"/>
        </w:rPr>
        <w:t>outletid</w:t>
      </w:r>
      <w:r w:rsidR="00E5647C" w:rsidRPr="00E5647C">
        <w:rPr>
          <w:rFonts w:asciiTheme="minorHAnsi" w:hAnsiTheme="minorHAnsi" w:cs="Calibri"/>
          <w:lang w:val="en-US"/>
        </w:rPr>
        <w:t xml:space="preserve"> uniqu</w:t>
      </w:r>
      <w:r w:rsidR="00907408">
        <w:rPr>
          <w:rFonts w:asciiTheme="minorHAnsi" w:hAnsiTheme="minorHAnsi" w:cs="Calibri"/>
          <w:lang w:val="en-US"/>
        </w:rPr>
        <w:t>e</w:t>
      </w:r>
      <w:r w:rsidR="00E5647C" w:rsidRPr="00E5647C">
        <w:rPr>
          <w:rFonts w:asciiTheme="minorHAnsi" w:hAnsiTheme="minorHAnsi" w:cs="Calibri"/>
          <w:lang w:val="en-US"/>
        </w:rPr>
        <w:t>ly identify forms</w:t>
      </w:r>
      <w:r w:rsidR="00E5647C">
        <w:rPr>
          <w:rFonts w:asciiTheme="minorHAnsi" w:hAnsiTheme="minorHAnsi" w:cs="Calibri"/>
          <w:lang w:val="en-US"/>
        </w:rPr>
        <w:t>. T</w:t>
      </w:r>
      <w:r w:rsidR="00E5647C" w:rsidRPr="00E5647C">
        <w:rPr>
          <w:rFonts w:asciiTheme="minorHAnsi" w:hAnsiTheme="minorHAnsi" w:cs="Calibri"/>
          <w:lang w:val="en-US"/>
        </w:rPr>
        <w:t xml:space="preserve">he variable </w:t>
      </w:r>
      <w:r w:rsidR="00E5647C" w:rsidRPr="00510D72">
        <w:rPr>
          <w:rFonts w:asciiTheme="minorHAnsi" w:hAnsiTheme="minorHAnsi" w:cs="Calibri"/>
          <w:b/>
          <w:bCs/>
          <w:lang w:val="en-US"/>
        </w:rPr>
        <w:t>outletid</w:t>
      </w:r>
      <w:r w:rsidR="00E5647C" w:rsidRPr="00E5647C">
        <w:rPr>
          <w:rFonts w:asciiTheme="minorHAnsi" w:hAnsiTheme="minorHAnsi" w:cs="Calibri"/>
          <w:lang w:val="en-US"/>
        </w:rPr>
        <w:t xml:space="preserve"> uniqu</w:t>
      </w:r>
      <w:r w:rsidR="00907408">
        <w:rPr>
          <w:rFonts w:asciiTheme="minorHAnsi" w:hAnsiTheme="minorHAnsi" w:cs="Calibri"/>
          <w:lang w:val="en-US"/>
        </w:rPr>
        <w:t>e</w:t>
      </w:r>
      <w:r w:rsidR="00E5647C" w:rsidRPr="00E5647C">
        <w:rPr>
          <w:rFonts w:asciiTheme="minorHAnsi" w:hAnsiTheme="minorHAnsi" w:cs="Calibri"/>
          <w:lang w:val="en-US"/>
        </w:rPr>
        <w:t>ly identifies outlets</w:t>
      </w:r>
      <w:r w:rsidR="009809FF">
        <w:rPr>
          <w:rFonts w:asciiTheme="minorHAnsi" w:hAnsiTheme="minorHAnsi" w:cs="Calibri"/>
          <w:lang w:val="en-US"/>
        </w:rPr>
        <w:t>.</w:t>
      </w:r>
      <w:r w:rsidR="00E5647C" w:rsidRPr="00E5647C">
        <w:rPr>
          <w:rFonts w:asciiTheme="minorHAnsi" w:hAnsiTheme="minorHAnsi" w:cs="Calibri"/>
          <w:lang w:val="en-US"/>
        </w:rPr>
        <w:t xml:space="preserve"> </w:t>
      </w:r>
      <w:r w:rsidR="009809FF">
        <w:rPr>
          <w:rFonts w:asciiTheme="minorHAnsi" w:hAnsiTheme="minorHAnsi" w:cs="Calibri"/>
          <w:lang w:val="en-US"/>
        </w:rPr>
        <w:t>B</w:t>
      </w:r>
      <w:r w:rsidR="00E5647C" w:rsidRPr="00E5647C">
        <w:rPr>
          <w:rFonts w:asciiTheme="minorHAnsi" w:hAnsiTheme="minorHAnsi" w:cs="Calibri"/>
          <w:lang w:val="en-US"/>
        </w:rPr>
        <w:t xml:space="preserve">oth are needed for </w:t>
      </w:r>
      <w:r w:rsidR="00185D77">
        <w:rPr>
          <w:rFonts w:asciiTheme="minorHAnsi" w:hAnsiTheme="minorHAnsi" w:cs="Calibri"/>
          <w:lang w:val="en-US"/>
        </w:rPr>
        <w:t>conducting the on</w:t>
      </w:r>
      <w:r w:rsidR="00522551">
        <w:rPr>
          <w:rFonts w:asciiTheme="minorHAnsi" w:hAnsiTheme="minorHAnsi" w:cs="Calibri"/>
          <w:lang w:val="en-US"/>
        </w:rPr>
        <w:t>e</w:t>
      </w:r>
      <w:r w:rsidR="00185D77">
        <w:rPr>
          <w:rFonts w:asciiTheme="minorHAnsi" w:hAnsiTheme="minorHAnsi" w:cs="Calibri"/>
          <w:lang w:val="en-US"/>
        </w:rPr>
        <w:t xml:space="preserve">-to-many merge of the outlet data to </w:t>
      </w:r>
      <w:r w:rsidR="00522551">
        <w:rPr>
          <w:rFonts w:asciiTheme="minorHAnsi" w:hAnsiTheme="minorHAnsi" w:cs="Calibri"/>
          <w:lang w:val="en-US"/>
        </w:rPr>
        <w:t>multiple records in the antimalarial</w:t>
      </w:r>
      <w:r w:rsidR="00522551" w:rsidRPr="00E5647C">
        <w:rPr>
          <w:rFonts w:asciiTheme="minorHAnsi" w:hAnsiTheme="minorHAnsi" w:cs="Calibri"/>
          <w:lang w:val="en-US"/>
        </w:rPr>
        <w:t xml:space="preserve"> and </w:t>
      </w:r>
      <w:r w:rsidR="00522551">
        <w:rPr>
          <w:rFonts w:asciiTheme="minorHAnsi" w:hAnsiTheme="minorHAnsi" w:cs="Calibri"/>
          <w:lang w:val="en-US"/>
        </w:rPr>
        <w:t>RDT audits and suppliers’ datasets</w:t>
      </w:r>
      <w:r w:rsidR="00D277F5">
        <w:rPr>
          <w:rFonts w:asciiTheme="minorHAnsi" w:hAnsiTheme="minorHAnsi" w:cs="Calibri"/>
          <w:lang w:val="en-US"/>
        </w:rPr>
        <w:t>.</w:t>
      </w:r>
    </w:p>
    <w:p w14:paraId="0BDD37CE" w14:textId="56A50CDB" w:rsidR="00DE1C05" w:rsidRDefault="00DE1C05" w:rsidP="00496286">
      <w:pPr>
        <w:pStyle w:val="Heading4"/>
        <w:spacing w:before="0" w:after="80" w:line="288" w:lineRule="auto"/>
      </w:pPr>
      <w:bookmarkStart w:id="35" w:name="_Toc205905151"/>
      <w:r w:rsidRPr="00CC37AA">
        <w:t>Step 1.1.2. Outlet data cleaning</w:t>
      </w:r>
      <w:bookmarkEnd w:id="35"/>
      <w:r w:rsidRPr="00CC37AA">
        <w:t xml:space="preserve"> </w:t>
      </w:r>
    </w:p>
    <w:p w14:paraId="01216A36" w14:textId="6DA2FAB2" w:rsidR="001C193C" w:rsidRPr="005D627F" w:rsidRDefault="000F47ED" w:rsidP="00496286">
      <w:pPr>
        <w:spacing w:after="80" w:line="288" w:lineRule="auto"/>
        <w:rPr>
          <w:bCs/>
          <w:lang w:val="en-US" w:eastAsia="en-US"/>
        </w:rPr>
      </w:pPr>
      <w:r>
        <w:rPr>
          <w:bCs/>
          <w:lang w:val="en-US" w:eastAsia="en-US"/>
        </w:rPr>
        <w:t>The outlet data set is long with respect to outlets (i.e. has one case/ line in the dataset per outlet).</w:t>
      </w:r>
      <w:r w:rsidR="00031473">
        <w:rPr>
          <w:bCs/>
          <w:lang w:val="en-US" w:eastAsia="en-US"/>
        </w:rPr>
        <w:t xml:space="preserve"> This dataset contains all the screening and geographic variables, all the provider interview information and </w:t>
      </w:r>
      <w:r w:rsidR="001F7839">
        <w:rPr>
          <w:bCs/>
          <w:lang w:val="en-US" w:eastAsia="en-US"/>
        </w:rPr>
        <w:t>the UIDs linking to the audits and supplier datasets.</w:t>
      </w:r>
      <w:r>
        <w:rPr>
          <w:bCs/>
          <w:lang w:val="en-US" w:eastAsia="en-US"/>
        </w:rPr>
        <w:t xml:space="preserve"> </w:t>
      </w:r>
      <w:r w:rsidR="001C193C" w:rsidRPr="005D627F">
        <w:rPr>
          <w:bCs/>
          <w:lang w:val="en-US" w:eastAsia="en-US"/>
        </w:rPr>
        <w:t xml:space="preserve">In this step, each variable in the </w:t>
      </w:r>
      <w:r w:rsidR="006A3AB1" w:rsidRPr="005D627F">
        <w:rPr>
          <w:bCs/>
          <w:lang w:val="en-US" w:eastAsia="en-US"/>
        </w:rPr>
        <w:t>outlet</w:t>
      </w:r>
      <w:r w:rsidR="001C193C" w:rsidRPr="005D627F">
        <w:rPr>
          <w:bCs/>
          <w:lang w:val="en-US" w:eastAsia="en-US"/>
        </w:rPr>
        <w:t xml:space="preserve"> dataset is reviewed, checked and cleaned.</w:t>
      </w:r>
    </w:p>
    <w:p w14:paraId="44BD4D7A" w14:textId="28F04EE1" w:rsidR="0057195B" w:rsidRDefault="00F85CA6" w:rsidP="00496286">
      <w:pPr>
        <w:pStyle w:val="Heading5"/>
        <w:spacing w:before="0" w:after="80" w:line="288" w:lineRule="auto"/>
        <w:rPr>
          <w:lang w:val="en-US"/>
        </w:rPr>
      </w:pPr>
      <w:r>
        <w:rPr>
          <w:lang w:val="en-US"/>
        </w:rPr>
        <w:t>1.1.2.1</w:t>
      </w:r>
      <w:r w:rsidR="00517391">
        <w:rPr>
          <w:lang w:val="en-US"/>
        </w:rPr>
        <w:t>: Interviewer comments</w:t>
      </w:r>
    </w:p>
    <w:p w14:paraId="0E3D91A1" w14:textId="5C100E76" w:rsidR="00BD7A19" w:rsidRPr="00876C1C" w:rsidRDefault="005D1A8C" w:rsidP="00496286">
      <w:pPr>
        <w:spacing w:after="80" w:line="288" w:lineRule="auto"/>
        <w:rPr>
          <w:rFonts w:asciiTheme="minorHAnsi" w:hAnsiTheme="minorHAnsi" w:cs="Calibri"/>
          <w:lang w:val="en-US"/>
        </w:rPr>
      </w:pPr>
      <w:r w:rsidRPr="00876C1C">
        <w:rPr>
          <w:rFonts w:asciiTheme="minorHAnsi" w:hAnsiTheme="minorHAnsi" w:cs="Calibri"/>
          <w:lang w:val="en-US"/>
        </w:rPr>
        <w:t>In this step, the user should review all interviewer comment</w:t>
      </w:r>
      <w:r w:rsidR="003F3B73" w:rsidRPr="00876C1C">
        <w:rPr>
          <w:rFonts w:asciiTheme="minorHAnsi" w:hAnsiTheme="minorHAnsi" w:cs="Calibri"/>
          <w:lang w:val="en-US"/>
        </w:rPr>
        <w:t xml:space="preserve">s that could require cleaning of outlet-level variables. </w:t>
      </w:r>
      <w:r w:rsidR="000E15E6" w:rsidRPr="00876C1C">
        <w:rPr>
          <w:rFonts w:asciiTheme="minorHAnsi" w:hAnsiTheme="minorHAnsi" w:cs="Calibri"/>
          <w:lang w:val="en-US"/>
        </w:rPr>
        <w:t>Flagged comments should be clean</w:t>
      </w:r>
      <w:r w:rsidR="00FF5FD0" w:rsidRPr="00876C1C">
        <w:rPr>
          <w:rFonts w:asciiTheme="minorHAnsi" w:hAnsiTheme="minorHAnsi" w:cs="Calibri"/>
          <w:lang w:val="en-US"/>
        </w:rPr>
        <w:t xml:space="preserve">ed in </w:t>
      </w:r>
      <w:r w:rsidR="00502558">
        <w:rPr>
          <w:rFonts w:asciiTheme="minorHAnsi" w:hAnsiTheme="minorHAnsi" w:cs="Calibri"/>
          <w:lang w:val="en-US"/>
        </w:rPr>
        <w:t>their</w:t>
      </w:r>
      <w:r w:rsidR="00502558" w:rsidRPr="00876C1C">
        <w:rPr>
          <w:rFonts w:asciiTheme="minorHAnsi" w:hAnsiTheme="minorHAnsi" w:cs="Calibri"/>
          <w:lang w:val="en-US"/>
        </w:rPr>
        <w:t xml:space="preserve"> </w:t>
      </w:r>
      <w:r w:rsidR="00FF5FD0" w:rsidRPr="00876C1C">
        <w:rPr>
          <w:rFonts w:asciiTheme="minorHAnsi" w:hAnsiTheme="minorHAnsi" w:cs="Calibri"/>
          <w:lang w:val="en-US"/>
        </w:rPr>
        <w:t xml:space="preserve">respective cleaning step. </w:t>
      </w:r>
      <w:r w:rsidR="000D3B38" w:rsidRPr="00876C1C">
        <w:rPr>
          <w:rFonts w:asciiTheme="minorHAnsi" w:hAnsiTheme="minorHAnsi" w:cs="Calibri"/>
          <w:lang w:val="en-US"/>
        </w:rPr>
        <w:t xml:space="preserve">There are two relevant comments sections to be checked for this step, </w:t>
      </w:r>
      <w:r w:rsidR="001F48B3" w:rsidRPr="00876C1C">
        <w:rPr>
          <w:rFonts w:asciiTheme="minorHAnsi" w:hAnsiTheme="minorHAnsi" w:cs="Calibri"/>
          <w:lang w:val="en-US"/>
        </w:rPr>
        <w:t xml:space="preserve">end of questionnaire comments and business practice comments. </w:t>
      </w:r>
    </w:p>
    <w:p w14:paraId="273EC2AD" w14:textId="4378B3CB" w:rsidR="00F73280" w:rsidRDefault="00F73280" w:rsidP="00496286">
      <w:pPr>
        <w:pStyle w:val="Heading5"/>
        <w:spacing w:before="0" w:after="80" w:line="288" w:lineRule="auto"/>
        <w:rPr>
          <w:lang w:val="en-US"/>
        </w:rPr>
      </w:pPr>
      <w:r>
        <w:rPr>
          <w:lang w:val="en-US"/>
        </w:rPr>
        <w:t>1.1.2.2: Metadata</w:t>
      </w:r>
    </w:p>
    <w:p w14:paraId="2D277DC9" w14:textId="37CFBB29" w:rsidR="008C4324" w:rsidRPr="00876C1C" w:rsidRDefault="0066758D" w:rsidP="00876C1C">
      <w:pPr>
        <w:spacing w:afterLines="80" w:after="192" w:line="288" w:lineRule="auto"/>
        <w:rPr>
          <w:rFonts w:asciiTheme="minorHAnsi" w:hAnsiTheme="minorHAnsi" w:cs="Calibri"/>
          <w:lang w:val="en-US"/>
        </w:rPr>
      </w:pPr>
      <w:r w:rsidRPr="00876C1C">
        <w:rPr>
          <w:rFonts w:asciiTheme="minorHAnsi" w:hAnsiTheme="minorHAnsi" w:cs="Calibri"/>
          <w:lang w:val="en-US"/>
        </w:rPr>
        <w:t>This step entails checks for data quality assurance</w:t>
      </w:r>
      <w:r w:rsidR="00DB7E3A" w:rsidRPr="00876C1C">
        <w:rPr>
          <w:rFonts w:asciiTheme="minorHAnsi" w:hAnsiTheme="minorHAnsi" w:cs="Calibri"/>
          <w:lang w:val="en-US"/>
        </w:rPr>
        <w:t xml:space="preserve"> related to date range and </w:t>
      </w:r>
      <w:r w:rsidR="00B728A2" w:rsidRPr="00876C1C">
        <w:rPr>
          <w:rFonts w:asciiTheme="minorHAnsi" w:hAnsiTheme="minorHAnsi" w:cs="Calibri"/>
          <w:lang w:val="en-US"/>
        </w:rPr>
        <w:t>interview duration</w:t>
      </w:r>
      <w:r w:rsidRPr="00876C1C">
        <w:rPr>
          <w:rFonts w:asciiTheme="minorHAnsi" w:hAnsiTheme="minorHAnsi" w:cs="Calibri"/>
          <w:lang w:val="en-US"/>
        </w:rPr>
        <w:t xml:space="preserve">. </w:t>
      </w:r>
      <w:r w:rsidR="007B12BB" w:rsidRPr="00876C1C">
        <w:rPr>
          <w:rFonts w:asciiTheme="minorHAnsi" w:hAnsiTheme="minorHAnsi" w:cs="Calibri"/>
          <w:lang w:val="en-US"/>
        </w:rPr>
        <w:t xml:space="preserve">Out of range dates should be investigated </w:t>
      </w:r>
      <w:r w:rsidR="00857BD4" w:rsidRPr="00876C1C">
        <w:rPr>
          <w:rFonts w:asciiTheme="minorHAnsi" w:hAnsiTheme="minorHAnsi" w:cs="Calibri"/>
          <w:lang w:val="en-US"/>
        </w:rPr>
        <w:t xml:space="preserve">and pilot data should be removed (if </w:t>
      </w:r>
      <w:r w:rsidR="00D3330D">
        <w:rPr>
          <w:rFonts w:asciiTheme="minorHAnsi" w:hAnsiTheme="minorHAnsi" w:cs="Calibri"/>
          <w:lang w:val="en-US"/>
        </w:rPr>
        <w:t>they haven’t</w:t>
      </w:r>
      <w:r w:rsidR="00857BD4" w:rsidRPr="00876C1C">
        <w:rPr>
          <w:rFonts w:asciiTheme="minorHAnsi" w:hAnsiTheme="minorHAnsi" w:cs="Calibri"/>
          <w:lang w:val="en-US"/>
        </w:rPr>
        <w:t xml:space="preserve"> been already). </w:t>
      </w:r>
      <w:r w:rsidR="000A367B">
        <w:rPr>
          <w:rFonts w:asciiTheme="minorHAnsi" w:hAnsiTheme="minorHAnsi" w:cs="Calibri"/>
          <w:lang w:val="en-US"/>
        </w:rPr>
        <w:t>A</w:t>
      </w:r>
      <w:r w:rsidR="004541ED" w:rsidRPr="00876C1C">
        <w:rPr>
          <w:rFonts w:asciiTheme="minorHAnsi" w:hAnsiTheme="minorHAnsi" w:cs="Calibri"/>
          <w:lang w:val="en-US"/>
        </w:rPr>
        <w:t xml:space="preserve">verage interview time </w:t>
      </w:r>
      <w:r w:rsidR="000A367B">
        <w:rPr>
          <w:rFonts w:asciiTheme="minorHAnsi" w:hAnsiTheme="minorHAnsi" w:cs="Calibri"/>
          <w:lang w:val="en-US"/>
        </w:rPr>
        <w:t>should be reviewed,</w:t>
      </w:r>
      <w:r w:rsidR="00D3330D">
        <w:rPr>
          <w:rFonts w:asciiTheme="minorHAnsi" w:hAnsiTheme="minorHAnsi" w:cs="Calibri"/>
          <w:lang w:val="en-US"/>
        </w:rPr>
        <w:t xml:space="preserve"> and</w:t>
      </w:r>
      <w:r w:rsidR="000A367B">
        <w:rPr>
          <w:rFonts w:asciiTheme="minorHAnsi" w:hAnsiTheme="minorHAnsi" w:cs="Calibri"/>
          <w:lang w:val="en-US"/>
        </w:rPr>
        <w:t xml:space="preserve"> </w:t>
      </w:r>
      <w:r w:rsidR="0000229A">
        <w:rPr>
          <w:rFonts w:asciiTheme="minorHAnsi" w:hAnsiTheme="minorHAnsi" w:cs="Calibri"/>
          <w:lang w:val="en-US"/>
        </w:rPr>
        <w:t>outlier</w:t>
      </w:r>
      <w:r w:rsidR="000A367B">
        <w:rPr>
          <w:rFonts w:asciiTheme="minorHAnsi" w:hAnsiTheme="minorHAnsi" w:cs="Calibri"/>
          <w:lang w:val="en-US"/>
        </w:rPr>
        <w:t xml:space="preserve"> values should be</w:t>
      </w:r>
      <w:r w:rsidR="004541ED" w:rsidRPr="00876C1C">
        <w:rPr>
          <w:rFonts w:asciiTheme="minorHAnsi" w:hAnsiTheme="minorHAnsi" w:cs="Calibri"/>
          <w:lang w:val="en-US"/>
        </w:rPr>
        <w:t xml:space="preserve"> flagged and in</w:t>
      </w:r>
      <w:r w:rsidR="003C15BC" w:rsidRPr="00876C1C">
        <w:rPr>
          <w:rFonts w:asciiTheme="minorHAnsi" w:hAnsiTheme="minorHAnsi" w:cs="Calibri"/>
          <w:lang w:val="en-US"/>
        </w:rPr>
        <w:t>vestigated.</w:t>
      </w:r>
    </w:p>
    <w:p w14:paraId="2FB6604F" w14:textId="52CE3B68" w:rsidR="00642CC4" w:rsidRPr="00876C1C" w:rsidRDefault="0066758D" w:rsidP="00876C1C">
      <w:pPr>
        <w:spacing w:afterLines="80" w:after="192" w:line="288" w:lineRule="auto"/>
        <w:rPr>
          <w:rFonts w:asciiTheme="minorHAnsi" w:hAnsiTheme="minorHAnsi" w:cs="Calibri"/>
          <w:lang w:val="en-US"/>
        </w:rPr>
      </w:pPr>
      <w:r w:rsidRPr="00876C1C">
        <w:rPr>
          <w:rFonts w:asciiTheme="minorHAnsi" w:hAnsiTheme="minorHAnsi" w:cs="Calibri"/>
          <w:lang w:val="en-US"/>
        </w:rPr>
        <w:t xml:space="preserve">It is recommended that </w:t>
      </w:r>
      <w:r w:rsidR="00666107" w:rsidRPr="00876C1C">
        <w:rPr>
          <w:rFonts w:asciiTheme="minorHAnsi" w:hAnsiTheme="minorHAnsi" w:cs="Calibri"/>
          <w:lang w:val="en-US"/>
        </w:rPr>
        <w:t xml:space="preserve">each of the checks performed in this section are </w:t>
      </w:r>
      <w:r w:rsidR="002D2C8E">
        <w:rPr>
          <w:rFonts w:asciiTheme="minorHAnsi" w:hAnsiTheme="minorHAnsi" w:cs="Calibri"/>
          <w:lang w:val="en-US"/>
        </w:rPr>
        <w:t>also</w:t>
      </w:r>
      <w:r w:rsidR="00666107" w:rsidRPr="00876C1C">
        <w:rPr>
          <w:rFonts w:asciiTheme="minorHAnsi" w:hAnsiTheme="minorHAnsi" w:cs="Calibri"/>
          <w:lang w:val="en-US"/>
        </w:rPr>
        <w:t xml:space="preserve"> </w:t>
      </w:r>
      <w:r w:rsidR="002D5257">
        <w:rPr>
          <w:rFonts w:asciiTheme="minorHAnsi" w:hAnsiTheme="minorHAnsi" w:cs="Calibri"/>
          <w:lang w:val="en-US"/>
        </w:rPr>
        <w:t>done</w:t>
      </w:r>
      <w:r w:rsidR="00666107" w:rsidRPr="00876C1C">
        <w:rPr>
          <w:rFonts w:asciiTheme="minorHAnsi" w:hAnsiTheme="minorHAnsi" w:cs="Calibri"/>
          <w:lang w:val="en-US"/>
        </w:rPr>
        <w:t xml:space="preserve"> </w:t>
      </w:r>
      <w:r w:rsidR="000A367B">
        <w:rPr>
          <w:rFonts w:asciiTheme="minorHAnsi" w:hAnsiTheme="minorHAnsi" w:cs="Calibri"/>
          <w:lang w:val="en-US"/>
        </w:rPr>
        <w:t>during</w:t>
      </w:r>
      <w:r w:rsidR="000A367B" w:rsidRPr="00876C1C">
        <w:rPr>
          <w:rFonts w:asciiTheme="minorHAnsi" w:hAnsiTheme="minorHAnsi" w:cs="Calibri"/>
          <w:lang w:val="en-US"/>
        </w:rPr>
        <w:t xml:space="preserve"> </w:t>
      </w:r>
      <w:r w:rsidR="00666107" w:rsidRPr="00876C1C">
        <w:rPr>
          <w:rFonts w:asciiTheme="minorHAnsi" w:hAnsiTheme="minorHAnsi" w:cs="Calibri"/>
          <w:lang w:val="en-US"/>
        </w:rPr>
        <w:t>data collection</w:t>
      </w:r>
      <w:r w:rsidR="00C364D4">
        <w:rPr>
          <w:rFonts w:asciiTheme="minorHAnsi" w:hAnsiTheme="minorHAnsi" w:cs="Calibri"/>
          <w:lang w:val="en-US"/>
        </w:rPr>
        <w:t xml:space="preserve"> </w:t>
      </w:r>
      <w:r w:rsidR="002D2C8E">
        <w:rPr>
          <w:rFonts w:asciiTheme="minorHAnsi" w:hAnsiTheme="minorHAnsi" w:cs="Calibri"/>
          <w:lang w:val="en-US"/>
        </w:rPr>
        <w:t>as well as</w:t>
      </w:r>
      <w:r w:rsidR="00C364D4">
        <w:rPr>
          <w:rFonts w:asciiTheme="minorHAnsi" w:hAnsiTheme="minorHAnsi" w:cs="Calibri"/>
          <w:lang w:val="en-US"/>
        </w:rPr>
        <w:t xml:space="preserve"> after</w:t>
      </w:r>
      <w:r w:rsidR="000A367B">
        <w:rPr>
          <w:rFonts w:asciiTheme="minorHAnsi" w:hAnsiTheme="minorHAnsi" w:cs="Calibri"/>
          <w:lang w:val="en-US"/>
        </w:rPr>
        <w:t xml:space="preserve"> data </w:t>
      </w:r>
      <w:r w:rsidR="002D5257">
        <w:rPr>
          <w:rFonts w:asciiTheme="minorHAnsi" w:hAnsiTheme="minorHAnsi" w:cs="Calibri"/>
          <w:lang w:val="en-US"/>
        </w:rPr>
        <w:t>collection</w:t>
      </w:r>
      <w:r w:rsidR="000A367B">
        <w:rPr>
          <w:rFonts w:asciiTheme="minorHAnsi" w:hAnsiTheme="minorHAnsi" w:cs="Calibri"/>
          <w:lang w:val="en-US"/>
        </w:rPr>
        <w:t xml:space="preserve"> completion</w:t>
      </w:r>
      <w:r w:rsidR="002D2C8E">
        <w:rPr>
          <w:rFonts w:asciiTheme="minorHAnsi" w:hAnsiTheme="minorHAnsi" w:cs="Calibri"/>
          <w:lang w:val="en-US"/>
        </w:rPr>
        <w:t>,</w:t>
      </w:r>
      <w:r w:rsidR="000A367B">
        <w:rPr>
          <w:rFonts w:asciiTheme="minorHAnsi" w:hAnsiTheme="minorHAnsi" w:cs="Calibri"/>
          <w:lang w:val="en-US"/>
        </w:rPr>
        <w:t xml:space="preserve"> during the </w:t>
      </w:r>
      <w:r w:rsidR="00666107" w:rsidRPr="00876C1C">
        <w:rPr>
          <w:rFonts w:asciiTheme="minorHAnsi" w:hAnsiTheme="minorHAnsi" w:cs="Calibri"/>
          <w:lang w:val="en-US"/>
        </w:rPr>
        <w:t>analysis</w:t>
      </w:r>
      <w:r w:rsidR="000A367B">
        <w:rPr>
          <w:rFonts w:asciiTheme="minorHAnsi" w:hAnsiTheme="minorHAnsi" w:cs="Calibri"/>
          <w:lang w:val="en-US"/>
        </w:rPr>
        <w:t xml:space="preserve"> phase</w:t>
      </w:r>
      <w:r w:rsidR="00666107" w:rsidRPr="00876C1C">
        <w:rPr>
          <w:rFonts w:asciiTheme="minorHAnsi" w:hAnsiTheme="minorHAnsi" w:cs="Calibri"/>
          <w:lang w:val="en-US"/>
        </w:rPr>
        <w:t>. This way, potential issues may be spotted and corrected while data collection is sti</w:t>
      </w:r>
      <w:r w:rsidR="00B728A2" w:rsidRPr="00876C1C">
        <w:rPr>
          <w:rFonts w:asciiTheme="minorHAnsi" w:hAnsiTheme="minorHAnsi" w:cs="Calibri"/>
          <w:lang w:val="en-US"/>
        </w:rPr>
        <w:t>l</w:t>
      </w:r>
      <w:r w:rsidR="00666107" w:rsidRPr="00876C1C">
        <w:rPr>
          <w:rFonts w:asciiTheme="minorHAnsi" w:hAnsiTheme="minorHAnsi" w:cs="Calibri"/>
          <w:lang w:val="en-US"/>
        </w:rPr>
        <w:t xml:space="preserve">l on-going. </w:t>
      </w:r>
    </w:p>
    <w:p w14:paraId="5FA9D59D" w14:textId="538AEDE5" w:rsidR="00B728A2" w:rsidRDefault="00B728A2" w:rsidP="00496286">
      <w:pPr>
        <w:pStyle w:val="Heading5"/>
        <w:spacing w:before="0" w:after="80" w:line="288" w:lineRule="auto"/>
        <w:rPr>
          <w:lang w:val="en-US"/>
        </w:rPr>
      </w:pPr>
      <w:r>
        <w:rPr>
          <w:lang w:val="en-US"/>
        </w:rPr>
        <w:lastRenderedPageBreak/>
        <w:t>1.1.2.3</w:t>
      </w:r>
      <w:r w:rsidR="00291F8A">
        <w:rPr>
          <w:lang w:val="en-US"/>
        </w:rPr>
        <w:t xml:space="preserve">: </w:t>
      </w:r>
      <w:r w:rsidR="00E80466">
        <w:rPr>
          <w:lang w:val="en-US"/>
        </w:rPr>
        <w:t>Census module</w:t>
      </w:r>
    </w:p>
    <w:p w14:paraId="28D0F853" w14:textId="3C3F3104" w:rsidR="00E80466" w:rsidRPr="00876C1C" w:rsidRDefault="009D0106" w:rsidP="00876C1C">
      <w:pPr>
        <w:spacing w:afterLines="80" w:after="192" w:line="288" w:lineRule="auto"/>
        <w:rPr>
          <w:rFonts w:asciiTheme="minorHAnsi" w:hAnsiTheme="minorHAnsi" w:cs="Calibri"/>
          <w:lang w:val="en-US"/>
        </w:rPr>
      </w:pPr>
      <w:r w:rsidRPr="00876C1C">
        <w:rPr>
          <w:rFonts w:asciiTheme="minorHAnsi" w:hAnsiTheme="minorHAnsi" w:cs="Calibri"/>
          <w:lang w:val="en-US"/>
        </w:rPr>
        <w:t>This step is designed to help the user review, check</w:t>
      </w:r>
      <w:r w:rsidR="00C364D4">
        <w:rPr>
          <w:rFonts w:asciiTheme="minorHAnsi" w:hAnsiTheme="minorHAnsi" w:cs="Calibri"/>
          <w:lang w:val="en-US"/>
        </w:rPr>
        <w:t>,</w:t>
      </w:r>
      <w:r w:rsidRPr="00876C1C">
        <w:rPr>
          <w:rFonts w:asciiTheme="minorHAnsi" w:hAnsiTheme="minorHAnsi" w:cs="Calibri"/>
          <w:lang w:val="en-US"/>
        </w:rPr>
        <w:t xml:space="preserve"> and clean each variable in the census module section. </w:t>
      </w:r>
      <w:r w:rsidR="00592A93" w:rsidRPr="00876C1C">
        <w:rPr>
          <w:rFonts w:asciiTheme="minorHAnsi" w:hAnsiTheme="minorHAnsi" w:cs="Calibri"/>
          <w:lang w:val="en-US"/>
        </w:rPr>
        <w:t xml:space="preserve">This includes variables for </w:t>
      </w:r>
      <w:r w:rsidR="003B255E" w:rsidRPr="00876C1C">
        <w:rPr>
          <w:rFonts w:asciiTheme="minorHAnsi" w:hAnsiTheme="minorHAnsi" w:cs="Calibri"/>
          <w:lang w:val="en-US"/>
        </w:rPr>
        <w:t>team, data collectors</w:t>
      </w:r>
      <w:r w:rsidR="005166DA" w:rsidRPr="00876C1C">
        <w:rPr>
          <w:rFonts w:asciiTheme="minorHAnsi" w:hAnsiTheme="minorHAnsi" w:cs="Calibri"/>
          <w:lang w:val="en-US"/>
        </w:rPr>
        <w:t xml:space="preserve">, location, </w:t>
      </w:r>
      <w:r w:rsidR="000C0565" w:rsidRPr="00876C1C">
        <w:rPr>
          <w:rFonts w:asciiTheme="minorHAnsi" w:hAnsiTheme="minorHAnsi" w:cs="Calibri"/>
          <w:lang w:val="en-US"/>
        </w:rPr>
        <w:t>geocoordinates, outlet type, and outlet n</w:t>
      </w:r>
      <w:r w:rsidR="003424D3" w:rsidRPr="00876C1C">
        <w:rPr>
          <w:rFonts w:asciiTheme="minorHAnsi" w:hAnsiTheme="minorHAnsi" w:cs="Calibri"/>
          <w:lang w:val="en-US"/>
        </w:rPr>
        <w:t xml:space="preserve">ame. Syntax and additional guidance </w:t>
      </w:r>
      <w:r w:rsidR="00C364D4">
        <w:rPr>
          <w:rFonts w:asciiTheme="minorHAnsi" w:hAnsiTheme="minorHAnsi" w:cs="Calibri"/>
          <w:lang w:val="en-US"/>
        </w:rPr>
        <w:t>are</w:t>
      </w:r>
      <w:r w:rsidR="00C364D4" w:rsidRPr="00876C1C">
        <w:rPr>
          <w:rFonts w:asciiTheme="minorHAnsi" w:hAnsiTheme="minorHAnsi" w:cs="Calibri"/>
          <w:lang w:val="en-US"/>
        </w:rPr>
        <w:t xml:space="preserve"> </w:t>
      </w:r>
      <w:r w:rsidR="003424D3" w:rsidRPr="00876C1C">
        <w:rPr>
          <w:rFonts w:asciiTheme="minorHAnsi" w:hAnsiTheme="minorHAnsi" w:cs="Calibri"/>
          <w:lang w:val="en-US"/>
        </w:rPr>
        <w:t xml:space="preserve">provided for each </w:t>
      </w:r>
      <w:r w:rsidR="001250B0" w:rsidRPr="00876C1C">
        <w:rPr>
          <w:rFonts w:asciiTheme="minorHAnsi" w:hAnsiTheme="minorHAnsi" w:cs="Calibri"/>
          <w:lang w:val="en-US"/>
        </w:rPr>
        <w:t>variable</w:t>
      </w:r>
      <w:r w:rsidR="00C1220B" w:rsidRPr="00876C1C">
        <w:rPr>
          <w:rFonts w:asciiTheme="minorHAnsi" w:hAnsiTheme="minorHAnsi" w:cs="Calibri"/>
          <w:lang w:val="en-US"/>
        </w:rPr>
        <w:t xml:space="preserve"> to help the user sense check </w:t>
      </w:r>
      <w:r w:rsidR="005E04F4" w:rsidRPr="00876C1C">
        <w:rPr>
          <w:rFonts w:asciiTheme="minorHAnsi" w:hAnsiTheme="minorHAnsi" w:cs="Calibri"/>
          <w:lang w:val="en-US"/>
        </w:rPr>
        <w:t>the data.</w:t>
      </w:r>
    </w:p>
    <w:p w14:paraId="3FF35089" w14:textId="0264F318" w:rsidR="00EF24DF" w:rsidRDefault="00EF24DF" w:rsidP="00496286">
      <w:pPr>
        <w:pStyle w:val="Heading5"/>
        <w:spacing w:before="0" w:after="80" w:line="288" w:lineRule="auto"/>
        <w:rPr>
          <w:lang w:val="en-US"/>
        </w:rPr>
      </w:pPr>
      <w:r>
        <w:rPr>
          <w:lang w:val="en-US"/>
        </w:rPr>
        <w:t>1.1.2.</w:t>
      </w:r>
      <w:r w:rsidR="00567BBC">
        <w:rPr>
          <w:lang w:val="en-US"/>
        </w:rPr>
        <w:t>4</w:t>
      </w:r>
      <w:r>
        <w:rPr>
          <w:lang w:val="en-US"/>
        </w:rPr>
        <w:t>: Screening and eligibility module</w:t>
      </w:r>
    </w:p>
    <w:p w14:paraId="3D3A36BC" w14:textId="049A53E0" w:rsidR="00F931B5" w:rsidRPr="00876C1C" w:rsidRDefault="00F95DC9" w:rsidP="00876C1C">
      <w:pPr>
        <w:spacing w:afterLines="80" w:after="192" w:line="288" w:lineRule="auto"/>
        <w:rPr>
          <w:rFonts w:asciiTheme="minorHAnsi" w:hAnsiTheme="minorHAnsi" w:cs="Calibri"/>
          <w:lang w:val="en-US"/>
        </w:rPr>
      </w:pPr>
      <w:r w:rsidRPr="00876C1C">
        <w:rPr>
          <w:rFonts w:asciiTheme="minorHAnsi" w:hAnsiTheme="minorHAnsi" w:cs="Calibri"/>
          <w:lang w:val="en-US"/>
        </w:rPr>
        <w:t>This</w:t>
      </w:r>
      <w:r w:rsidR="00567BBC" w:rsidRPr="00876C1C">
        <w:rPr>
          <w:rFonts w:asciiTheme="minorHAnsi" w:hAnsiTheme="minorHAnsi" w:cs="Calibri"/>
          <w:lang w:val="en-US"/>
        </w:rPr>
        <w:t xml:space="preserve"> step </w:t>
      </w:r>
      <w:r w:rsidRPr="00876C1C">
        <w:rPr>
          <w:rFonts w:asciiTheme="minorHAnsi" w:hAnsiTheme="minorHAnsi" w:cs="Calibri"/>
          <w:lang w:val="en-US"/>
        </w:rPr>
        <w:t>facilitates the review, check</w:t>
      </w:r>
      <w:r w:rsidR="00C364D4">
        <w:rPr>
          <w:rFonts w:asciiTheme="minorHAnsi" w:hAnsiTheme="minorHAnsi" w:cs="Calibri"/>
          <w:lang w:val="en-US"/>
        </w:rPr>
        <w:t>,</w:t>
      </w:r>
      <w:r w:rsidRPr="00876C1C">
        <w:rPr>
          <w:rFonts w:asciiTheme="minorHAnsi" w:hAnsiTheme="minorHAnsi" w:cs="Calibri"/>
          <w:lang w:val="en-US"/>
        </w:rPr>
        <w:t xml:space="preserve"> and cleaning of screening and eligibility variables. </w:t>
      </w:r>
      <w:r w:rsidR="004D36C8" w:rsidRPr="00876C1C">
        <w:rPr>
          <w:rFonts w:asciiTheme="minorHAnsi" w:hAnsiTheme="minorHAnsi" w:cs="Calibri"/>
          <w:lang w:val="en-US"/>
        </w:rPr>
        <w:t>The examination of</w:t>
      </w:r>
      <w:r w:rsidR="006428D3" w:rsidRPr="00876C1C">
        <w:rPr>
          <w:rFonts w:asciiTheme="minorHAnsi" w:hAnsiTheme="minorHAnsi" w:cs="Calibri"/>
          <w:lang w:val="en-US"/>
        </w:rPr>
        <w:t xml:space="preserve"> </w:t>
      </w:r>
      <w:r w:rsidR="004B1018" w:rsidRPr="00876C1C">
        <w:rPr>
          <w:rFonts w:asciiTheme="minorHAnsi" w:hAnsiTheme="minorHAnsi" w:cs="Calibri"/>
          <w:lang w:val="en-US"/>
        </w:rPr>
        <w:t>variables for screening, inclusion criteria, eligibility, consent</w:t>
      </w:r>
      <w:r w:rsidR="00BC27BD">
        <w:rPr>
          <w:rFonts w:asciiTheme="minorHAnsi" w:hAnsiTheme="minorHAnsi" w:cs="Calibri"/>
          <w:lang w:val="en-US"/>
        </w:rPr>
        <w:t>,</w:t>
      </w:r>
      <w:r w:rsidR="00132452" w:rsidRPr="00876C1C">
        <w:rPr>
          <w:rFonts w:asciiTheme="minorHAnsi" w:hAnsiTheme="minorHAnsi" w:cs="Calibri"/>
          <w:lang w:val="en-US"/>
        </w:rPr>
        <w:t xml:space="preserve"> and </w:t>
      </w:r>
      <w:r w:rsidR="004B1018" w:rsidRPr="00876C1C">
        <w:rPr>
          <w:rFonts w:asciiTheme="minorHAnsi" w:hAnsiTheme="minorHAnsi" w:cs="Calibri"/>
          <w:lang w:val="en-US"/>
        </w:rPr>
        <w:t>wholesale/</w:t>
      </w:r>
      <w:r w:rsidR="00690614">
        <w:rPr>
          <w:rFonts w:asciiTheme="minorHAnsi" w:hAnsiTheme="minorHAnsi" w:cs="Calibri"/>
          <w:lang w:val="en-US"/>
        </w:rPr>
        <w:t>outlets engaging in</w:t>
      </w:r>
      <w:r w:rsidR="004B1018" w:rsidRPr="00876C1C">
        <w:rPr>
          <w:rFonts w:asciiTheme="minorHAnsi" w:hAnsiTheme="minorHAnsi" w:cs="Calibri"/>
          <w:lang w:val="en-US"/>
        </w:rPr>
        <w:t xml:space="preserve"> re-sale</w:t>
      </w:r>
      <w:r w:rsidR="00132452" w:rsidRPr="00876C1C">
        <w:rPr>
          <w:rFonts w:asciiTheme="minorHAnsi" w:hAnsiTheme="minorHAnsi" w:cs="Calibri"/>
          <w:lang w:val="en-US"/>
        </w:rPr>
        <w:t xml:space="preserve"> </w:t>
      </w:r>
      <w:r w:rsidR="00CF042B" w:rsidRPr="00876C1C">
        <w:rPr>
          <w:rFonts w:asciiTheme="minorHAnsi" w:hAnsiTheme="minorHAnsi" w:cs="Calibri"/>
          <w:lang w:val="en-US"/>
        </w:rPr>
        <w:t>is</w:t>
      </w:r>
      <w:r w:rsidR="004D36C8" w:rsidRPr="00876C1C">
        <w:rPr>
          <w:rFonts w:asciiTheme="minorHAnsi" w:hAnsiTheme="minorHAnsi" w:cs="Calibri"/>
          <w:lang w:val="en-US"/>
        </w:rPr>
        <w:t xml:space="preserve"> facilitated by </w:t>
      </w:r>
      <w:r w:rsidR="00F931B5" w:rsidRPr="00876C1C">
        <w:rPr>
          <w:rFonts w:asciiTheme="minorHAnsi" w:hAnsiTheme="minorHAnsi" w:cs="Calibri"/>
          <w:lang w:val="en-US"/>
        </w:rPr>
        <w:t>syntax and additional guidance within the .</w:t>
      </w:r>
      <w:r w:rsidR="00BD3634">
        <w:rPr>
          <w:rFonts w:asciiTheme="minorHAnsi" w:hAnsiTheme="minorHAnsi" w:cs="Calibri"/>
          <w:lang w:val="en-US"/>
        </w:rPr>
        <w:t>do file</w:t>
      </w:r>
      <w:r w:rsidR="00F931B5" w:rsidRPr="00876C1C">
        <w:rPr>
          <w:rFonts w:asciiTheme="minorHAnsi" w:hAnsiTheme="minorHAnsi" w:cs="Calibri"/>
          <w:lang w:val="en-US"/>
        </w:rPr>
        <w:t xml:space="preserve">. </w:t>
      </w:r>
    </w:p>
    <w:p w14:paraId="176D838C" w14:textId="6D0AB46D" w:rsidR="00D4205C" w:rsidRDefault="00F931B5" w:rsidP="00876C1C">
      <w:pPr>
        <w:spacing w:afterLines="80" w:after="192" w:line="288" w:lineRule="auto"/>
        <w:rPr>
          <w:rFonts w:asciiTheme="minorHAnsi" w:hAnsiTheme="minorHAnsi" w:cs="Calibri"/>
          <w:lang w:val="en-US"/>
        </w:rPr>
      </w:pPr>
      <w:r w:rsidRPr="00876C1C">
        <w:rPr>
          <w:rFonts w:asciiTheme="minorHAnsi" w:hAnsiTheme="minorHAnsi" w:cs="Calibri"/>
          <w:lang w:val="en-US"/>
        </w:rPr>
        <w:t>After these variables have been cleaned</w:t>
      </w:r>
      <w:r w:rsidR="009B2B67">
        <w:rPr>
          <w:rFonts w:asciiTheme="minorHAnsi" w:hAnsiTheme="minorHAnsi" w:cs="Calibri"/>
          <w:lang w:val="en-US"/>
        </w:rPr>
        <w:t>,</w:t>
      </w:r>
      <w:r w:rsidRPr="00876C1C">
        <w:rPr>
          <w:rFonts w:asciiTheme="minorHAnsi" w:hAnsiTheme="minorHAnsi" w:cs="Calibri"/>
          <w:lang w:val="en-US"/>
        </w:rPr>
        <w:t xml:space="preserve"> </w:t>
      </w:r>
      <w:r w:rsidR="00D4205C" w:rsidRPr="00876C1C">
        <w:rPr>
          <w:rFonts w:asciiTheme="minorHAnsi" w:hAnsiTheme="minorHAnsi" w:cs="Calibri"/>
          <w:lang w:val="en-US"/>
        </w:rPr>
        <w:t xml:space="preserve">an outlet status variable will be </w:t>
      </w:r>
      <w:r w:rsidR="001C7A1C" w:rsidRPr="00876C1C">
        <w:rPr>
          <w:rFonts w:asciiTheme="minorHAnsi" w:hAnsiTheme="minorHAnsi" w:cs="Calibri"/>
          <w:lang w:val="en-US"/>
        </w:rPr>
        <w:t>generated</w:t>
      </w:r>
      <w:r w:rsidR="00C75316" w:rsidRPr="00876C1C">
        <w:rPr>
          <w:rFonts w:asciiTheme="minorHAnsi" w:hAnsiTheme="minorHAnsi" w:cs="Calibri"/>
          <w:lang w:val="en-US"/>
        </w:rPr>
        <w:t>, which can be</w:t>
      </w:r>
      <w:r w:rsidR="00F45365" w:rsidRPr="00876C1C">
        <w:rPr>
          <w:rFonts w:asciiTheme="minorHAnsi" w:hAnsiTheme="minorHAnsi" w:cs="Calibri"/>
          <w:lang w:val="en-US"/>
        </w:rPr>
        <w:t xml:space="preserve"> sense checke</w:t>
      </w:r>
      <w:r w:rsidR="00CC39FB" w:rsidRPr="00876C1C">
        <w:rPr>
          <w:rFonts w:asciiTheme="minorHAnsi" w:hAnsiTheme="minorHAnsi" w:cs="Calibri"/>
          <w:lang w:val="en-US"/>
        </w:rPr>
        <w:t>d and cleaned as required.</w:t>
      </w:r>
      <w:r w:rsidR="007F405C" w:rsidRPr="00876C1C">
        <w:rPr>
          <w:rFonts w:asciiTheme="minorHAnsi" w:hAnsiTheme="minorHAnsi" w:cs="Calibri"/>
          <w:lang w:val="en-US"/>
        </w:rPr>
        <w:t xml:space="preserve"> Further variables </w:t>
      </w:r>
      <w:r w:rsidR="00C75316" w:rsidRPr="00876C1C">
        <w:rPr>
          <w:rFonts w:asciiTheme="minorHAnsi" w:hAnsiTheme="minorHAnsi" w:cs="Calibri"/>
          <w:lang w:val="en-US"/>
        </w:rPr>
        <w:t>are</w:t>
      </w:r>
      <w:r w:rsidR="007F405C" w:rsidRPr="00876C1C">
        <w:rPr>
          <w:rFonts w:asciiTheme="minorHAnsi" w:hAnsiTheme="minorHAnsi" w:cs="Calibri"/>
          <w:lang w:val="en-US"/>
        </w:rPr>
        <w:t xml:space="preserve"> created </w:t>
      </w:r>
      <w:r w:rsidR="006A11BB" w:rsidRPr="00876C1C">
        <w:rPr>
          <w:rFonts w:asciiTheme="minorHAnsi" w:hAnsiTheme="minorHAnsi" w:cs="Calibri"/>
          <w:lang w:val="en-US"/>
        </w:rPr>
        <w:t>to flag instances where interviews were started</w:t>
      </w:r>
      <w:r w:rsidR="007C74E3" w:rsidRPr="00876C1C">
        <w:rPr>
          <w:rFonts w:asciiTheme="minorHAnsi" w:hAnsiTheme="minorHAnsi" w:cs="Calibri"/>
          <w:lang w:val="en-US"/>
        </w:rPr>
        <w:t xml:space="preserve"> or </w:t>
      </w:r>
      <w:r w:rsidR="00F47E72" w:rsidRPr="00876C1C">
        <w:rPr>
          <w:rFonts w:asciiTheme="minorHAnsi" w:hAnsiTheme="minorHAnsi" w:cs="Calibri"/>
          <w:lang w:val="en-US"/>
        </w:rPr>
        <w:t xml:space="preserve">interrupted </w:t>
      </w:r>
      <w:r w:rsidR="00F877B2" w:rsidRPr="00876C1C">
        <w:rPr>
          <w:rFonts w:asciiTheme="minorHAnsi" w:hAnsiTheme="minorHAnsi" w:cs="Calibri"/>
          <w:lang w:val="en-US"/>
        </w:rPr>
        <w:t xml:space="preserve">and </w:t>
      </w:r>
      <w:r w:rsidR="00777747" w:rsidRPr="00876C1C">
        <w:rPr>
          <w:rFonts w:asciiTheme="minorHAnsi" w:hAnsiTheme="minorHAnsi" w:cs="Calibri"/>
          <w:lang w:val="en-US"/>
        </w:rPr>
        <w:t xml:space="preserve">where antimalarial and RDT audits </w:t>
      </w:r>
      <w:r w:rsidR="00A40789" w:rsidRPr="00876C1C">
        <w:rPr>
          <w:rFonts w:asciiTheme="minorHAnsi" w:hAnsiTheme="minorHAnsi" w:cs="Calibri"/>
          <w:lang w:val="en-US"/>
        </w:rPr>
        <w:t>are incomplete.</w:t>
      </w:r>
      <w:r w:rsidR="001E617F" w:rsidRPr="00876C1C">
        <w:rPr>
          <w:rFonts w:asciiTheme="minorHAnsi" w:hAnsiTheme="minorHAnsi" w:cs="Calibri"/>
          <w:lang w:val="en-US"/>
        </w:rPr>
        <w:t xml:space="preserve"> </w:t>
      </w:r>
      <w:r w:rsidR="00D4205C" w:rsidRPr="00876C1C">
        <w:rPr>
          <w:rFonts w:asciiTheme="minorHAnsi" w:hAnsiTheme="minorHAnsi" w:cs="Calibri"/>
          <w:lang w:val="en-US"/>
        </w:rPr>
        <w:t>This step culminates in the creation of a final</w:t>
      </w:r>
      <w:r w:rsidR="006644B4" w:rsidRPr="00876C1C">
        <w:rPr>
          <w:rFonts w:asciiTheme="minorHAnsi" w:hAnsiTheme="minorHAnsi" w:cs="Calibri"/>
          <w:lang w:val="en-US"/>
        </w:rPr>
        <w:t xml:space="preserve"> interview status variable</w:t>
      </w:r>
      <w:r w:rsidR="000F7C08" w:rsidRPr="00876C1C">
        <w:rPr>
          <w:rFonts w:asciiTheme="minorHAnsi" w:hAnsiTheme="minorHAnsi" w:cs="Calibri"/>
          <w:lang w:val="en-US"/>
        </w:rPr>
        <w:t>,</w:t>
      </w:r>
      <w:r w:rsidR="003B023B">
        <w:rPr>
          <w:rFonts w:asciiTheme="minorHAnsi" w:hAnsiTheme="minorHAnsi" w:cs="Calibri"/>
          <w:lang w:val="en-US"/>
        </w:rPr>
        <w:t xml:space="preserve"> </w:t>
      </w:r>
      <w:r w:rsidR="003B023B" w:rsidRPr="00F3046F">
        <w:rPr>
          <w:rFonts w:asciiTheme="minorHAnsi" w:hAnsiTheme="minorHAnsi" w:cs="Calibri"/>
          <w:b/>
          <w:bCs/>
          <w:lang w:val="en-US"/>
        </w:rPr>
        <w:t>finalIntStat</w:t>
      </w:r>
      <w:r w:rsidR="003B023B">
        <w:rPr>
          <w:rFonts w:asciiTheme="minorHAnsi" w:hAnsiTheme="minorHAnsi" w:cs="Calibri"/>
          <w:lang w:val="en-US"/>
        </w:rPr>
        <w:t>,</w:t>
      </w:r>
      <w:r w:rsidR="000F7C08" w:rsidRPr="00876C1C">
        <w:rPr>
          <w:rFonts w:asciiTheme="minorHAnsi" w:hAnsiTheme="minorHAnsi" w:cs="Calibri"/>
          <w:lang w:val="en-US"/>
        </w:rPr>
        <w:t xml:space="preserve"> which will be </w:t>
      </w:r>
      <w:r w:rsidR="00876C1C" w:rsidRPr="00876C1C">
        <w:rPr>
          <w:rFonts w:asciiTheme="minorHAnsi" w:hAnsiTheme="minorHAnsi" w:cs="Calibri"/>
          <w:lang w:val="en-US"/>
        </w:rPr>
        <w:t xml:space="preserve">referenced and </w:t>
      </w:r>
      <w:r w:rsidR="00200DAE">
        <w:rPr>
          <w:rFonts w:asciiTheme="minorHAnsi" w:hAnsiTheme="minorHAnsi" w:cs="Calibri"/>
          <w:lang w:val="en-US"/>
        </w:rPr>
        <w:t>finali</w:t>
      </w:r>
      <w:r w:rsidR="00E52EAD">
        <w:rPr>
          <w:rFonts w:asciiTheme="minorHAnsi" w:hAnsiTheme="minorHAnsi" w:cs="Calibri"/>
          <w:lang w:val="en-US"/>
        </w:rPr>
        <w:t>z</w:t>
      </w:r>
      <w:r w:rsidR="00200DAE">
        <w:rPr>
          <w:rFonts w:asciiTheme="minorHAnsi" w:hAnsiTheme="minorHAnsi" w:cs="Calibri"/>
          <w:lang w:val="en-US"/>
        </w:rPr>
        <w:t>ed during the cleaning process.</w:t>
      </w:r>
    </w:p>
    <w:p w14:paraId="026D007F" w14:textId="4CBB450A" w:rsidR="00A83C97" w:rsidRPr="00876C1C" w:rsidRDefault="00A83C97" w:rsidP="00496286">
      <w:pPr>
        <w:pStyle w:val="Heading5"/>
        <w:spacing w:before="0" w:after="80" w:line="288" w:lineRule="auto"/>
        <w:rPr>
          <w:lang w:val="en-US" w:eastAsia="zh-CN"/>
        </w:rPr>
      </w:pPr>
      <w:r>
        <w:rPr>
          <w:lang w:val="en-US"/>
        </w:rPr>
        <w:t>1.1.2.5: Provider module</w:t>
      </w:r>
    </w:p>
    <w:p w14:paraId="1872D802" w14:textId="7A823FF7" w:rsidR="00034E7A" w:rsidRDefault="000C4C55" w:rsidP="00AE4D65">
      <w:pPr>
        <w:spacing w:afterLines="80" w:after="192" w:line="288" w:lineRule="auto"/>
        <w:rPr>
          <w:rFonts w:asciiTheme="minorHAnsi" w:hAnsiTheme="minorHAnsi"/>
          <w:lang w:val="en-US" w:eastAsia="en-US"/>
        </w:rPr>
      </w:pPr>
      <w:r>
        <w:rPr>
          <w:rFonts w:asciiTheme="minorHAnsi" w:hAnsiTheme="minorHAnsi"/>
          <w:lang w:val="en-US" w:eastAsia="en-US"/>
        </w:rPr>
        <w:t>This</w:t>
      </w:r>
      <w:r w:rsidR="00316E48">
        <w:rPr>
          <w:rFonts w:asciiTheme="minorHAnsi" w:hAnsiTheme="minorHAnsi"/>
          <w:lang w:val="en-US" w:eastAsia="en-US"/>
        </w:rPr>
        <w:t xml:space="preserve"> set of steps </w:t>
      </w:r>
      <w:r w:rsidR="00442265">
        <w:rPr>
          <w:rFonts w:asciiTheme="minorHAnsi" w:hAnsiTheme="minorHAnsi"/>
          <w:lang w:val="en-US" w:eastAsia="en-US"/>
        </w:rPr>
        <w:t>is designed to r</w:t>
      </w:r>
      <w:r w:rsidR="00BE2CF1">
        <w:rPr>
          <w:rFonts w:asciiTheme="minorHAnsi" w:hAnsiTheme="minorHAnsi"/>
          <w:lang w:val="en-US" w:eastAsia="en-US"/>
        </w:rPr>
        <w:t>eview, check</w:t>
      </w:r>
      <w:r w:rsidR="00D2522C">
        <w:rPr>
          <w:rFonts w:asciiTheme="minorHAnsi" w:hAnsiTheme="minorHAnsi"/>
          <w:lang w:val="en-US" w:eastAsia="en-US"/>
        </w:rPr>
        <w:t>,</w:t>
      </w:r>
      <w:r w:rsidR="00BE2CF1">
        <w:rPr>
          <w:rFonts w:asciiTheme="minorHAnsi" w:hAnsiTheme="minorHAnsi"/>
          <w:lang w:val="en-US" w:eastAsia="en-US"/>
        </w:rPr>
        <w:t xml:space="preserve"> and clean </w:t>
      </w:r>
      <w:r w:rsidR="000C4411">
        <w:rPr>
          <w:rFonts w:asciiTheme="minorHAnsi" w:hAnsiTheme="minorHAnsi"/>
          <w:lang w:val="en-US" w:eastAsia="en-US"/>
        </w:rPr>
        <w:t xml:space="preserve">the provider module of the quantitative questionnaire. It is broken into seven sections, which are laid out below. </w:t>
      </w:r>
      <w:r w:rsidR="000212C5">
        <w:rPr>
          <w:rFonts w:asciiTheme="minorHAnsi" w:hAnsiTheme="minorHAnsi"/>
          <w:lang w:val="en-US" w:eastAsia="en-US"/>
        </w:rPr>
        <w:t xml:space="preserve">Sections include outlet characteristics, staff characteristics, quality control and compliance, </w:t>
      </w:r>
      <w:r w:rsidR="00526A43">
        <w:rPr>
          <w:rFonts w:asciiTheme="minorHAnsi" w:hAnsiTheme="minorHAnsi"/>
          <w:lang w:val="en-US" w:eastAsia="en-US"/>
        </w:rPr>
        <w:t>respondent malaria knowledge, ou</w:t>
      </w:r>
      <w:r w:rsidR="008A5E14">
        <w:rPr>
          <w:rFonts w:asciiTheme="minorHAnsi" w:hAnsiTheme="minorHAnsi"/>
          <w:lang w:val="en-US" w:eastAsia="en-US"/>
        </w:rPr>
        <w:t>tlet tech/digital access and use, outlet participation in monitoring</w:t>
      </w:r>
      <w:r w:rsidR="00D2522C">
        <w:rPr>
          <w:rFonts w:asciiTheme="minorHAnsi" w:hAnsiTheme="minorHAnsi"/>
          <w:lang w:val="en-US" w:eastAsia="en-US"/>
        </w:rPr>
        <w:t>,</w:t>
      </w:r>
      <w:r w:rsidR="008A5E14">
        <w:rPr>
          <w:rFonts w:asciiTheme="minorHAnsi" w:hAnsiTheme="minorHAnsi"/>
          <w:lang w:val="en-US" w:eastAsia="en-US"/>
        </w:rPr>
        <w:t xml:space="preserve"> and business practices</w:t>
      </w:r>
      <w:r w:rsidR="008E6AA6">
        <w:rPr>
          <w:rFonts w:asciiTheme="minorHAnsi" w:hAnsiTheme="minorHAnsi"/>
          <w:lang w:val="en-US" w:eastAsia="en-US"/>
        </w:rPr>
        <w:t xml:space="preserve">. </w:t>
      </w:r>
    </w:p>
    <w:p w14:paraId="228773FA" w14:textId="2D5910D1" w:rsidR="00E16A39" w:rsidRDefault="00CF3546" w:rsidP="00AE4D65">
      <w:pPr>
        <w:spacing w:afterLines="80" w:after="192" w:line="288" w:lineRule="auto"/>
        <w:rPr>
          <w:rFonts w:asciiTheme="minorHAnsi" w:hAnsiTheme="minorHAnsi"/>
          <w:lang w:val="en-US" w:eastAsia="en-US"/>
        </w:rPr>
      </w:pPr>
      <w:r>
        <w:rPr>
          <w:rFonts w:asciiTheme="minorHAnsi" w:hAnsiTheme="minorHAnsi"/>
          <w:lang w:val="en-US" w:eastAsia="en-US"/>
        </w:rPr>
        <w:t>For the provider module, the default setting for each of the seven sub-se</w:t>
      </w:r>
      <w:r w:rsidR="00B20505">
        <w:rPr>
          <w:rFonts w:asciiTheme="minorHAnsi" w:hAnsiTheme="minorHAnsi"/>
          <w:lang w:val="en-US" w:eastAsia="en-US"/>
        </w:rPr>
        <w:t>ctions is that these questions are only asked at 1)</w:t>
      </w:r>
      <w:r w:rsidR="00E16A39">
        <w:rPr>
          <w:rFonts w:asciiTheme="minorHAnsi" w:hAnsiTheme="minorHAnsi"/>
          <w:lang w:val="en-US" w:eastAsia="en-US"/>
        </w:rPr>
        <w:t xml:space="preserve"> </w:t>
      </w:r>
      <w:r w:rsidR="00AE60A2">
        <w:rPr>
          <w:rFonts w:asciiTheme="minorHAnsi" w:hAnsiTheme="minorHAnsi"/>
          <w:lang w:val="en-US" w:eastAsia="en-US"/>
        </w:rPr>
        <w:t>outlet</w:t>
      </w:r>
      <w:r w:rsidR="00D2522C">
        <w:rPr>
          <w:rFonts w:asciiTheme="minorHAnsi" w:hAnsiTheme="minorHAnsi"/>
          <w:lang w:val="en-US" w:eastAsia="en-US"/>
        </w:rPr>
        <w:t>s</w:t>
      </w:r>
      <w:r w:rsidR="00AE60A2">
        <w:rPr>
          <w:rFonts w:asciiTheme="minorHAnsi" w:hAnsiTheme="minorHAnsi"/>
          <w:lang w:val="en-US" w:eastAsia="en-US"/>
        </w:rPr>
        <w:t xml:space="preserve"> that have consented to participate and 2) outlet</w:t>
      </w:r>
      <w:r w:rsidR="00D2522C">
        <w:rPr>
          <w:rFonts w:asciiTheme="minorHAnsi" w:hAnsiTheme="minorHAnsi"/>
          <w:lang w:val="en-US" w:eastAsia="en-US"/>
        </w:rPr>
        <w:t>s</w:t>
      </w:r>
      <w:r w:rsidR="00AE60A2">
        <w:rPr>
          <w:rFonts w:asciiTheme="minorHAnsi" w:hAnsiTheme="minorHAnsi"/>
          <w:lang w:val="en-US" w:eastAsia="en-US"/>
        </w:rPr>
        <w:t xml:space="preserve"> that have not been coded in the above section as ‘informal.’ </w:t>
      </w:r>
    </w:p>
    <w:p w14:paraId="39EF736C" w14:textId="43461E2B" w:rsidR="00034E7A" w:rsidRDefault="00AA0D9C" w:rsidP="00AE4D65">
      <w:pPr>
        <w:spacing w:afterLines="80" w:after="192" w:line="288" w:lineRule="auto"/>
        <w:rPr>
          <w:rFonts w:asciiTheme="minorHAnsi" w:hAnsiTheme="minorHAnsi"/>
          <w:lang w:val="en-US" w:eastAsia="en-US"/>
        </w:rPr>
      </w:pPr>
      <w:r>
        <w:rPr>
          <w:rFonts w:asciiTheme="minorHAnsi" w:hAnsiTheme="minorHAnsi"/>
          <w:lang w:val="en-US" w:eastAsia="en-US"/>
        </w:rPr>
        <w:t xml:space="preserve">If </w:t>
      </w:r>
      <w:r w:rsidR="00D92F4D">
        <w:rPr>
          <w:rFonts w:asciiTheme="minorHAnsi" w:hAnsiTheme="minorHAnsi"/>
          <w:lang w:val="en-US" w:eastAsia="en-US"/>
        </w:rPr>
        <w:t>the user’s</w:t>
      </w:r>
      <w:r>
        <w:rPr>
          <w:rFonts w:asciiTheme="minorHAnsi" w:hAnsiTheme="minorHAnsi"/>
          <w:lang w:val="en-US" w:eastAsia="en-US"/>
        </w:rPr>
        <w:t xml:space="preserve"> survey </w:t>
      </w:r>
      <w:r w:rsidR="00D92F4D">
        <w:rPr>
          <w:rFonts w:asciiTheme="minorHAnsi" w:hAnsiTheme="minorHAnsi"/>
          <w:lang w:val="en-US" w:eastAsia="en-US"/>
        </w:rPr>
        <w:t>employs</w:t>
      </w:r>
      <w:r>
        <w:rPr>
          <w:rFonts w:asciiTheme="minorHAnsi" w:hAnsiTheme="minorHAnsi"/>
          <w:lang w:val="en-US" w:eastAsia="en-US"/>
        </w:rPr>
        <w:t xml:space="preserve"> </w:t>
      </w:r>
      <w:r w:rsidR="00484190">
        <w:rPr>
          <w:rFonts w:asciiTheme="minorHAnsi" w:hAnsiTheme="minorHAnsi"/>
          <w:lang w:val="en-US" w:eastAsia="en-US"/>
        </w:rPr>
        <w:t xml:space="preserve">different eligibility </w:t>
      </w:r>
      <w:r w:rsidR="0016544C">
        <w:rPr>
          <w:rFonts w:asciiTheme="minorHAnsi" w:hAnsiTheme="minorHAnsi"/>
          <w:lang w:val="en-US" w:eastAsia="en-US"/>
        </w:rPr>
        <w:t xml:space="preserve">criteria, the syntax </w:t>
      </w:r>
      <w:r w:rsidR="0016544C" w:rsidRPr="00D92F4D">
        <w:rPr>
          <w:rFonts w:asciiTheme="minorHAnsi" w:hAnsiTheme="minorHAnsi"/>
          <w:b/>
          <w:bCs/>
          <w:lang w:val="en-US" w:eastAsia="en-US"/>
        </w:rPr>
        <w:t>prov_int=1</w:t>
      </w:r>
      <w:r w:rsidR="00F66E70">
        <w:rPr>
          <w:rFonts w:asciiTheme="minorHAnsi" w:hAnsiTheme="minorHAnsi"/>
          <w:lang w:val="en-US" w:eastAsia="en-US"/>
        </w:rPr>
        <w:t xml:space="preserve"> </w:t>
      </w:r>
      <w:r w:rsidR="007F5729">
        <w:rPr>
          <w:rFonts w:asciiTheme="minorHAnsi" w:hAnsiTheme="minorHAnsi"/>
          <w:lang w:val="en-US" w:eastAsia="en-US"/>
        </w:rPr>
        <w:t xml:space="preserve">&amp; </w:t>
      </w:r>
      <w:r w:rsidR="00F66E70" w:rsidRPr="00D92F4D">
        <w:rPr>
          <w:rFonts w:asciiTheme="minorHAnsi" w:hAnsiTheme="minorHAnsi"/>
          <w:b/>
          <w:bCs/>
          <w:lang w:val="en-US" w:eastAsia="en-US"/>
        </w:rPr>
        <w:t>inf!=1</w:t>
      </w:r>
      <w:r w:rsidR="00F66E70">
        <w:rPr>
          <w:rFonts w:asciiTheme="minorHAnsi" w:hAnsiTheme="minorHAnsi"/>
          <w:lang w:val="en-US" w:eastAsia="en-US"/>
        </w:rPr>
        <w:t xml:space="preserve"> should be updated. </w:t>
      </w:r>
      <w:r w:rsidR="00E16A39">
        <w:rPr>
          <w:rFonts w:asciiTheme="minorHAnsi" w:hAnsiTheme="minorHAnsi"/>
          <w:lang w:val="en-US" w:eastAsia="en-US"/>
        </w:rPr>
        <w:t xml:space="preserve">Similarly, if sub-sections are added or removed, the numbering of </w:t>
      </w:r>
      <w:r w:rsidR="00247591">
        <w:rPr>
          <w:rFonts w:asciiTheme="minorHAnsi" w:hAnsiTheme="minorHAnsi"/>
          <w:lang w:val="en-US" w:eastAsia="en-US"/>
        </w:rPr>
        <w:t xml:space="preserve">checkpoints in </w:t>
      </w:r>
      <w:r w:rsidR="00D92F4D">
        <w:rPr>
          <w:rFonts w:asciiTheme="minorHAnsi" w:hAnsiTheme="minorHAnsi"/>
          <w:lang w:val="en-US" w:eastAsia="en-US"/>
        </w:rPr>
        <w:t>the user’s</w:t>
      </w:r>
      <w:r w:rsidR="00247591">
        <w:rPr>
          <w:rFonts w:asciiTheme="minorHAnsi" w:hAnsiTheme="minorHAnsi"/>
          <w:lang w:val="en-US" w:eastAsia="en-US"/>
        </w:rPr>
        <w:t xml:space="preserve"> survey may be different and will need to be </w:t>
      </w:r>
      <w:r w:rsidR="00AE4D65" w:rsidRPr="00AE4D65">
        <w:rPr>
          <w:rFonts w:asciiTheme="minorHAnsi" w:hAnsiTheme="minorHAnsi" w:cs="Calibri"/>
          <w:lang w:val="en-US"/>
        </w:rPr>
        <w:t>updated</w:t>
      </w:r>
      <w:r w:rsidR="00AE4D65">
        <w:rPr>
          <w:rFonts w:asciiTheme="minorHAnsi" w:hAnsiTheme="minorHAnsi"/>
          <w:lang w:val="en-US" w:eastAsia="en-US"/>
        </w:rPr>
        <w:t xml:space="preserve">, as required. </w:t>
      </w:r>
    </w:p>
    <w:p w14:paraId="14FAA432" w14:textId="34EDD302" w:rsidR="00034E7A" w:rsidRPr="00034E7A" w:rsidRDefault="0013723B" w:rsidP="00496286">
      <w:pPr>
        <w:pStyle w:val="Heading6"/>
        <w:spacing w:before="0" w:after="80" w:line="288" w:lineRule="auto"/>
        <w:rPr>
          <w:lang w:val="en-US"/>
        </w:rPr>
      </w:pPr>
      <w:r>
        <w:rPr>
          <w:lang w:val="en-US"/>
        </w:rPr>
        <w:t>1.1.2.5.1: Section 1: Outlet characteristics</w:t>
      </w:r>
    </w:p>
    <w:p w14:paraId="4A2D4E60" w14:textId="1BB4081B" w:rsidR="00B728A2" w:rsidRDefault="00525401" w:rsidP="00496286">
      <w:pPr>
        <w:spacing w:after="80" w:line="288" w:lineRule="auto"/>
        <w:rPr>
          <w:lang w:val="en-US" w:eastAsia="en-US"/>
        </w:rPr>
      </w:pPr>
      <w:r>
        <w:rPr>
          <w:lang w:val="en-US" w:eastAsia="en-US"/>
        </w:rPr>
        <w:t xml:space="preserve">In this step, variables related to outlet characteristics will be reviewed and cleaned, as necessary. </w:t>
      </w:r>
      <w:r w:rsidR="00653A36">
        <w:rPr>
          <w:lang w:val="en-US" w:eastAsia="en-US"/>
        </w:rPr>
        <w:t xml:space="preserve">Variables in this sub-section </w:t>
      </w:r>
      <w:r w:rsidR="00290D71">
        <w:rPr>
          <w:lang w:val="en-US" w:eastAsia="en-US"/>
        </w:rPr>
        <w:t>relate to</w:t>
      </w:r>
      <w:r w:rsidR="00774EB9">
        <w:rPr>
          <w:lang w:val="en-US" w:eastAsia="en-US"/>
        </w:rPr>
        <w:t xml:space="preserve"> </w:t>
      </w:r>
      <w:r w:rsidR="00A571BB">
        <w:rPr>
          <w:lang w:val="en-US" w:eastAsia="en-US"/>
        </w:rPr>
        <w:t xml:space="preserve">outlet opening time, </w:t>
      </w:r>
      <w:r w:rsidR="0009328A">
        <w:rPr>
          <w:lang w:val="en-US" w:eastAsia="en-US"/>
        </w:rPr>
        <w:t xml:space="preserve">year established, number of employees, existence or appropriateness of licensure/registration, </w:t>
      </w:r>
      <w:r w:rsidR="0013784B">
        <w:rPr>
          <w:lang w:val="en-US" w:eastAsia="en-US"/>
        </w:rPr>
        <w:t xml:space="preserve">and </w:t>
      </w:r>
      <w:r w:rsidR="00B93379">
        <w:rPr>
          <w:lang w:val="en-US" w:eastAsia="en-US"/>
        </w:rPr>
        <w:t xml:space="preserve">history </w:t>
      </w:r>
      <w:r w:rsidR="007929E8">
        <w:rPr>
          <w:lang w:val="en-US" w:eastAsia="en-US"/>
        </w:rPr>
        <w:t>of government inspection.</w:t>
      </w:r>
    </w:p>
    <w:p w14:paraId="1DD0C90C" w14:textId="1457B8C5" w:rsidR="00A51528" w:rsidRDefault="00A51528" w:rsidP="00496286">
      <w:pPr>
        <w:pStyle w:val="Heading6"/>
        <w:spacing w:before="0" w:after="80" w:line="288" w:lineRule="auto"/>
        <w:rPr>
          <w:lang w:val="en-US"/>
        </w:rPr>
      </w:pPr>
      <w:r>
        <w:rPr>
          <w:lang w:val="en-US"/>
        </w:rPr>
        <w:t>1.1.2.5.2: Section 2: Staff characteristics</w:t>
      </w:r>
    </w:p>
    <w:p w14:paraId="5F3A5AEE" w14:textId="25F7D44F" w:rsidR="00866F74" w:rsidRDefault="00866F74" w:rsidP="00496286">
      <w:pPr>
        <w:spacing w:after="80" w:line="288" w:lineRule="auto"/>
        <w:rPr>
          <w:lang w:val="en-US" w:eastAsia="en-US"/>
        </w:rPr>
      </w:pPr>
      <w:r>
        <w:rPr>
          <w:lang w:val="en-US" w:eastAsia="en-US"/>
        </w:rPr>
        <w:t xml:space="preserve">In this step, variables related to staff characteristics will be reviewed and cleaned, as necessary. </w:t>
      </w:r>
      <w:r w:rsidR="00290D71">
        <w:rPr>
          <w:lang w:val="en-US" w:eastAsia="en-US"/>
        </w:rPr>
        <w:t>Variables</w:t>
      </w:r>
      <w:r>
        <w:rPr>
          <w:lang w:val="en-US" w:eastAsia="en-US"/>
        </w:rPr>
        <w:t xml:space="preserve"> in this sub-section include </w:t>
      </w:r>
      <w:r w:rsidR="000B738F">
        <w:rPr>
          <w:lang w:val="en-US" w:eastAsia="en-US"/>
        </w:rPr>
        <w:t>staff qualifications</w:t>
      </w:r>
      <w:r w:rsidR="00B13747">
        <w:rPr>
          <w:lang w:val="en-US" w:eastAsia="en-US"/>
        </w:rPr>
        <w:t xml:space="preserve"> and recent</w:t>
      </w:r>
      <w:r w:rsidR="000B738F">
        <w:rPr>
          <w:lang w:val="en-US" w:eastAsia="en-US"/>
        </w:rPr>
        <w:t xml:space="preserve"> </w:t>
      </w:r>
      <w:r w:rsidR="00B13747">
        <w:rPr>
          <w:lang w:val="en-US" w:eastAsia="en-US"/>
        </w:rPr>
        <w:t>receipt of malaria training.</w:t>
      </w:r>
    </w:p>
    <w:p w14:paraId="0F52706B" w14:textId="5585C1B2" w:rsidR="00B13747" w:rsidRDefault="00B13747" w:rsidP="00496286">
      <w:pPr>
        <w:pStyle w:val="Heading6"/>
        <w:spacing w:before="0" w:after="80" w:line="288" w:lineRule="auto"/>
        <w:rPr>
          <w:lang w:val="en-US"/>
        </w:rPr>
      </w:pPr>
      <w:r>
        <w:rPr>
          <w:lang w:val="en-US"/>
        </w:rPr>
        <w:lastRenderedPageBreak/>
        <w:t>1.1.2.5.3: Section 3: Quality control and compliance</w:t>
      </w:r>
    </w:p>
    <w:p w14:paraId="4BFF1580" w14:textId="520E08DD" w:rsidR="00A51528" w:rsidRPr="00B728A2" w:rsidRDefault="00A91E70" w:rsidP="00496286">
      <w:pPr>
        <w:spacing w:after="80" w:line="288" w:lineRule="auto"/>
        <w:rPr>
          <w:lang w:val="en-US" w:eastAsia="en-US"/>
        </w:rPr>
      </w:pPr>
      <w:r>
        <w:rPr>
          <w:lang w:val="en-US" w:eastAsia="en-US"/>
        </w:rPr>
        <w:t xml:space="preserve">In this step, variables related to quality control and compliance will be reviewed and cleaned, as necessary. </w:t>
      </w:r>
      <w:r w:rsidR="00653A36">
        <w:rPr>
          <w:lang w:val="en-US" w:eastAsia="en-US"/>
        </w:rPr>
        <w:t>V</w:t>
      </w:r>
      <w:r>
        <w:rPr>
          <w:lang w:val="en-US" w:eastAsia="en-US"/>
        </w:rPr>
        <w:t>ariables in this sub-section include antimalarial</w:t>
      </w:r>
      <w:r w:rsidR="00C97DF5">
        <w:rPr>
          <w:lang w:val="en-US" w:eastAsia="en-US"/>
        </w:rPr>
        <w:t xml:space="preserve"> and RDT</w:t>
      </w:r>
      <w:r>
        <w:rPr>
          <w:lang w:val="en-US" w:eastAsia="en-US"/>
        </w:rPr>
        <w:t xml:space="preserve"> storage practices, </w:t>
      </w:r>
      <w:r w:rsidR="00C97DF5">
        <w:rPr>
          <w:lang w:val="en-US" w:eastAsia="en-US"/>
        </w:rPr>
        <w:t xml:space="preserve">as well as the </w:t>
      </w:r>
      <w:r w:rsidR="00C30402">
        <w:rPr>
          <w:lang w:val="en-US" w:eastAsia="en-US"/>
        </w:rPr>
        <w:t>availability of microscopy equipment.</w:t>
      </w:r>
    </w:p>
    <w:p w14:paraId="26625E0F" w14:textId="407A0DED" w:rsidR="002A176F" w:rsidRDefault="002A176F" w:rsidP="00496286">
      <w:pPr>
        <w:pStyle w:val="Heading6"/>
        <w:spacing w:before="0" w:after="80" w:line="288" w:lineRule="auto"/>
        <w:rPr>
          <w:lang w:val="en-US"/>
        </w:rPr>
      </w:pPr>
      <w:r>
        <w:rPr>
          <w:lang w:val="en-US"/>
        </w:rPr>
        <w:t>1.1.2.5.4: Section 4:</w:t>
      </w:r>
      <w:r w:rsidR="00835373">
        <w:rPr>
          <w:lang w:val="en-US"/>
        </w:rPr>
        <w:t xml:space="preserve"> </w:t>
      </w:r>
      <w:r>
        <w:rPr>
          <w:lang w:val="en-US"/>
        </w:rPr>
        <w:t>Respondent malaria knowledge</w:t>
      </w:r>
    </w:p>
    <w:p w14:paraId="2243CEAA" w14:textId="0C590184" w:rsidR="00820EBC" w:rsidRDefault="002A176F" w:rsidP="00496286">
      <w:pPr>
        <w:spacing w:after="80" w:line="288" w:lineRule="auto"/>
        <w:rPr>
          <w:lang w:val="en-US" w:eastAsia="en-US"/>
        </w:rPr>
      </w:pPr>
      <w:r>
        <w:rPr>
          <w:lang w:val="en-US" w:eastAsia="en-US"/>
        </w:rPr>
        <w:t xml:space="preserve">In this step, variables related to </w:t>
      </w:r>
      <w:r w:rsidR="00BD1C53">
        <w:rPr>
          <w:lang w:val="en-US" w:eastAsia="en-US"/>
        </w:rPr>
        <w:t>respondent malaria knowledge</w:t>
      </w:r>
      <w:r>
        <w:rPr>
          <w:lang w:val="en-US" w:eastAsia="en-US"/>
        </w:rPr>
        <w:t xml:space="preserve"> will be reviewed and cleaned, as necessary. </w:t>
      </w:r>
      <w:r w:rsidR="00835373">
        <w:rPr>
          <w:lang w:val="en-US" w:eastAsia="en-US"/>
        </w:rPr>
        <w:t xml:space="preserve">Variables in this </w:t>
      </w:r>
      <w:r w:rsidR="00F23E5A">
        <w:rPr>
          <w:lang w:val="en-US" w:eastAsia="en-US"/>
        </w:rPr>
        <w:t>sub-</w:t>
      </w:r>
      <w:r w:rsidR="00835373">
        <w:rPr>
          <w:lang w:val="en-US" w:eastAsia="en-US"/>
        </w:rPr>
        <w:t xml:space="preserve">section correspond to </w:t>
      </w:r>
      <w:r w:rsidR="00FD1FCD">
        <w:rPr>
          <w:lang w:val="en-US" w:eastAsia="en-US"/>
        </w:rPr>
        <w:t>several</w:t>
      </w:r>
      <w:r w:rsidR="00835373">
        <w:rPr>
          <w:lang w:val="en-US" w:eastAsia="en-US"/>
        </w:rPr>
        <w:t xml:space="preserve"> malaria knowledge questions </w:t>
      </w:r>
      <w:r w:rsidR="005B3A0B">
        <w:rPr>
          <w:lang w:val="en-US" w:eastAsia="en-US"/>
        </w:rPr>
        <w:t>asked of</w:t>
      </w:r>
      <w:r w:rsidR="00835373">
        <w:rPr>
          <w:lang w:val="en-US" w:eastAsia="en-US"/>
        </w:rPr>
        <w:t xml:space="preserve"> the respondent </w:t>
      </w:r>
      <w:r w:rsidR="005B3A0B">
        <w:rPr>
          <w:lang w:val="en-US" w:eastAsia="en-US"/>
        </w:rPr>
        <w:t xml:space="preserve">about </w:t>
      </w:r>
      <w:r w:rsidR="00FB03A3">
        <w:rPr>
          <w:lang w:val="en-US" w:eastAsia="en-US"/>
        </w:rPr>
        <w:t xml:space="preserve">first-line drug recommendations, </w:t>
      </w:r>
      <w:r w:rsidR="00AD61D9">
        <w:rPr>
          <w:lang w:val="en-US" w:eastAsia="en-US"/>
        </w:rPr>
        <w:t xml:space="preserve">RDT knowledge, RDT use, </w:t>
      </w:r>
      <w:r w:rsidR="00D06F56">
        <w:rPr>
          <w:lang w:val="en-US" w:eastAsia="en-US"/>
        </w:rPr>
        <w:t>necessity of a positive confirmatory test prior to antimalarial vending,</w:t>
      </w:r>
      <w:r w:rsidR="00820EBC">
        <w:rPr>
          <w:lang w:val="en-US" w:eastAsia="en-US"/>
        </w:rPr>
        <w:t xml:space="preserve"> and</w:t>
      </w:r>
      <w:r w:rsidR="00D06F56">
        <w:rPr>
          <w:lang w:val="en-US" w:eastAsia="en-US"/>
        </w:rPr>
        <w:t xml:space="preserve"> </w:t>
      </w:r>
      <w:r w:rsidR="007F3F5B">
        <w:rPr>
          <w:lang w:val="en-US" w:eastAsia="en-US"/>
        </w:rPr>
        <w:t>antimalarial use with negative malaria RDT result</w:t>
      </w:r>
      <w:r w:rsidR="00820EBC">
        <w:rPr>
          <w:lang w:val="en-US" w:eastAsia="en-US"/>
        </w:rPr>
        <w:t>.</w:t>
      </w:r>
    </w:p>
    <w:p w14:paraId="2621C89C" w14:textId="74A7308F" w:rsidR="00820EBC" w:rsidRDefault="00820EBC" w:rsidP="00496286">
      <w:pPr>
        <w:pStyle w:val="Heading6"/>
        <w:spacing w:before="0" w:after="80" w:line="288" w:lineRule="auto"/>
        <w:rPr>
          <w:lang w:val="en-US"/>
        </w:rPr>
      </w:pPr>
      <w:r>
        <w:rPr>
          <w:lang w:val="en-US"/>
        </w:rPr>
        <w:t>1.1.2.5.5: Section5: Outlet tech/digital access and use</w:t>
      </w:r>
    </w:p>
    <w:p w14:paraId="7919D1B9" w14:textId="18167AED" w:rsidR="00820EBC" w:rsidRDefault="00820EBC" w:rsidP="00496286">
      <w:pPr>
        <w:spacing w:after="80" w:line="288" w:lineRule="auto"/>
        <w:rPr>
          <w:lang w:val="en-US" w:eastAsia="en-US"/>
        </w:rPr>
      </w:pPr>
      <w:r>
        <w:rPr>
          <w:lang w:val="en-US" w:eastAsia="en-US"/>
        </w:rPr>
        <w:t xml:space="preserve">In this step, variables related to </w:t>
      </w:r>
      <w:r w:rsidR="007021E2">
        <w:rPr>
          <w:lang w:val="en-US" w:eastAsia="en-US"/>
        </w:rPr>
        <w:t xml:space="preserve">the outlet’s access </w:t>
      </w:r>
      <w:r w:rsidR="00A30D1B">
        <w:rPr>
          <w:lang w:val="en-US" w:eastAsia="en-US"/>
        </w:rPr>
        <w:t>to,</w:t>
      </w:r>
      <w:r w:rsidR="007021E2">
        <w:rPr>
          <w:lang w:val="en-US" w:eastAsia="en-US"/>
        </w:rPr>
        <w:t xml:space="preserve"> and use of technology</w:t>
      </w:r>
      <w:r w:rsidR="009A61AC">
        <w:rPr>
          <w:lang w:val="en-US" w:eastAsia="en-US"/>
        </w:rPr>
        <w:t>,</w:t>
      </w:r>
      <w:r w:rsidR="007021E2">
        <w:rPr>
          <w:lang w:val="en-US" w:eastAsia="en-US"/>
        </w:rPr>
        <w:t xml:space="preserve"> digital tools</w:t>
      </w:r>
      <w:r w:rsidR="009A61AC">
        <w:rPr>
          <w:lang w:val="en-US" w:eastAsia="en-US"/>
        </w:rPr>
        <w:t>, and related necessary infrastructure</w:t>
      </w:r>
      <w:r w:rsidR="007021E2">
        <w:rPr>
          <w:lang w:val="en-US" w:eastAsia="en-US"/>
        </w:rPr>
        <w:t xml:space="preserve"> </w:t>
      </w:r>
      <w:r>
        <w:rPr>
          <w:lang w:val="en-US" w:eastAsia="en-US"/>
        </w:rPr>
        <w:t xml:space="preserve">will be reviewed and cleaned, as necessary. </w:t>
      </w:r>
      <w:r w:rsidR="00653A36">
        <w:rPr>
          <w:lang w:val="en-US" w:eastAsia="en-US"/>
        </w:rPr>
        <w:t xml:space="preserve">Variables in this sub-section </w:t>
      </w:r>
      <w:r>
        <w:rPr>
          <w:lang w:val="en-US" w:eastAsia="en-US"/>
        </w:rPr>
        <w:t>include</w:t>
      </w:r>
      <w:r w:rsidR="00496AF0">
        <w:rPr>
          <w:lang w:val="en-US" w:eastAsia="en-US"/>
        </w:rPr>
        <w:t xml:space="preserve"> recent</w:t>
      </w:r>
      <w:r>
        <w:rPr>
          <w:lang w:val="en-US" w:eastAsia="en-US"/>
        </w:rPr>
        <w:t xml:space="preserve"> </w:t>
      </w:r>
      <w:r w:rsidR="00496AF0">
        <w:rPr>
          <w:lang w:val="en-US" w:eastAsia="en-US"/>
        </w:rPr>
        <w:t>use of tech/digital tools</w:t>
      </w:r>
      <w:r w:rsidR="0044153E">
        <w:rPr>
          <w:lang w:val="en-US" w:eastAsia="en-US"/>
        </w:rPr>
        <w:t xml:space="preserve"> including</w:t>
      </w:r>
      <w:r w:rsidR="000E232C">
        <w:rPr>
          <w:lang w:val="en-US" w:eastAsia="en-US"/>
        </w:rPr>
        <w:t xml:space="preserve"> whether the outlet had</w:t>
      </w:r>
      <w:r w:rsidR="0044153E">
        <w:rPr>
          <w:lang w:val="en-US" w:eastAsia="en-US"/>
        </w:rPr>
        <w:t xml:space="preserve"> water, electricity, any phone, mobi</w:t>
      </w:r>
      <w:r w:rsidR="00FC570D">
        <w:rPr>
          <w:lang w:val="en-US" w:eastAsia="en-US"/>
        </w:rPr>
        <w:t>le phone, wifi, and tablet/computer.</w:t>
      </w:r>
      <w:r w:rsidR="001D6704">
        <w:rPr>
          <w:lang w:val="en-US" w:eastAsia="en-US"/>
        </w:rPr>
        <w:t xml:space="preserve"> This section also probes as to </w:t>
      </w:r>
      <w:r w:rsidR="00FD1FCD">
        <w:rPr>
          <w:lang w:val="en-US" w:eastAsia="en-US"/>
        </w:rPr>
        <w:t>whether</w:t>
      </w:r>
      <w:r w:rsidR="001D6704">
        <w:rPr>
          <w:lang w:val="en-US" w:eastAsia="en-US"/>
        </w:rPr>
        <w:t xml:space="preserve"> the </w:t>
      </w:r>
      <w:r w:rsidR="00E03493">
        <w:rPr>
          <w:lang w:val="en-US" w:eastAsia="en-US"/>
        </w:rPr>
        <w:t>provider</w:t>
      </w:r>
      <w:r w:rsidR="001D6704">
        <w:rPr>
          <w:lang w:val="en-US" w:eastAsia="en-US"/>
        </w:rPr>
        <w:t xml:space="preserve"> is interested in digitizing </w:t>
      </w:r>
      <w:r w:rsidR="002E7AC7">
        <w:rPr>
          <w:lang w:val="en-US" w:eastAsia="en-US"/>
        </w:rPr>
        <w:t xml:space="preserve">certain </w:t>
      </w:r>
      <w:r w:rsidR="00A063EF">
        <w:rPr>
          <w:lang w:val="en-US" w:eastAsia="en-US"/>
        </w:rPr>
        <w:t xml:space="preserve">functions </w:t>
      </w:r>
      <w:r w:rsidR="00C424FE">
        <w:rPr>
          <w:lang w:val="en-US" w:eastAsia="en-US"/>
        </w:rPr>
        <w:t>in the future.</w:t>
      </w:r>
    </w:p>
    <w:p w14:paraId="101A818F" w14:textId="0D505F74" w:rsidR="00C424FE" w:rsidRDefault="00C424FE" w:rsidP="00496286">
      <w:pPr>
        <w:pStyle w:val="Heading6"/>
        <w:spacing w:before="0" w:after="80" w:line="288" w:lineRule="auto"/>
        <w:rPr>
          <w:lang w:val="en-US"/>
        </w:rPr>
      </w:pPr>
      <w:r>
        <w:rPr>
          <w:lang w:val="en-US"/>
        </w:rPr>
        <w:t>1.1.2.5.6: Section 3: Outlet participation in monitoring</w:t>
      </w:r>
    </w:p>
    <w:p w14:paraId="63E90EE8" w14:textId="23E821D4" w:rsidR="00C424FE" w:rsidRPr="00B728A2" w:rsidRDefault="00C424FE" w:rsidP="00496286">
      <w:pPr>
        <w:spacing w:after="80" w:line="288" w:lineRule="auto"/>
        <w:rPr>
          <w:lang w:val="en-US" w:eastAsia="en-US"/>
        </w:rPr>
      </w:pPr>
      <w:r>
        <w:rPr>
          <w:lang w:val="en-US" w:eastAsia="en-US"/>
        </w:rPr>
        <w:t xml:space="preserve">In this step, variables related to outlet participation in monitoring will be reviewed and cleaned, as necessary. </w:t>
      </w:r>
      <w:r w:rsidR="00653A36">
        <w:rPr>
          <w:lang w:val="en-US" w:eastAsia="en-US"/>
        </w:rPr>
        <w:t xml:space="preserve">Variables in this sub-section </w:t>
      </w:r>
      <w:r>
        <w:rPr>
          <w:lang w:val="en-US" w:eastAsia="en-US"/>
        </w:rPr>
        <w:t>include those related to monthly malaria case reporting practices</w:t>
      </w:r>
      <w:r w:rsidR="0051502E">
        <w:rPr>
          <w:lang w:val="en-US" w:eastAsia="en-US"/>
        </w:rPr>
        <w:t xml:space="preserve"> as well as the forms/tools used </w:t>
      </w:r>
      <w:r w:rsidR="008D7C55">
        <w:rPr>
          <w:lang w:val="en-US" w:eastAsia="en-US"/>
        </w:rPr>
        <w:t>to report that malaria data.</w:t>
      </w:r>
    </w:p>
    <w:p w14:paraId="16FA4107" w14:textId="730921EB" w:rsidR="008D7C55" w:rsidRDefault="008D7C55" w:rsidP="00496286">
      <w:pPr>
        <w:pStyle w:val="Heading6"/>
        <w:spacing w:before="0" w:after="80" w:line="288" w:lineRule="auto"/>
        <w:rPr>
          <w:lang w:val="en-US"/>
        </w:rPr>
      </w:pPr>
      <w:r>
        <w:rPr>
          <w:lang w:val="en-US"/>
        </w:rPr>
        <w:t>1.1.2.5.7: Section 3: Business practices</w:t>
      </w:r>
    </w:p>
    <w:p w14:paraId="199D7047" w14:textId="516AFDAC" w:rsidR="008D7C55" w:rsidRDefault="008D7C55" w:rsidP="00496286">
      <w:pPr>
        <w:spacing w:after="80" w:line="288" w:lineRule="auto"/>
        <w:rPr>
          <w:lang w:val="en-US" w:eastAsia="en-US"/>
        </w:rPr>
      </w:pPr>
      <w:r>
        <w:rPr>
          <w:lang w:val="en-US" w:eastAsia="en-US"/>
        </w:rPr>
        <w:t xml:space="preserve">In this step, variables related to </w:t>
      </w:r>
      <w:r w:rsidR="008874C6">
        <w:rPr>
          <w:lang w:val="en-US" w:eastAsia="en-US"/>
        </w:rPr>
        <w:t>business practices</w:t>
      </w:r>
      <w:r>
        <w:rPr>
          <w:lang w:val="en-US" w:eastAsia="en-US"/>
        </w:rPr>
        <w:t xml:space="preserve"> will be reviewed and cleaned, as necessary. </w:t>
      </w:r>
      <w:r w:rsidR="00653A36">
        <w:rPr>
          <w:lang w:val="en-US" w:eastAsia="en-US"/>
        </w:rPr>
        <w:t xml:space="preserve">Variables in this sub-section </w:t>
      </w:r>
      <w:r>
        <w:rPr>
          <w:lang w:val="en-US" w:eastAsia="en-US"/>
        </w:rPr>
        <w:t xml:space="preserve">include those </w:t>
      </w:r>
      <w:r w:rsidR="00936AB7">
        <w:rPr>
          <w:lang w:val="en-US" w:eastAsia="en-US"/>
        </w:rPr>
        <w:t>about online and in-person retail of antimalarials and RDTs</w:t>
      </w:r>
      <w:r w:rsidR="001115F6">
        <w:rPr>
          <w:lang w:val="en-US" w:eastAsia="en-US"/>
        </w:rPr>
        <w:t>;</w:t>
      </w:r>
      <w:r w:rsidR="00617624">
        <w:rPr>
          <w:lang w:val="en-US" w:eastAsia="en-US"/>
        </w:rPr>
        <w:t xml:space="preserve"> types of customers</w:t>
      </w:r>
      <w:r w:rsidR="00FF23A6">
        <w:rPr>
          <w:lang w:val="en-US" w:eastAsia="en-US"/>
        </w:rPr>
        <w:t xml:space="preserve"> (individual, wholesaler etc.)</w:t>
      </w:r>
      <w:r w:rsidR="001115F6">
        <w:rPr>
          <w:lang w:val="en-US" w:eastAsia="en-US"/>
        </w:rPr>
        <w:t>;</w:t>
      </w:r>
      <w:r w:rsidR="00FF23A6">
        <w:rPr>
          <w:lang w:val="en-US" w:eastAsia="en-US"/>
        </w:rPr>
        <w:t xml:space="preserve"> types of suppliers, </w:t>
      </w:r>
      <w:r w:rsidR="001115F6">
        <w:rPr>
          <w:lang w:val="en-US" w:eastAsia="en-US"/>
        </w:rPr>
        <w:t xml:space="preserve">procurement, payment and stability; </w:t>
      </w:r>
      <w:r w:rsidR="002A1B22">
        <w:rPr>
          <w:lang w:val="en-US" w:eastAsia="en-US"/>
        </w:rPr>
        <w:t>wholesale business practices; and business networks.</w:t>
      </w:r>
    </w:p>
    <w:p w14:paraId="196BBF6E" w14:textId="59FDB2B7" w:rsidR="002A1B22" w:rsidRPr="00B728A2" w:rsidRDefault="0090171D" w:rsidP="00496286">
      <w:pPr>
        <w:pStyle w:val="Heading5"/>
        <w:spacing w:before="0" w:after="80" w:line="288" w:lineRule="auto"/>
        <w:rPr>
          <w:lang w:val="en-US"/>
        </w:rPr>
      </w:pPr>
      <w:r>
        <w:rPr>
          <w:lang w:val="en-US"/>
        </w:rPr>
        <w:t>1.1.2.6: Antimalaria</w:t>
      </w:r>
      <w:r w:rsidR="000648C0">
        <w:rPr>
          <w:lang w:val="en-US"/>
        </w:rPr>
        <w:t>l</w:t>
      </w:r>
      <w:r>
        <w:rPr>
          <w:lang w:val="en-US"/>
        </w:rPr>
        <w:t xml:space="preserve"> audit module – outlet</w:t>
      </w:r>
      <w:r w:rsidR="00F2194E">
        <w:rPr>
          <w:lang w:val="en-US"/>
        </w:rPr>
        <w:t>-</w:t>
      </w:r>
      <w:r>
        <w:rPr>
          <w:lang w:val="en-US"/>
        </w:rPr>
        <w:t>level variables</w:t>
      </w:r>
    </w:p>
    <w:p w14:paraId="26995D57" w14:textId="450A252E" w:rsidR="00C424FE" w:rsidRDefault="00F67928" w:rsidP="00496286">
      <w:pPr>
        <w:spacing w:after="80" w:line="288" w:lineRule="auto"/>
        <w:rPr>
          <w:lang w:val="en-US" w:eastAsia="en-US"/>
        </w:rPr>
      </w:pPr>
      <w:r>
        <w:rPr>
          <w:lang w:val="en-US" w:eastAsia="en-US"/>
        </w:rPr>
        <w:t>This step</w:t>
      </w:r>
      <w:r w:rsidR="00316BAE">
        <w:rPr>
          <w:lang w:val="en-US" w:eastAsia="en-US"/>
        </w:rPr>
        <w:t xml:space="preserve"> will assist in the review and cleaning of outlet-level variables within the antimalarial </w:t>
      </w:r>
      <w:r w:rsidR="0036391B">
        <w:rPr>
          <w:lang w:val="en-US" w:eastAsia="en-US"/>
        </w:rPr>
        <w:t xml:space="preserve">audit module. </w:t>
      </w:r>
      <w:r w:rsidR="00D30151">
        <w:rPr>
          <w:lang w:val="en-US" w:eastAsia="en-US"/>
        </w:rPr>
        <w:t>M</w:t>
      </w:r>
      <w:r w:rsidR="00D30151" w:rsidRPr="00D30151">
        <w:rPr>
          <w:lang w:val="en-US" w:eastAsia="en-US"/>
        </w:rPr>
        <w:t xml:space="preserve">ost of the antimalarial data is captured in the "repeat group" of the form and stored in a separate dataset (antimalarial audit dataset). Those variables will be cleaned </w:t>
      </w:r>
      <w:r w:rsidR="00652AA3" w:rsidRPr="00D30151">
        <w:rPr>
          <w:lang w:val="en-US" w:eastAsia="en-US"/>
        </w:rPr>
        <w:t>separately</w:t>
      </w:r>
      <w:r w:rsidR="00652AA3">
        <w:rPr>
          <w:lang w:val="en-US" w:eastAsia="en-US"/>
        </w:rPr>
        <w:t xml:space="preserve"> later in the process. </w:t>
      </w:r>
      <w:r w:rsidR="00B507E5">
        <w:rPr>
          <w:lang w:val="en-US" w:eastAsia="en-US"/>
        </w:rPr>
        <w:t xml:space="preserve">Variables addressed in this </w:t>
      </w:r>
      <w:r w:rsidR="00652AA3">
        <w:rPr>
          <w:lang w:val="en-US" w:eastAsia="en-US"/>
        </w:rPr>
        <w:t>step</w:t>
      </w:r>
      <w:r w:rsidR="00B507E5">
        <w:rPr>
          <w:lang w:val="en-US" w:eastAsia="en-US"/>
        </w:rPr>
        <w:t xml:space="preserve"> </w:t>
      </w:r>
      <w:r w:rsidR="002C5544">
        <w:rPr>
          <w:lang w:val="en-US" w:eastAsia="en-US"/>
        </w:rPr>
        <w:t xml:space="preserve">relate to </w:t>
      </w:r>
      <w:r w:rsidR="002F2C54">
        <w:rPr>
          <w:lang w:val="en-US" w:eastAsia="en-US"/>
        </w:rPr>
        <w:t xml:space="preserve">currently stocked </w:t>
      </w:r>
      <w:r w:rsidR="002C5544">
        <w:rPr>
          <w:lang w:val="en-US" w:eastAsia="en-US"/>
        </w:rPr>
        <w:t>antimalaria</w:t>
      </w:r>
      <w:r w:rsidR="00141378">
        <w:rPr>
          <w:lang w:val="en-US" w:eastAsia="en-US"/>
        </w:rPr>
        <w:t>l</w:t>
      </w:r>
      <w:r w:rsidR="002F2C54">
        <w:rPr>
          <w:lang w:val="en-US" w:eastAsia="en-US"/>
        </w:rPr>
        <w:t>s</w:t>
      </w:r>
      <w:r w:rsidR="00141378">
        <w:rPr>
          <w:lang w:val="en-US" w:eastAsia="en-US"/>
        </w:rPr>
        <w:t xml:space="preserve"> in the outlet, </w:t>
      </w:r>
      <w:r w:rsidR="005573DA">
        <w:rPr>
          <w:lang w:val="en-US" w:eastAsia="en-US"/>
        </w:rPr>
        <w:t>audit completeness, and antimalarial stock</w:t>
      </w:r>
      <w:r w:rsidR="00110F44">
        <w:rPr>
          <w:lang w:val="en-US" w:eastAsia="en-US"/>
        </w:rPr>
        <w:t>-</w:t>
      </w:r>
      <w:r w:rsidR="005573DA">
        <w:rPr>
          <w:lang w:val="en-US" w:eastAsia="en-US"/>
        </w:rPr>
        <w:t xml:space="preserve">outs. </w:t>
      </w:r>
    </w:p>
    <w:p w14:paraId="1453E2AC" w14:textId="013E91B8" w:rsidR="00D26277" w:rsidRPr="00B728A2" w:rsidRDefault="00D26277" w:rsidP="00496286">
      <w:pPr>
        <w:pStyle w:val="Heading5"/>
        <w:spacing w:before="0" w:after="80" w:line="288" w:lineRule="auto"/>
        <w:rPr>
          <w:lang w:val="en-US"/>
        </w:rPr>
      </w:pPr>
      <w:r>
        <w:rPr>
          <w:lang w:val="en-US"/>
        </w:rPr>
        <w:t>1.1.2.7</w:t>
      </w:r>
      <w:r w:rsidR="000648C0">
        <w:rPr>
          <w:lang w:val="en-US"/>
        </w:rPr>
        <w:t>: Blood</w:t>
      </w:r>
      <w:r w:rsidR="007178E7">
        <w:rPr>
          <w:lang w:val="en-US"/>
        </w:rPr>
        <w:t xml:space="preserve"> testing audit module</w:t>
      </w:r>
      <w:r w:rsidR="00652AA3">
        <w:rPr>
          <w:lang w:val="en-US"/>
        </w:rPr>
        <w:t xml:space="preserve"> -outlet</w:t>
      </w:r>
      <w:r w:rsidR="00F2194E">
        <w:rPr>
          <w:lang w:val="en-US"/>
        </w:rPr>
        <w:t>-</w:t>
      </w:r>
      <w:r w:rsidR="00652AA3">
        <w:rPr>
          <w:lang w:val="en-US"/>
        </w:rPr>
        <w:t>level variables</w:t>
      </w:r>
    </w:p>
    <w:p w14:paraId="00DC6BBA" w14:textId="6427671E" w:rsidR="00652AA3" w:rsidRDefault="00652AA3" w:rsidP="00496286">
      <w:pPr>
        <w:spacing w:after="80" w:line="288" w:lineRule="auto"/>
        <w:rPr>
          <w:lang w:val="en-US" w:eastAsia="en-US"/>
        </w:rPr>
      </w:pPr>
      <w:r>
        <w:rPr>
          <w:lang w:val="en-US" w:eastAsia="en-US"/>
        </w:rPr>
        <w:t>This step will assist in the review and cleaning of outlet-level variables within the RDT audit module. M</w:t>
      </w:r>
      <w:r w:rsidRPr="00D30151">
        <w:rPr>
          <w:lang w:val="en-US" w:eastAsia="en-US"/>
        </w:rPr>
        <w:t xml:space="preserve">ost of the </w:t>
      </w:r>
      <w:r>
        <w:rPr>
          <w:lang w:val="en-US" w:eastAsia="en-US"/>
        </w:rPr>
        <w:t>RDT</w:t>
      </w:r>
      <w:r w:rsidRPr="00D30151">
        <w:rPr>
          <w:lang w:val="en-US" w:eastAsia="en-US"/>
        </w:rPr>
        <w:t xml:space="preserve"> data is captured in the "repeat group" of the form and stored in a separate dataset (</w:t>
      </w:r>
      <w:r>
        <w:rPr>
          <w:lang w:val="en-US" w:eastAsia="en-US"/>
        </w:rPr>
        <w:t>RDT</w:t>
      </w:r>
      <w:r w:rsidRPr="00D30151">
        <w:rPr>
          <w:lang w:val="en-US" w:eastAsia="en-US"/>
        </w:rPr>
        <w:t xml:space="preserve"> audit dataset). Those variables will be cleaned separately</w:t>
      </w:r>
      <w:r>
        <w:rPr>
          <w:lang w:val="en-US" w:eastAsia="en-US"/>
        </w:rPr>
        <w:t xml:space="preserve"> later in the process. Variables addressed in this step relate to </w:t>
      </w:r>
      <w:r w:rsidR="00F2194E">
        <w:rPr>
          <w:lang w:val="en-US" w:eastAsia="en-US"/>
        </w:rPr>
        <w:t xml:space="preserve">currently stocked </w:t>
      </w:r>
      <w:r>
        <w:rPr>
          <w:lang w:val="en-US" w:eastAsia="en-US"/>
        </w:rPr>
        <w:t>RDT</w:t>
      </w:r>
      <w:r w:rsidR="00F2194E">
        <w:rPr>
          <w:lang w:val="en-US" w:eastAsia="en-US"/>
        </w:rPr>
        <w:t>s</w:t>
      </w:r>
      <w:r>
        <w:rPr>
          <w:lang w:val="en-US" w:eastAsia="en-US"/>
        </w:rPr>
        <w:t xml:space="preserve"> in the outlet, RDT completeness, RDT stock</w:t>
      </w:r>
      <w:r w:rsidR="00110F44">
        <w:rPr>
          <w:lang w:val="en-US" w:eastAsia="en-US"/>
        </w:rPr>
        <w:t>-</w:t>
      </w:r>
      <w:r>
        <w:rPr>
          <w:lang w:val="en-US" w:eastAsia="en-US"/>
        </w:rPr>
        <w:t>outs</w:t>
      </w:r>
      <w:r w:rsidR="00F2194E">
        <w:rPr>
          <w:lang w:val="en-US" w:eastAsia="en-US"/>
        </w:rPr>
        <w:t>,</w:t>
      </w:r>
      <w:r w:rsidR="00165542">
        <w:rPr>
          <w:lang w:val="en-US" w:eastAsia="en-US"/>
        </w:rPr>
        <w:t xml:space="preserve"> and microscopy details</w:t>
      </w:r>
      <w:r>
        <w:rPr>
          <w:lang w:val="en-US" w:eastAsia="en-US"/>
        </w:rPr>
        <w:t xml:space="preserve">. </w:t>
      </w:r>
    </w:p>
    <w:p w14:paraId="0D03AE65" w14:textId="0C803FF4" w:rsidR="007178E7" w:rsidRPr="007178E7" w:rsidRDefault="00165542" w:rsidP="00496286">
      <w:pPr>
        <w:pStyle w:val="Heading5"/>
        <w:spacing w:before="0" w:after="80" w:line="288" w:lineRule="auto"/>
        <w:rPr>
          <w:lang w:val="en-US"/>
        </w:rPr>
      </w:pPr>
      <w:r>
        <w:rPr>
          <w:lang w:val="en-US"/>
        </w:rPr>
        <w:t>1.1.2.8: Supplier details module – outlet</w:t>
      </w:r>
      <w:r w:rsidR="00F2194E">
        <w:rPr>
          <w:lang w:val="en-US"/>
        </w:rPr>
        <w:t>-</w:t>
      </w:r>
      <w:r>
        <w:rPr>
          <w:lang w:val="en-US"/>
        </w:rPr>
        <w:t>level variables</w:t>
      </w:r>
    </w:p>
    <w:p w14:paraId="792F49EB" w14:textId="0612E411" w:rsidR="00165542" w:rsidRDefault="002D1838" w:rsidP="00496286">
      <w:pPr>
        <w:spacing w:after="80" w:line="288" w:lineRule="auto"/>
        <w:rPr>
          <w:lang w:val="en-US" w:eastAsia="en-US"/>
        </w:rPr>
      </w:pPr>
      <w:r>
        <w:rPr>
          <w:lang w:val="en-US" w:eastAsia="en-US"/>
        </w:rPr>
        <w:t xml:space="preserve">This step will assist in the review and cleaning of outlet-level variables within the </w:t>
      </w:r>
      <w:r w:rsidR="00596C28">
        <w:rPr>
          <w:lang w:val="en-US" w:eastAsia="en-US"/>
        </w:rPr>
        <w:t>supplier details</w:t>
      </w:r>
      <w:r>
        <w:rPr>
          <w:lang w:val="en-US" w:eastAsia="en-US"/>
        </w:rPr>
        <w:t xml:space="preserve"> module. M</w:t>
      </w:r>
      <w:r w:rsidRPr="00D30151">
        <w:rPr>
          <w:lang w:val="en-US" w:eastAsia="en-US"/>
        </w:rPr>
        <w:t xml:space="preserve">ost of the </w:t>
      </w:r>
      <w:r w:rsidR="00596C28">
        <w:rPr>
          <w:lang w:val="en-US" w:eastAsia="en-US"/>
        </w:rPr>
        <w:t>supplier</w:t>
      </w:r>
      <w:r w:rsidRPr="00D30151">
        <w:rPr>
          <w:lang w:val="en-US" w:eastAsia="en-US"/>
        </w:rPr>
        <w:t xml:space="preserve"> data is captured in the "repeat group" of the form and </w:t>
      </w:r>
      <w:r w:rsidRPr="00D30151">
        <w:rPr>
          <w:lang w:val="en-US" w:eastAsia="en-US"/>
        </w:rPr>
        <w:lastRenderedPageBreak/>
        <w:t>stored in a separate dataset (</w:t>
      </w:r>
      <w:r w:rsidR="00596C28">
        <w:rPr>
          <w:lang w:val="en-US" w:eastAsia="en-US"/>
        </w:rPr>
        <w:t>supplier</w:t>
      </w:r>
      <w:r w:rsidRPr="00D30151">
        <w:rPr>
          <w:lang w:val="en-US" w:eastAsia="en-US"/>
        </w:rPr>
        <w:t xml:space="preserve"> dataset).</w:t>
      </w:r>
      <w:r w:rsidR="00596C28" w:rsidRPr="00596C28">
        <w:rPr>
          <w:lang w:val="en-US" w:eastAsia="en-US"/>
        </w:rPr>
        <w:t xml:space="preserve"> </w:t>
      </w:r>
      <w:r w:rsidR="00596C28" w:rsidRPr="00D30151">
        <w:rPr>
          <w:lang w:val="en-US" w:eastAsia="en-US"/>
        </w:rPr>
        <w:t>Those variables will be cleaned separately</w:t>
      </w:r>
      <w:r w:rsidR="00596C28">
        <w:rPr>
          <w:lang w:val="en-US" w:eastAsia="en-US"/>
        </w:rPr>
        <w:t xml:space="preserve"> later in the process.</w:t>
      </w:r>
      <w:r w:rsidR="00D97418">
        <w:rPr>
          <w:lang w:val="en-US" w:eastAsia="en-US"/>
        </w:rPr>
        <w:t xml:space="preserve"> Variables addressed in this step relate to</w:t>
      </w:r>
      <w:r w:rsidR="00643ADC">
        <w:rPr>
          <w:lang w:val="en-US" w:eastAsia="en-US"/>
        </w:rPr>
        <w:t xml:space="preserve"> details of main commodity suppliers</w:t>
      </w:r>
      <w:r w:rsidR="007525AB">
        <w:rPr>
          <w:lang w:val="en-US" w:eastAsia="en-US"/>
        </w:rPr>
        <w:t>.</w:t>
      </w:r>
    </w:p>
    <w:p w14:paraId="5C8524D3" w14:textId="3FBDEEC9" w:rsidR="007525AB" w:rsidRDefault="007525AB" w:rsidP="00496286">
      <w:pPr>
        <w:pStyle w:val="Heading5"/>
        <w:spacing w:before="0" w:after="80" w:line="288" w:lineRule="auto"/>
        <w:rPr>
          <w:lang w:val="en-US"/>
        </w:rPr>
      </w:pPr>
      <w:r>
        <w:rPr>
          <w:lang w:val="en-US"/>
        </w:rPr>
        <w:t xml:space="preserve">1.1.2.9: </w:t>
      </w:r>
      <w:r w:rsidR="005E3474">
        <w:rPr>
          <w:lang w:val="en-US"/>
        </w:rPr>
        <w:t>Save clean dataset</w:t>
      </w:r>
    </w:p>
    <w:p w14:paraId="39F97889" w14:textId="6CE260D8" w:rsidR="00804E8C" w:rsidRDefault="005E3474" w:rsidP="00496286">
      <w:pPr>
        <w:spacing w:after="80" w:line="288" w:lineRule="auto"/>
        <w:rPr>
          <w:lang w:val="en-US" w:eastAsia="en-US"/>
        </w:rPr>
      </w:pPr>
      <w:r>
        <w:rPr>
          <w:lang w:val="en-US" w:eastAsia="en-US"/>
        </w:rPr>
        <w:t>This step ensures that a clean .dta dataset is saved</w:t>
      </w:r>
      <w:r w:rsidR="0007245A">
        <w:rPr>
          <w:lang w:val="en-US" w:eastAsia="en-US"/>
        </w:rPr>
        <w:t xml:space="preserve"> </w:t>
      </w:r>
      <w:r w:rsidR="000A0C29">
        <w:rPr>
          <w:lang w:val="en-US" w:eastAsia="en-US"/>
        </w:rPr>
        <w:t>that</w:t>
      </w:r>
      <w:r w:rsidR="0007245A">
        <w:rPr>
          <w:lang w:val="en-US" w:eastAsia="en-US"/>
        </w:rPr>
        <w:t xml:space="preserve"> includes all updates made during step 1.</w:t>
      </w:r>
      <w:r w:rsidR="00A876D2">
        <w:rPr>
          <w:lang w:val="en-US" w:eastAsia="en-US"/>
        </w:rPr>
        <w:t>1.2.</w:t>
      </w:r>
    </w:p>
    <w:p w14:paraId="70101BEA" w14:textId="77777777" w:rsidR="007E1456" w:rsidRDefault="007E1456" w:rsidP="00496286">
      <w:pPr>
        <w:spacing w:after="80" w:line="288" w:lineRule="auto"/>
        <w:rPr>
          <w:lang w:val="en-US" w:eastAsia="en-US"/>
        </w:rPr>
      </w:pPr>
    </w:p>
    <w:p w14:paraId="187263E1" w14:textId="5B79C7B1" w:rsidR="007E1456" w:rsidRPr="009464B0" w:rsidRDefault="007E1456" w:rsidP="009464B0">
      <w:pPr>
        <w:spacing w:afterLines="80" w:after="192" w:line="288" w:lineRule="auto"/>
        <w:rPr>
          <w:rFonts w:asciiTheme="minorHAnsi" w:hAnsiTheme="minorHAnsi"/>
        </w:rPr>
      </w:pPr>
      <w:r w:rsidRPr="0067169C">
        <w:rPr>
          <w:rFonts w:asciiTheme="minorHAnsi" w:hAnsiTheme="minorHAnsi"/>
          <w:b/>
        </w:rPr>
        <w:t>Outcome</w:t>
      </w:r>
      <w:r w:rsidRPr="0067169C">
        <w:rPr>
          <w:rFonts w:asciiTheme="minorHAnsi" w:hAnsiTheme="minorHAnsi"/>
        </w:rPr>
        <w:t>: The outcome of this</w:t>
      </w:r>
      <w:r w:rsidR="00093611" w:rsidRPr="0067169C">
        <w:rPr>
          <w:rFonts w:asciiTheme="minorHAnsi" w:hAnsiTheme="minorHAnsi"/>
        </w:rPr>
        <w:t xml:space="preserve"> </w:t>
      </w:r>
      <w:r w:rsidR="0067169C">
        <w:rPr>
          <w:rFonts w:asciiTheme="minorHAnsi" w:hAnsiTheme="minorHAnsi"/>
        </w:rPr>
        <w:t>.</w:t>
      </w:r>
      <w:r w:rsidR="00093611" w:rsidRPr="0067169C">
        <w:rPr>
          <w:rFonts w:asciiTheme="minorHAnsi" w:hAnsiTheme="minorHAnsi"/>
        </w:rPr>
        <w:t xml:space="preserve">do file is </w:t>
      </w:r>
      <w:r w:rsidR="00B13D87" w:rsidRPr="0067169C">
        <w:rPr>
          <w:rFonts w:asciiTheme="minorHAnsi" w:hAnsiTheme="minorHAnsi"/>
        </w:rPr>
        <w:t xml:space="preserve">a clean </w:t>
      </w:r>
      <w:r w:rsidR="00E05D7E" w:rsidRPr="0067169C">
        <w:rPr>
          <w:rFonts w:asciiTheme="minorHAnsi" w:hAnsiTheme="minorHAnsi"/>
        </w:rPr>
        <w:t xml:space="preserve">.dta </w:t>
      </w:r>
      <w:r w:rsidR="00E04BD0" w:rsidRPr="0067169C">
        <w:rPr>
          <w:rFonts w:asciiTheme="minorHAnsi" w:hAnsiTheme="minorHAnsi"/>
        </w:rPr>
        <w:t>dataset with information on each outlet visited during the study, as well</w:t>
      </w:r>
      <w:r w:rsidR="000E11CF" w:rsidRPr="0067169C">
        <w:rPr>
          <w:rFonts w:asciiTheme="minorHAnsi" w:hAnsiTheme="minorHAnsi"/>
        </w:rPr>
        <w:t xml:space="preserve"> screening and provider interview data for outlets where </w:t>
      </w:r>
      <w:r w:rsidR="00A06FFD" w:rsidRPr="0067169C">
        <w:rPr>
          <w:rFonts w:asciiTheme="minorHAnsi" w:hAnsiTheme="minorHAnsi"/>
        </w:rPr>
        <w:t xml:space="preserve">this was conducted. The </w:t>
      </w:r>
      <w:r w:rsidR="007C7B71" w:rsidRPr="0067169C">
        <w:rPr>
          <w:rFonts w:asciiTheme="minorHAnsi" w:hAnsiTheme="minorHAnsi"/>
        </w:rPr>
        <w:t xml:space="preserve">clean outlet dataset will be used </w:t>
      </w:r>
      <w:r w:rsidR="008C4834">
        <w:rPr>
          <w:rFonts w:asciiTheme="minorHAnsi" w:hAnsiTheme="minorHAnsi"/>
        </w:rPr>
        <w:t>for outlet-level analyses and merged to product and supplier-level analyses later in the process.</w:t>
      </w:r>
      <w:r w:rsidRPr="0067169C">
        <w:rPr>
          <w:rFonts w:asciiTheme="minorHAnsi" w:hAnsiTheme="minorHAnsi"/>
        </w:rPr>
        <w:t xml:space="preserve"> </w:t>
      </w:r>
    </w:p>
    <w:p w14:paraId="5D597743" w14:textId="71867F2B" w:rsidR="00C553F5" w:rsidRDefault="00DE1C05" w:rsidP="00496286">
      <w:pPr>
        <w:pStyle w:val="Heading3"/>
        <w:spacing w:after="80" w:line="288" w:lineRule="auto"/>
      </w:pPr>
      <w:bookmarkStart w:id="36" w:name="_Toc205905152"/>
      <w:r w:rsidRPr="00300EC2">
        <w:t>Step 1.2 Antimalarial data preparation and cleaning</w:t>
      </w:r>
      <w:bookmarkEnd w:id="36"/>
    </w:p>
    <w:p w14:paraId="3E309955" w14:textId="23E32D9C" w:rsidR="002B14ED" w:rsidRDefault="00787812" w:rsidP="00496286">
      <w:pPr>
        <w:pStyle w:val="Heading4"/>
        <w:spacing w:before="0" w:after="80" w:line="288" w:lineRule="auto"/>
      </w:pPr>
      <w:bookmarkStart w:id="37" w:name="_Toc205905153"/>
      <w:r w:rsidRPr="00300EC2">
        <w:t>Step 1.</w:t>
      </w:r>
      <w:r w:rsidR="00DE1C05" w:rsidRPr="00300EC2">
        <w:t>2</w:t>
      </w:r>
      <w:r w:rsidRPr="00300EC2">
        <w:t>.</w:t>
      </w:r>
      <w:r w:rsidR="00DE1C05" w:rsidRPr="00300EC2">
        <w:t>1</w:t>
      </w:r>
      <w:r w:rsidRPr="00300EC2">
        <w:t xml:space="preserve">. </w:t>
      </w:r>
      <w:r w:rsidR="00DE1C05" w:rsidRPr="00300EC2">
        <w:t>Antimalarial data p</w:t>
      </w:r>
      <w:r w:rsidR="001C15B3" w:rsidRPr="00300EC2">
        <w:t>reparation</w:t>
      </w:r>
      <w:bookmarkEnd w:id="37"/>
      <w:r w:rsidR="001C15B3" w:rsidRPr="00300EC2">
        <w:t xml:space="preserve"> </w:t>
      </w:r>
    </w:p>
    <w:p w14:paraId="209C7EB5" w14:textId="7DC765BD" w:rsidR="00A542A7" w:rsidRDefault="00A26B78" w:rsidP="00496286">
      <w:pPr>
        <w:pStyle w:val="Heading5"/>
        <w:spacing w:before="0" w:after="80" w:line="288" w:lineRule="auto"/>
        <w:rPr>
          <w:lang w:val="en-US"/>
        </w:rPr>
      </w:pPr>
      <w:r>
        <w:rPr>
          <w:lang w:val="en-US"/>
        </w:rPr>
        <w:t xml:space="preserve">1.2.1.1: Import datasets </w:t>
      </w:r>
    </w:p>
    <w:p w14:paraId="023440B2" w14:textId="77777777" w:rsidR="00A26B78" w:rsidRDefault="00A26B78" w:rsidP="00A26B78">
      <w:pPr>
        <w:spacing w:afterLines="80" w:after="192" w:line="288" w:lineRule="auto"/>
        <w:rPr>
          <w:rFonts w:asciiTheme="minorHAnsi" w:hAnsiTheme="minorHAnsi" w:cs="Calibri"/>
          <w:lang w:val="en-US"/>
        </w:rPr>
      </w:pPr>
      <w:r>
        <w:rPr>
          <w:rFonts w:asciiTheme="minorHAnsi" w:hAnsiTheme="minorHAnsi" w:cs="Calibri"/>
          <w:lang w:val="en-US"/>
        </w:rPr>
        <w:t>This step i</w:t>
      </w:r>
      <w:r w:rsidRPr="00CC37AA">
        <w:rPr>
          <w:rFonts w:asciiTheme="minorHAnsi" w:hAnsiTheme="minorHAnsi" w:cs="Calibri"/>
          <w:lang w:val="en-US"/>
        </w:rPr>
        <w:t>mport</w:t>
      </w:r>
      <w:r>
        <w:rPr>
          <w:rFonts w:asciiTheme="minorHAnsi" w:hAnsiTheme="minorHAnsi" w:cs="Calibri"/>
          <w:lang w:val="en-US"/>
        </w:rPr>
        <w:t>s</w:t>
      </w:r>
      <w:r w:rsidRPr="00CC37AA">
        <w:rPr>
          <w:rFonts w:asciiTheme="minorHAnsi" w:hAnsiTheme="minorHAnsi" w:cs="Calibri"/>
          <w:lang w:val="en-US"/>
        </w:rPr>
        <w:t xml:space="preserve"> the primary .csv dataset</w:t>
      </w:r>
      <w:r>
        <w:rPr>
          <w:rFonts w:asciiTheme="minorHAnsi" w:hAnsiTheme="minorHAnsi" w:cs="Calibri"/>
          <w:lang w:val="en-US"/>
        </w:rPr>
        <w:t xml:space="preserve"> into Stata</w:t>
      </w:r>
      <w:r w:rsidRPr="00CC37AA">
        <w:rPr>
          <w:rFonts w:asciiTheme="minorHAnsi" w:hAnsiTheme="minorHAnsi" w:cs="Calibri"/>
          <w:lang w:val="en-US"/>
        </w:rPr>
        <w:t xml:space="preserve"> and convert</w:t>
      </w:r>
      <w:r>
        <w:rPr>
          <w:rFonts w:asciiTheme="minorHAnsi" w:hAnsiTheme="minorHAnsi" w:cs="Calibri"/>
          <w:lang w:val="en-US"/>
        </w:rPr>
        <w:t>s</w:t>
      </w:r>
      <w:r w:rsidRPr="00CC37AA">
        <w:rPr>
          <w:rFonts w:asciiTheme="minorHAnsi" w:hAnsiTheme="minorHAnsi" w:cs="Calibri"/>
          <w:lang w:val="en-US"/>
        </w:rPr>
        <w:t xml:space="preserve"> it to .dta format.</w:t>
      </w:r>
    </w:p>
    <w:p w14:paraId="344E8E8E" w14:textId="425DE7AE" w:rsidR="0070657E" w:rsidRDefault="0070657E" w:rsidP="00496286">
      <w:pPr>
        <w:pStyle w:val="Heading5"/>
        <w:spacing w:before="0" w:after="80" w:line="288" w:lineRule="auto"/>
        <w:rPr>
          <w:lang w:val="en-US"/>
        </w:rPr>
      </w:pPr>
      <w:r>
        <w:rPr>
          <w:lang w:val="en-US"/>
        </w:rPr>
        <w:t>1.2.1.2: Label variables</w:t>
      </w:r>
    </w:p>
    <w:p w14:paraId="10633EB1" w14:textId="1843AC8D" w:rsidR="0070657E" w:rsidRDefault="0070657E" w:rsidP="0070657E">
      <w:pPr>
        <w:spacing w:afterLines="80" w:after="192" w:line="288" w:lineRule="auto"/>
        <w:rPr>
          <w:rFonts w:asciiTheme="minorHAnsi" w:hAnsiTheme="minorHAnsi" w:cs="Calibri"/>
          <w:lang w:val="en-US"/>
        </w:rPr>
      </w:pPr>
      <w:r>
        <w:rPr>
          <w:rFonts w:asciiTheme="minorHAnsi" w:hAnsiTheme="minorHAnsi" w:cs="Calibri"/>
          <w:lang w:val="en-US"/>
        </w:rPr>
        <w:t>Variable labels are then applied using a dedicated .</w:t>
      </w:r>
      <w:r w:rsidR="00BD3634">
        <w:rPr>
          <w:rFonts w:asciiTheme="minorHAnsi" w:hAnsiTheme="minorHAnsi" w:cs="Calibri"/>
          <w:lang w:val="en-US"/>
        </w:rPr>
        <w:t>do file</w:t>
      </w:r>
      <w:r>
        <w:rPr>
          <w:rFonts w:asciiTheme="minorHAnsi" w:hAnsiTheme="minorHAnsi" w:cs="Calibri"/>
          <w:lang w:val="en-US"/>
        </w:rPr>
        <w:t xml:space="preserve">. To run the labeling </w:t>
      </w:r>
      <w:r w:rsidR="00120805">
        <w:rPr>
          <w:rFonts w:asciiTheme="minorHAnsi" w:hAnsiTheme="minorHAnsi" w:cs="Calibri"/>
          <w:lang w:val="en-US"/>
        </w:rPr>
        <w:t>.</w:t>
      </w:r>
      <w:r w:rsidR="00BD3634">
        <w:rPr>
          <w:rFonts w:asciiTheme="minorHAnsi" w:hAnsiTheme="minorHAnsi" w:cs="Calibri"/>
          <w:lang w:val="en-US"/>
        </w:rPr>
        <w:t>do file</w:t>
      </w:r>
      <w:r>
        <w:rPr>
          <w:rFonts w:asciiTheme="minorHAnsi" w:hAnsiTheme="minorHAnsi" w:cs="Calibri"/>
          <w:lang w:val="en-US"/>
        </w:rPr>
        <w:t>, ensure the appropriate directory is set in the syntax.</w:t>
      </w:r>
    </w:p>
    <w:p w14:paraId="752B4048" w14:textId="68FD340A" w:rsidR="009362FA" w:rsidRPr="0000431C" w:rsidRDefault="004F3C15" w:rsidP="004F3C15">
      <w:pPr>
        <w:spacing w:afterLines="80" w:after="192" w:line="288" w:lineRule="auto"/>
        <w:rPr>
          <w:rFonts w:asciiTheme="minorHAnsi" w:hAnsiTheme="minorHAnsi" w:cs="Calibri"/>
          <w:lang w:val="en-US"/>
        </w:rPr>
      </w:pPr>
      <w:r w:rsidRPr="004F3C15">
        <w:rPr>
          <w:rFonts w:asciiTheme="minorHAnsi" w:eastAsia="Wingdings" w:hAnsiTheme="minorHAnsi" w:cs="Wingdings"/>
          <w:lang w:val="en-US"/>
        </w:rPr>
        <w:t>à</w:t>
      </w:r>
      <w:r>
        <w:rPr>
          <w:rFonts w:asciiTheme="minorHAnsi" w:hAnsiTheme="minorHAnsi" w:cs="Calibri"/>
          <w:lang w:val="en-US"/>
        </w:rPr>
        <w:t xml:space="preserve"> </w:t>
      </w:r>
      <w:r w:rsidR="009362FA">
        <w:rPr>
          <w:rFonts w:asciiTheme="minorHAnsi" w:hAnsiTheme="minorHAnsi" w:cs="Calibri"/>
          <w:lang w:val="en-US"/>
        </w:rPr>
        <w:t>The</w:t>
      </w:r>
      <w:r w:rsidR="008C2A82">
        <w:rPr>
          <w:rFonts w:asciiTheme="minorHAnsi" w:hAnsiTheme="minorHAnsi" w:cs="Calibri"/>
          <w:lang w:val="en-US"/>
        </w:rPr>
        <w:t xml:space="preserve"> antimalarial audit</w:t>
      </w:r>
      <w:r w:rsidR="009362FA">
        <w:rPr>
          <w:rFonts w:asciiTheme="minorHAnsi" w:hAnsiTheme="minorHAnsi" w:cs="Calibri"/>
          <w:lang w:val="en-US"/>
        </w:rPr>
        <w:t xml:space="preserve"> </w:t>
      </w:r>
      <w:r w:rsidR="00F754AF">
        <w:rPr>
          <w:rFonts w:asciiTheme="minorHAnsi" w:hAnsiTheme="minorHAnsi" w:cs="Calibri"/>
          <w:lang w:val="en-US"/>
        </w:rPr>
        <w:t>labeling .do file requires review and may need to be updated to match the data collection tool to ensure that all variables in the audit are correctly labelled</w:t>
      </w:r>
      <w:r w:rsidR="001C07A7">
        <w:rPr>
          <w:rFonts w:asciiTheme="minorHAnsi" w:hAnsiTheme="minorHAnsi" w:cs="Calibri"/>
          <w:lang w:val="en-US"/>
        </w:rPr>
        <w:t xml:space="preserve">. </w:t>
      </w:r>
    </w:p>
    <w:p w14:paraId="69FC609E" w14:textId="2AE92A68" w:rsidR="0070657E" w:rsidRDefault="0070657E" w:rsidP="00496286">
      <w:pPr>
        <w:pStyle w:val="Heading5"/>
        <w:spacing w:before="0" w:after="80" w:line="288" w:lineRule="auto"/>
        <w:rPr>
          <w:lang w:val="en-US"/>
        </w:rPr>
      </w:pPr>
      <w:r>
        <w:rPr>
          <w:lang w:val="en-US"/>
        </w:rPr>
        <w:t xml:space="preserve">1.2.1.3: </w:t>
      </w:r>
      <w:r w:rsidR="0058107D">
        <w:rPr>
          <w:lang w:val="en-US"/>
        </w:rPr>
        <w:t>Prepare field types</w:t>
      </w:r>
    </w:p>
    <w:p w14:paraId="4C7921F8" w14:textId="38CC3910" w:rsidR="00156F2D" w:rsidRDefault="00971832" w:rsidP="00AE53CE">
      <w:pPr>
        <w:spacing w:afterLines="80" w:after="192" w:line="288" w:lineRule="auto"/>
        <w:rPr>
          <w:rFonts w:asciiTheme="minorHAnsi" w:hAnsiTheme="minorHAnsi" w:cs="Calibri"/>
          <w:lang w:val="en-US"/>
        </w:rPr>
      </w:pPr>
      <w:r>
        <w:rPr>
          <w:rFonts w:asciiTheme="minorHAnsi" w:hAnsiTheme="minorHAnsi" w:cs="Calibri"/>
          <w:lang w:val="en-US"/>
        </w:rPr>
        <w:t xml:space="preserve">This step prepares fields to facilitate subsequent analysis. </w:t>
      </w:r>
      <w:r w:rsidR="00132673">
        <w:rPr>
          <w:rFonts w:asciiTheme="minorHAnsi" w:hAnsiTheme="minorHAnsi" w:cs="Calibri"/>
          <w:lang w:val="en-US"/>
        </w:rPr>
        <w:t xml:space="preserve">First, the user should </w:t>
      </w:r>
      <w:r w:rsidR="00AE53CE">
        <w:rPr>
          <w:rFonts w:asciiTheme="minorHAnsi" w:hAnsiTheme="minorHAnsi" w:cs="Calibri"/>
          <w:lang w:val="en-US"/>
        </w:rPr>
        <w:t xml:space="preserve">manually </w:t>
      </w:r>
      <w:r w:rsidR="00132673">
        <w:rPr>
          <w:rFonts w:asciiTheme="minorHAnsi" w:hAnsiTheme="minorHAnsi" w:cs="Calibri"/>
          <w:lang w:val="en-US"/>
        </w:rPr>
        <w:t xml:space="preserve">list string variables, which can be copied from </w:t>
      </w:r>
      <w:r w:rsidR="00315C1D">
        <w:rPr>
          <w:rFonts w:asciiTheme="minorHAnsi" w:hAnsiTheme="minorHAnsi" w:cs="Calibri"/>
          <w:lang w:val="en-US"/>
        </w:rPr>
        <w:t>ODK</w:t>
      </w:r>
      <w:r w:rsidR="00132673">
        <w:rPr>
          <w:rFonts w:asciiTheme="minorHAnsi" w:hAnsiTheme="minorHAnsi" w:cs="Calibri"/>
          <w:lang w:val="en-US"/>
        </w:rPr>
        <w:t xml:space="preserve"> software </w:t>
      </w:r>
      <w:r w:rsidR="00BD3634">
        <w:rPr>
          <w:rFonts w:asciiTheme="minorHAnsi" w:hAnsiTheme="minorHAnsi" w:cs="Calibri"/>
          <w:lang w:val="en-US"/>
        </w:rPr>
        <w:t xml:space="preserve">.do </w:t>
      </w:r>
      <w:r w:rsidR="00132673">
        <w:rPr>
          <w:rFonts w:asciiTheme="minorHAnsi" w:hAnsiTheme="minorHAnsi" w:cs="Calibri"/>
          <w:lang w:val="en-US"/>
        </w:rPr>
        <w:t>files.</w:t>
      </w:r>
      <w:r w:rsidR="00AE53CE">
        <w:rPr>
          <w:rFonts w:asciiTheme="minorHAnsi" w:hAnsiTheme="minorHAnsi" w:cs="Calibri"/>
          <w:lang w:val="en-US"/>
        </w:rPr>
        <w:t xml:space="preserve"> </w:t>
      </w:r>
      <w:r w:rsidR="0058107D">
        <w:rPr>
          <w:rFonts w:asciiTheme="minorHAnsi" w:hAnsiTheme="minorHAnsi" w:cs="Calibri"/>
          <w:lang w:val="en-US"/>
        </w:rPr>
        <w:t>Once this is complete, the existing syntax will automatically drop non-essential variables</w:t>
      </w:r>
      <w:r w:rsidR="00987E77">
        <w:rPr>
          <w:rFonts w:asciiTheme="minorHAnsi" w:hAnsiTheme="minorHAnsi" w:cs="Calibri"/>
          <w:lang w:val="en-US"/>
        </w:rPr>
        <w:t>, remove accents from letters</w:t>
      </w:r>
      <w:r w:rsidR="00586032">
        <w:rPr>
          <w:rFonts w:asciiTheme="minorHAnsi" w:hAnsiTheme="minorHAnsi" w:cs="Calibri"/>
          <w:lang w:val="en-US"/>
        </w:rPr>
        <w:t xml:space="preserve">, </w:t>
      </w:r>
      <w:r w:rsidR="00850A6E">
        <w:rPr>
          <w:rFonts w:asciiTheme="minorHAnsi" w:hAnsiTheme="minorHAnsi" w:cs="Calibri"/>
          <w:lang w:val="en-US"/>
        </w:rPr>
        <w:t xml:space="preserve">and </w:t>
      </w:r>
      <w:r w:rsidR="0058107D">
        <w:rPr>
          <w:rFonts w:asciiTheme="minorHAnsi" w:hAnsiTheme="minorHAnsi" w:cs="Calibri"/>
          <w:lang w:val="en-US"/>
        </w:rPr>
        <w:t>trim and convert string values to uppercase</w:t>
      </w:r>
      <w:r w:rsidR="00120805" w:rsidRPr="00120805">
        <w:rPr>
          <w:rFonts w:asciiTheme="minorHAnsi" w:hAnsiTheme="minorHAnsi" w:cs="Calibri"/>
          <w:lang w:val="en-US"/>
        </w:rPr>
        <w:t xml:space="preserve"> </w:t>
      </w:r>
      <w:r w:rsidR="00120805">
        <w:rPr>
          <w:rFonts w:asciiTheme="minorHAnsi" w:hAnsiTheme="minorHAnsi" w:cs="Calibri"/>
          <w:lang w:val="en-US"/>
        </w:rPr>
        <w:t>to make analysis easier</w:t>
      </w:r>
      <w:r w:rsidR="0058107D">
        <w:rPr>
          <w:rFonts w:asciiTheme="minorHAnsi" w:hAnsiTheme="minorHAnsi" w:cs="Calibri"/>
          <w:lang w:val="en-US"/>
        </w:rPr>
        <w:t>.</w:t>
      </w:r>
      <w:r w:rsidR="00156F2D">
        <w:rPr>
          <w:rFonts w:asciiTheme="minorHAnsi" w:hAnsiTheme="minorHAnsi" w:cs="Calibri"/>
          <w:lang w:val="en-US"/>
        </w:rPr>
        <w:t xml:space="preserve"> </w:t>
      </w:r>
    </w:p>
    <w:p w14:paraId="6BA28AF4" w14:textId="77777777" w:rsidR="00157061" w:rsidRDefault="00156F2D" w:rsidP="00496286">
      <w:pPr>
        <w:pStyle w:val="Heading5"/>
        <w:spacing w:before="0" w:after="80" w:line="288" w:lineRule="auto"/>
        <w:rPr>
          <w:lang w:val="en-US"/>
        </w:rPr>
      </w:pPr>
      <w:r>
        <w:rPr>
          <w:lang w:val="en-US"/>
        </w:rPr>
        <w:t>1.2.1.4: Drop tablet and non-tablet values where these have already been combined into a si</w:t>
      </w:r>
      <w:r w:rsidR="00157061">
        <w:rPr>
          <w:lang w:val="en-US"/>
        </w:rPr>
        <w:t>ngle variable by ODK form</w:t>
      </w:r>
    </w:p>
    <w:p w14:paraId="62DDC61F" w14:textId="4EDE6FBC" w:rsidR="0058107D" w:rsidRDefault="00C37F0D" w:rsidP="00AE53CE">
      <w:pPr>
        <w:spacing w:afterLines="80" w:after="192" w:line="288" w:lineRule="auto"/>
        <w:rPr>
          <w:rFonts w:asciiTheme="minorHAnsi" w:hAnsiTheme="minorHAnsi" w:cs="Calibri"/>
          <w:lang w:val="en-US"/>
        </w:rPr>
      </w:pPr>
      <w:r w:rsidRPr="00C37F0D">
        <w:rPr>
          <w:rFonts w:asciiTheme="minorHAnsi" w:hAnsiTheme="minorHAnsi" w:cs="Calibri"/>
          <w:lang w:val="en-US"/>
        </w:rPr>
        <w:t>The ODK form captures information from tablet and non-tablet antimalarials separately. The form then auto-combines variables</w:t>
      </w:r>
      <w:r w:rsidR="004305E6">
        <w:rPr>
          <w:rFonts w:asciiTheme="minorHAnsi" w:hAnsiTheme="minorHAnsi" w:cs="Calibri"/>
          <w:lang w:val="en-US"/>
        </w:rPr>
        <w:t xml:space="preserve">. </w:t>
      </w:r>
      <w:r w:rsidR="00510F2E">
        <w:rPr>
          <w:rFonts w:asciiTheme="minorHAnsi" w:hAnsiTheme="minorHAnsi" w:cs="Calibri"/>
          <w:lang w:val="en-US"/>
        </w:rPr>
        <w:t>S</w:t>
      </w:r>
      <w:r w:rsidR="0029545F" w:rsidRPr="00C37F0D">
        <w:rPr>
          <w:rFonts w:asciiTheme="minorHAnsi" w:hAnsiTheme="minorHAnsi" w:cs="Calibri"/>
          <w:lang w:val="en-US"/>
        </w:rPr>
        <w:t>eparate</w:t>
      </w:r>
      <w:r w:rsidRPr="00C37F0D">
        <w:rPr>
          <w:rFonts w:asciiTheme="minorHAnsi" w:hAnsiTheme="minorHAnsi" w:cs="Calibri"/>
          <w:lang w:val="en-US"/>
        </w:rPr>
        <w:t xml:space="preserve"> </w:t>
      </w:r>
      <w:r w:rsidR="0029545F">
        <w:rPr>
          <w:rFonts w:asciiTheme="minorHAnsi" w:hAnsiTheme="minorHAnsi" w:cs="Calibri"/>
          <w:lang w:val="en-US"/>
        </w:rPr>
        <w:t>‘</w:t>
      </w:r>
      <w:r w:rsidRPr="00282712">
        <w:rPr>
          <w:rFonts w:asciiTheme="minorHAnsi" w:hAnsiTheme="minorHAnsi" w:cs="Calibri"/>
          <w:b/>
          <w:bCs/>
          <w:lang w:val="en-US"/>
        </w:rPr>
        <w:t>tab</w:t>
      </w:r>
      <w:r w:rsidR="0029545F" w:rsidRPr="00282712">
        <w:rPr>
          <w:rFonts w:asciiTheme="minorHAnsi" w:hAnsiTheme="minorHAnsi" w:cs="Calibri"/>
          <w:lang w:val="en-US"/>
        </w:rPr>
        <w:t>’</w:t>
      </w:r>
      <w:r w:rsidR="0029545F">
        <w:rPr>
          <w:rFonts w:asciiTheme="minorHAnsi" w:hAnsiTheme="minorHAnsi" w:cs="Calibri"/>
          <w:lang w:val="en-US"/>
        </w:rPr>
        <w:t xml:space="preserve"> and ‘</w:t>
      </w:r>
      <w:r w:rsidRPr="00282712">
        <w:rPr>
          <w:rFonts w:asciiTheme="minorHAnsi" w:hAnsiTheme="minorHAnsi" w:cs="Calibri"/>
          <w:b/>
          <w:bCs/>
          <w:lang w:val="en-US"/>
        </w:rPr>
        <w:t>ntab</w:t>
      </w:r>
      <w:r w:rsidR="0029545F" w:rsidRPr="00282712">
        <w:rPr>
          <w:rFonts w:asciiTheme="minorHAnsi" w:hAnsiTheme="minorHAnsi" w:cs="Calibri"/>
          <w:lang w:val="en-US"/>
        </w:rPr>
        <w:t>’</w:t>
      </w:r>
      <w:r w:rsidRPr="00282712">
        <w:rPr>
          <w:rFonts w:asciiTheme="minorHAnsi" w:hAnsiTheme="minorHAnsi" w:cs="Calibri"/>
          <w:lang w:val="en-US"/>
        </w:rPr>
        <w:t xml:space="preserve"> </w:t>
      </w:r>
      <w:r w:rsidRPr="00C37F0D">
        <w:rPr>
          <w:rFonts w:asciiTheme="minorHAnsi" w:hAnsiTheme="minorHAnsi" w:cs="Calibri"/>
          <w:lang w:val="en-US"/>
        </w:rPr>
        <w:t xml:space="preserve">are not needed and can be dropped </w:t>
      </w:r>
      <w:r w:rsidR="001F4AB9">
        <w:rPr>
          <w:rFonts w:asciiTheme="minorHAnsi" w:hAnsiTheme="minorHAnsi" w:cs="Calibri"/>
          <w:lang w:val="en-US"/>
        </w:rPr>
        <w:t>here</w:t>
      </w:r>
      <w:r w:rsidRPr="00C37F0D">
        <w:rPr>
          <w:rFonts w:asciiTheme="minorHAnsi" w:hAnsiTheme="minorHAnsi" w:cs="Calibri"/>
          <w:lang w:val="en-US"/>
        </w:rPr>
        <w:t>.</w:t>
      </w:r>
      <w:r w:rsidR="0058107D">
        <w:rPr>
          <w:rFonts w:asciiTheme="minorHAnsi" w:hAnsiTheme="minorHAnsi" w:cs="Calibri"/>
          <w:lang w:val="en-US"/>
        </w:rPr>
        <w:t xml:space="preserve"> </w:t>
      </w:r>
      <w:r w:rsidR="0029545F">
        <w:rPr>
          <w:rFonts w:asciiTheme="minorHAnsi" w:hAnsiTheme="minorHAnsi" w:cs="Calibri"/>
          <w:lang w:val="en-US"/>
        </w:rPr>
        <w:t xml:space="preserve">Review provided syntax to ensure that </w:t>
      </w:r>
      <w:r w:rsidR="006C6685">
        <w:rPr>
          <w:rFonts w:asciiTheme="minorHAnsi" w:hAnsiTheme="minorHAnsi" w:cs="Calibri"/>
          <w:lang w:val="en-US"/>
        </w:rPr>
        <w:t>no</w:t>
      </w:r>
      <w:r w:rsidR="0029545F">
        <w:rPr>
          <w:rFonts w:asciiTheme="minorHAnsi" w:hAnsiTheme="minorHAnsi" w:cs="Calibri"/>
          <w:lang w:val="en-US"/>
        </w:rPr>
        <w:t xml:space="preserve"> </w:t>
      </w:r>
      <w:r w:rsidR="00586032">
        <w:rPr>
          <w:rFonts w:asciiTheme="minorHAnsi" w:hAnsiTheme="minorHAnsi" w:cs="Calibri"/>
          <w:lang w:val="en-US"/>
        </w:rPr>
        <w:t>necessary</w:t>
      </w:r>
      <w:r w:rsidR="0029545F">
        <w:rPr>
          <w:rFonts w:asciiTheme="minorHAnsi" w:hAnsiTheme="minorHAnsi" w:cs="Calibri"/>
          <w:lang w:val="en-US"/>
        </w:rPr>
        <w:t xml:space="preserve"> variables are included in the drop command.</w:t>
      </w:r>
    </w:p>
    <w:p w14:paraId="557A377C" w14:textId="11E9A023" w:rsidR="00E53D53" w:rsidRDefault="00E53D53" w:rsidP="00AE53CE">
      <w:pPr>
        <w:spacing w:afterLines="80" w:after="192" w:line="288" w:lineRule="auto"/>
        <w:rPr>
          <w:rFonts w:asciiTheme="minorHAnsi" w:hAnsiTheme="minorHAnsi" w:cs="Calibri"/>
          <w:lang w:val="en-US"/>
        </w:rPr>
      </w:pPr>
      <w:r>
        <w:rPr>
          <w:rFonts w:asciiTheme="minorHAnsi" w:hAnsiTheme="minorHAnsi"/>
          <w:lang w:val="en-US" w:eastAsia="en-US"/>
        </w:rPr>
        <w:t xml:space="preserve">Other </w:t>
      </w:r>
      <w:r w:rsidRPr="00674488">
        <w:rPr>
          <w:rFonts w:asciiTheme="minorHAnsi" w:hAnsiTheme="minorHAnsi"/>
          <w:lang w:val="en-US" w:eastAsia="en-US"/>
        </w:rPr>
        <w:t xml:space="preserve">variables that are not required for this analysis should be dropped. </w:t>
      </w:r>
      <w:r>
        <w:rPr>
          <w:rFonts w:asciiTheme="minorHAnsi" w:hAnsiTheme="minorHAnsi" w:cs="Calibri"/>
          <w:lang w:val="en-US"/>
        </w:rPr>
        <w:t>D</w:t>
      </w:r>
      <w:r w:rsidRPr="00674488">
        <w:rPr>
          <w:rFonts w:asciiTheme="minorHAnsi" w:hAnsiTheme="minorHAnsi" w:cs="Calibri"/>
          <w:lang w:val="en-US"/>
        </w:rPr>
        <w:t xml:space="preserve">ue to the structure of the </w:t>
      </w:r>
      <w:r>
        <w:rPr>
          <w:rFonts w:asciiTheme="minorHAnsi" w:hAnsiTheme="minorHAnsi" w:cs="Calibri"/>
          <w:lang w:val="en-US"/>
        </w:rPr>
        <w:t xml:space="preserve">ODK </w:t>
      </w:r>
      <w:r w:rsidRPr="00674488">
        <w:rPr>
          <w:rFonts w:asciiTheme="minorHAnsi" w:hAnsiTheme="minorHAnsi" w:cs="Calibri"/>
          <w:lang w:val="en-US"/>
        </w:rPr>
        <w:t>questionnaire, there are separate sets of variables for tablet and non-tablet products</w:t>
      </w:r>
      <w:r>
        <w:rPr>
          <w:rFonts w:asciiTheme="minorHAnsi" w:hAnsiTheme="minorHAnsi" w:cs="Calibri"/>
          <w:lang w:val="en-US"/>
        </w:rPr>
        <w:t>,</w:t>
      </w:r>
      <w:r w:rsidRPr="00674488">
        <w:rPr>
          <w:rFonts w:asciiTheme="minorHAnsi" w:hAnsiTheme="minorHAnsi" w:cs="Calibri"/>
          <w:lang w:val="en-US"/>
        </w:rPr>
        <w:t xml:space="preserve"> as well as products found and entered through the search function versus manually. </w:t>
      </w:r>
      <w:r>
        <w:rPr>
          <w:rFonts w:asciiTheme="minorHAnsi" w:hAnsiTheme="minorHAnsi" w:cs="Calibri"/>
          <w:lang w:val="en-US"/>
        </w:rPr>
        <w:t>O</w:t>
      </w:r>
      <w:r w:rsidRPr="00674488">
        <w:rPr>
          <w:rFonts w:asciiTheme="minorHAnsi" w:hAnsiTheme="minorHAnsi" w:cs="Calibri"/>
          <w:lang w:val="en-US"/>
        </w:rPr>
        <w:t xml:space="preserve">nly </w:t>
      </w:r>
      <w:r>
        <w:rPr>
          <w:rFonts w:asciiTheme="minorHAnsi" w:hAnsiTheme="minorHAnsi" w:cs="Calibri"/>
          <w:lang w:val="en-US"/>
        </w:rPr>
        <w:t>a</w:t>
      </w:r>
      <w:r w:rsidRPr="00674488">
        <w:rPr>
          <w:rFonts w:asciiTheme="minorHAnsi" w:hAnsiTheme="minorHAnsi" w:cs="Calibri"/>
          <w:lang w:val="en-US"/>
        </w:rPr>
        <w:t xml:space="preserve"> complete set of </w:t>
      </w:r>
      <w:r>
        <w:rPr>
          <w:rFonts w:asciiTheme="minorHAnsi" w:hAnsiTheme="minorHAnsi" w:cs="Calibri"/>
          <w:lang w:val="en-US"/>
        </w:rPr>
        <w:t xml:space="preserve">combined </w:t>
      </w:r>
      <w:r w:rsidRPr="00674488">
        <w:rPr>
          <w:rFonts w:asciiTheme="minorHAnsi" w:hAnsiTheme="minorHAnsi" w:cs="Calibri"/>
          <w:lang w:val="en-US"/>
        </w:rPr>
        <w:t>variables</w:t>
      </w:r>
      <w:r>
        <w:rPr>
          <w:rFonts w:asciiTheme="minorHAnsi" w:hAnsiTheme="minorHAnsi" w:cs="Calibri"/>
          <w:lang w:val="en-US"/>
        </w:rPr>
        <w:t>, generated elsewhere in the syntax,</w:t>
      </w:r>
      <w:r w:rsidRPr="00674488">
        <w:rPr>
          <w:rFonts w:asciiTheme="minorHAnsi" w:hAnsiTheme="minorHAnsi" w:cs="Calibri"/>
          <w:lang w:val="en-US"/>
        </w:rPr>
        <w:t xml:space="preserve"> are </w:t>
      </w:r>
      <w:r>
        <w:rPr>
          <w:rFonts w:asciiTheme="minorHAnsi" w:hAnsiTheme="minorHAnsi" w:cs="Calibri"/>
          <w:lang w:val="en-US"/>
        </w:rPr>
        <w:t>required for analysis</w:t>
      </w:r>
      <w:r w:rsidRPr="00674488">
        <w:rPr>
          <w:rFonts w:asciiTheme="minorHAnsi" w:hAnsiTheme="minorHAnsi" w:cs="Calibri"/>
          <w:lang w:val="en-US"/>
        </w:rPr>
        <w:t xml:space="preserve">. </w:t>
      </w:r>
      <w:r>
        <w:rPr>
          <w:rFonts w:asciiTheme="minorHAnsi" w:hAnsiTheme="minorHAnsi" w:cs="Calibri"/>
          <w:lang w:val="en-US"/>
        </w:rPr>
        <w:t>The rest may be dropped using the provided syntax</w:t>
      </w:r>
      <w:r w:rsidR="00CF2313">
        <w:rPr>
          <w:rFonts w:asciiTheme="minorHAnsi" w:hAnsiTheme="minorHAnsi" w:cs="Calibri"/>
          <w:lang w:val="en-US"/>
        </w:rPr>
        <w:t>.</w:t>
      </w:r>
    </w:p>
    <w:p w14:paraId="624850B0" w14:textId="208F7F5A" w:rsidR="0029545F" w:rsidRDefault="0029545F" w:rsidP="00496286">
      <w:pPr>
        <w:pStyle w:val="Heading5"/>
        <w:spacing w:before="0" w:after="80" w:line="288" w:lineRule="auto"/>
        <w:rPr>
          <w:lang w:val="en-US"/>
        </w:rPr>
      </w:pPr>
      <w:r>
        <w:rPr>
          <w:lang w:val="en-US"/>
        </w:rPr>
        <w:lastRenderedPageBreak/>
        <w:t>1.2.1.5: Combine searched and manually entered product information</w:t>
      </w:r>
    </w:p>
    <w:p w14:paraId="0F3FC639" w14:textId="68804232" w:rsidR="0058107D" w:rsidRPr="00674488" w:rsidRDefault="005E395E" w:rsidP="00586032">
      <w:pPr>
        <w:spacing w:afterLines="80" w:after="192" w:line="288" w:lineRule="auto"/>
        <w:rPr>
          <w:rFonts w:asciiTheme="minorHAnsi" w:hAnsiTheme="minorHAnsi" w:cs="Calibri"/>
          <w:lang w:val="en-US"/>
        </w:rPr>
      </w:pPr>
      <w:r>
        <w:rPr>
          <w:rFonts w:asciiTheme="minorHAnsi" w:hAnsiTheme="minorHAnsi" w:cs="Calibri"/>
          <w:lang w:val="en-US"/>
        </w:rPr>
        <w:t>Like</w:t>
      </w:r>
      <w:r w:rsidR="00F04483">
        <w:rPr>
          <w:rFonts w:asciiTheme="minorHAnsi" w:hAnsiTheme="minorHAnsi" w:cs="Calibri"/>
          <w:lang w:val="en-US"/>
        </w:rPr>
        <w:t xml:space="preserve"> the above step</w:t>
      </w:r>
      <w:r w:rsidR="00C70000" w:rsidRPr="00C70000">
        <w:rPr>
          <w:rFonts w:asciiTheme="minorHAnsi" w:hAnsiTheme="minorHAnsi" w:cs="Calibri"/>
          <w:lang w:val="en-US"/>
        </w:rPr>
        <w:t>, the ODK form captures variables separately for products that were searched and pre-populated versus those that were manually entered</w:t>
      </w:r>
      <w:r w:rsidR="00C3012F">
        <w:rPr>
          <w:rFonts w:asciiTheme="minorHAnsi" w:hAnsiTheme="minorHAnsi" w:cs="Calibri"/>
          <w:lang w:val="en-US"/>
        </w:rPr>
        <w:t xml:space="preserve"> during data collection</w:t>
      </w:r>
      <w:r w:rsidR="00C70000" w:rsidRPr="00C70000">
        <w:rPr>
          <w:rFonts w:asciiTheme="minorHAnsi" w:hAnsiTheme="minorHAnsi" w:cs="Calibri"/>
          <w:lang w:val="en-US"/>
        </w:rPr>
        <w:t xml:space="preserve">. </w:t>
      </w:r>
      <w:r w:rsidR="009070BF">
        <w:rPr>
          <w:rFonts w:asciiTheme="minorHAnsi" w:hAnsiTheme="minorHAnsi" w:cs="Calibri"/>
          <w:lang w:val="en-US"/>
        </w:rPr>
        <w:t>Distinct</w:t>
      </w:r>
      <w:r w:rsidR="00586032">
        <w:rPr>
          <w:rFonts w:asciiTheme="minorHAnsi" w:hAnsiTheme="minorHAnsi" w:cs="Calibri"/>
          <w:lang w:val="en-US"/>
        </w:rPr>
        <w:t xml:space="preserve"> ‘</w:t>
      </w:r>
      <w:r w:rsidR="00586032" w:rsidRPr="00693FA7">
        <w:rPr>
          <w:rFonts w:asciiTheme="minorHAnsi" w:hAnsiTheme="minorHAnsi" w:cs="Calibri"/>
          <w:b/>
          <w:bCs/>
          <w:lang w:val="en-US"/>
        </w:rPr>
        <w:t>_search</w:t>
      </w:r>
      <w:r w:rsidR="00586032">
        <w:rPr>
          <w:rFonts w:asciiTheme="minorHAnsi" w:hAnsiTheme="minorHAnsi" w:cs="Calibri"/>
          <w:lang w:val="en-US"/>
        </w:rPr>
        <w:t>’ and ‘</w:t>
      </w:r>
      <w:r w:rsidR="00586032" w:rsidRPr="00693FA7">
        <w:rPr>
          <w:rFonts w:asciiTheme="minorHAnsi" w:hAnsiTheme="minorHAnsi" w:cs="Calibri"/>
          <w:b/>
          <w:bCs/>
          <w:lang w:val="en-US"/>
        </w:rPr>
        <w:t>_manual</w:t>
      </w:r>
      <w:r w:rsidR="00586032">
        <w:rPr>
          <w:rFonts w:asciiTheme="minorHAnsi" w:hAnsiTheme="minorHAnsi" w:cs="Calibri"/>
          <w:lang w:val="en-US"/>
        </w:rPr>
        <w:t xml:space="preserve">’ </w:t>
      </w:r>
      <w:r w:rsidR="008F7F1F">
        <w:rPr>
          <w:rFonts w:asciiTheme="minorHAnsi" w:hAnsiTheme="minorHAnsi" w:cs="Calibri"/>
          <w:lang w:val="en-US"/>
        </w:rPr>
        <w:t xml:space="preserve">variables </w:t>
      </w:r>
      <w:r w:rsidR="00586032">
        <w:rPr>
          <w:rFonts w:asciiTheme="minorHAnsi" w:hAnsiTheme="minorHAnsi" w:cs="Calibri"/>
          <w:lang w:val="en-US"/>
        </w:rPr>
        <w:t xml:space="preserve">are not needed and can be dropped at this stage. The user will then be prompted to create </w:t>
      </w:r>
      <w:r w:rsidR="00B6745B">
        <w:rPr>
          <w:rFonts w:asciiTheme="minorHAnsi" w:hAnsiTheme="minorHAnsi" w:cs="Calibri"/>
          <w:lang w:val="en-US"/>
        </w:rPr>
        <w:t xml:space="preserve">integer variables for product strengths, </w:t>
      </w:r>
      <w:r w:rsidR="00586032">
        <w:rPr>
          <w:rFonts w:asciiTheme="minorHAnsi" w:hAnsiTheme="minorHAnsi" w:cs="Calibri"/>
          <w:lang w:val="en-US"/>
        </w:rPr>
        <w:t>merge</w:t>
      </w:r>
      <w:r w:rsidR="00B6745B">
        <w:rPr>
          <w:rFonts w:asciiTheme="minorHAnsi" w:hAnsiTheme="minorHAnsi" w:cs="Calibri"/>
          <w:lang w:val="en-US"/>
        </w:rPr>
        <w:t xml:space="preserve"> suspension </w:t>
      </w:r>
      <w:r w:rsidR="0058060C">
        <w:rPr>
          <w:rFonts w:asciiTheme="minorHAnsi" w:hAnsiTheme="minorHAnsi" w:cs="Calibri"/>
          <w:lang w:val="en-US"/>
        </w:rPr>
        <w:t>formulation details and de-</w:t>
      </w:r>
      <w:r w:rsidR="00586032">
        <w:rPr>
          <w:rFonts w:asciiTheme="minorHAnsi" w:hAnsiTheme="minorHAnsi" w:cs="Calibri"/>
          <w:lang w:val="en-US"/>
        </w:rPr>
        <w:t>string</w:t>
      </w:r>
      <w:r w:rsidR="0058060C">
        <w:rPr>
          <w:rFonts w:asciiTheme="minorHAnsi" w:hAnsiTheme="minorHAnsi" w:cs="Calibri"/>
          <w:lang w:val="en-US"/>
        </w:rPr>
        <w:t xml:space="preserve"> active ingredient names.</w:t>
      </w:r>
      <w:r w:rsidR="00440A29">
        <w:rPr>
          <w:rFonts w:asciiTheme="minorHAnsi" w:hAnsiTheme="minorHAnsi" w:cs="Calibri"/>
          <w:lang w:val="en-US"/>
        </w:rPr>
        <w:t xml:space="preserve"> </w:t>
      </w:r>
      <w:r w:rsidR="00AA353E">
        <w:rPr>
          <w:rFonts w:asciiTheme="minorHAnsi" w:hAnsiTheme="minorHAnsi" w:cs="Calibri"/>
          <w:lang w:val="en-US"/>
        </w:rPr>
        <w:t>The user will then r</w:t>
      </w:r>
      <w:r w:rsidR="009B4661">
        <w:rPr>
          <w:rFonts w:asciiTheme="minorHAnsi" w:hAnsiTheme="minorHAnsi" w:cs="Calibri"/>
          <w:lang w:val="en-US"/>
        </w:rPr>
        <w:t>ecalculate and r</w:t>
      </w:r>
      <w:r w:rsidR="00440A29">
        <w:rPr>
          <w:rFonts w:asciiTheme="minorHAnsi" w:hAnsiTheme="minorHAnsi" w:cs="Calibri"/>
          <w:lang w:val="en-US"/>
        </w:rPr>
        <w:t xml:space="preserve">ecode </w:t>
      </w:r>
      <w:r w:rsidR="00997EF5">
        <w:rPr>
          <w:rFonts w:asciiTheme="minorHAnsi" w:hAnsiTheme="minorHAnsi" w:cs="Calibri"/>
          <w:lang w:val="en-US"/>
        </w:rPr>
        <w:t xml:space="preserve">the </w:t>
      </w:r>
      <w:r w:rsidR="00440A29">
        <w:rPr>
          <w:rFonts w:asciiTheme="minorHAnsi" w:hAnsiTheme="minorHAnsi" w:cs="Calibri"/>
          <w:lang w:val="en-US"/>
        </w:rPr>
        <w:t xml:space="preserve">dose form </w:t>
      </w:r>
      <w:r w:rsidR="00997EF5">
        <w:rPr>
          <w:rFonts w:asciiTheme="minorHAnsi" w:hAnsiTheme="minorHAnsi" w:cs="Calibri"/>
          <w:lang w:val="en-US"/>
        </w:rPr>
        <w:t xml:space="preserve">categorical </w:t>
      </w:r>
      <w:r w:rsidR="009B4661">
        <w:rPr>
          <w:rFonts w:asciiTheme="minorHAnsi" w:hAnsiTheme="minorHAnsi" w:cs="Calibri"/>
          <w:lang w:val="en-US"/>
        </w:rPr>
        <w:t>variable ‘</w:t>
      </w:r>
      <w:r w:rsidR="009B4661" w:rsidRPr="009017A6">
        <w:rPr>
          <w:rFonts w:asciiTheme="minorHAnsi" w:hAnsiTheme="minorHAnsi" w:cs="Calibri"/>
          <w:b/>
          <w:bCs/>
          <w:lang w:val="en-US"/>
        </w:rPr>
        <w:t>a3_category’</w:t>
      </w:r>
      <w:r w:rsidR="009B4661">
        <w:rPr>
          <w:rFonts w:asciiTheme="minorHAnsi" w:hAnsiTheme="minorHAnsi" w:cs="Calibri"/>
          <w:lang w:val="en-US"/>
        </w:rPr>
        <w:t xml:space="preserve"> </w:t>
      </w:r>
      <w:r w:rsidR="00997EF5">
        <w:rPr>
          <w:rFonts w:asciiTheme="minorHAnsi" w:hAnsiTheme="minorHAnsi" w:cs="Calibri"/>
          <w:lang w:val="en-US"/>
        </w:rPr>
        <w:t xml:space="preserve">so that it will </w:t>
      </w:r>
      <w:r w:rsidR="009B4661">
        <w:rPr>
          <w:rFonts w:asciiTheme="minorHAnsi" w:hAnsiTheme="minorHAnsi" w:cs="Calibri"/>
          <w:lang w:val="en-US"/>
        </w:rPr>
        <w:t>run</w:t>
      </w:r>
      <w:r w:rsidR="00D617F2">
        <w:rPr>
          <w:rFonts w:asciiTheme="minorHAnsi" w:hAnsiTheme="minorHAnsi" w:cs="Calibri"/>
          <w:lang w:val="en-US"/>
        </w:rPr>
        <w:t xml:space="preserve"> correctly</w:t>
      </w:r>
      <w:r w:rsidR="009B4661">
        <w:rPr>
          <w:rFonts w:asciiTheme="minorHAnsi" w:hAnsiTheme="minorHAnsi" w:cs="Calibri"/>
          <w:lang w:val="en-US"/>
        </w:rPr>
        <w:t xml:space="preserve"> with the </w:t>
      </w:r>
      <w:r w:rsidR="009017A6">
        <w:rPr>
          <w:rFonts w:asciiTheme="minorHAnsi" w:hAnsiTheme="minorHAnsi" w:cs="Calibri"/>
          <w:lang w:val="en-US"/>
        </w:rPr>
        <w:t>active ingredient</w:t>
      </w:r>
      <w:r w:rsidR="009B4661">
        <w:rPr>
          <w:rFonts w:asciiTheme="minorHAnsi" w:hAnsiTheme="minorHAnsi" w:cs="Calibri"/>
          <w:lang w:val="en-US"/>
        </w:rPr>
        <w:t xml:space="preserve"> program.</w:t>
      </w:r>
    </w:p>
    <w:p w14:paraId="48C68049" w14:textId="6FD78780" w:rsidR="00A26B78" w:rsidRDefault="0022700A" w:rsidP="00496286">
      <w:pPr>
        <w:pStyle w:val="Heading5"/>
        <w:spacing w:before="0" w:after="80" w:line="288" w:lineRule="auto"/>
        <w:rPr>
          <w:lang w:val="en-US"/>
        </w:rPr>
      </w:pPr>
      <w:r>
        <w:rPr>
          <w:lang w:val="en-US"/>
        </w:rPr>
        <w:t>1.2.1.6: Check and correct duplicates</w:t>
      </w:r>
    </w:p>
    <w:p w14:paraId="6326506E" w14:textId="33B69A94" w:rsidR="0022700A" w:rsidRPr="00674488" w:rsidRDefault="00051851" w:rsidP="00674488">
      <w:pPr>
        <w:spacing w:afterLines="80" w:after="192" w:line="288" w:lineRule="auto"/>
        <w:rPr>
          <w:rFonts w:asciiTheme="minorHAnsi" w:hAnsiTheme="minorHAnsi"/>
          <w:lang w:val="en-US" w:eastAsia="en-US"/>
        </w:rPr>
      </w:pPr>
      <w:r w:rsidRPr="00674488">
        <w:rPr>
          <w:rFonts w:asciiTheme="minorHAnsi" w:hAnsiTheme="minorHAnsi"/>
          <w:lang w:val="en-US" w:eastAsia="en-US"/>
        </w:rPr>
        <w:t xml:space="preserve">In this step, </w:t>
      </w:r>
      <w:r w:rsidR="009017A6">
        <w:rPr>
          <w:rFonts w:asciiTheme="minorHAnsi" w:hAnsiTheme="minorHAnsi"/>
          <w:lang w:val="en-US" w:eastAsia="en-US"/>
        </w:rPr>
        <w:t>the</w:t>
      </w:r>
      <w:r w:rsidR="00586032">
        <w:rPr>
          <w:rFonts w:asciiTheme="minorHAnsi" w:hAnsiTheme="minorHAnsi"/>
          <w:lang w:val="en-US" w:eastAsia="en-US"/>
        </w:rPr>
        <w:t xml:space="preserve"> user will c</w:t>
      </w:r>
      <w:r w:rsidRPr="00674488">
        <w:rPr>
          <w:rFonts w:asciiTheme="minorHAnsi" w:hAnsiTheme="minorHAnsi"/>
          <w:lang w:val="en-US" w:eastAsia="en-US"/>
        </w:rPr>
        <w:t xml:space="preserve">heck for duplicates using the unique record </w:t>
      </w:r>
      <w:r w:rsidR="00F2205F">
        <w:rPr>
          <w:rFonts w:asciiTheme="minorHAnsi" w:hAnsiTheme="minorHAnsi"/>
          <w:lang w:val="en-US" w:eastAsia="en-US"/>
        </w:rPr>
        <w:t xml:space="preserve">variable </w:t>
      </w:r>
      <w:r w:rsidRPr="00F3046F">
        <w:rPr>
          <w:rFonts w:asciiTheme="minorHAnsi" w:hAnsiTheme="minorHAnsi"/>
          <w:b/>
          <w:bCs/>
          <w:lang w:val="en-US" w:eastAsia="en-US"/>
        </w:rPr>
        <w:t>key</w:t>
      </w:r>
      <w:r w:rsidRPr="00674488">
        <w:rPr>
          <w:rFonts w:asciiTheme="minorHAnsi" w:hAnsiTheme="minorHAnsi"/>
          <w:lang w:val="en-US" w:eastAsia="en-US"/>
        </w:rPr>
        <w:t xml:space="preserve"> and resolve as required.</w:t>
      </w:r>
    </w:p>
    <w:p w14:paraId="5616DF3C" w14:textId="221B35BA" w:rsidR="00051851" w:rsidRDefault="00051851" w:rsidP="00496286">
      <w:pPr>
        <w:pStyle w:val="Heading5"/>
        <w:spacing w:before="0" w:after="80" w:line="288" w:lineRule="auto"/>
        <w:rPr>
          <w:lang w:val="en-US"/>
        </w:rPr>
      </w:pPr>
      <w:r>
        <w:rPr>
          <w:lang w:val="en-US"/>
        </w:rPr>
        <w:t>1.2.1.7: Correct known errors highlighted during data collection</w:t>
      </w:r>
    </w:p>
    <w:p w14:paraId="0FD6D536" w14:textId="5B56A00B" w:rsidR="004D6571" w:rsidRDefault="004D6571" w:rsidP="00674488">
      <w:pPr>
        <w:spacing w:afterLines="80" w:after="192" w:line="288" w:lineRule="auto"/>
        <w:rPr>
          <w:rFonts w:asciiTheme="minorHAnsi" w:hAnsiTheme="minorHAnsi" w:cs="Calibri"/>
          <w:lang w:val="en-US"/>
        </w:rPr>
      </w:pPr>
      <w:r w:rsidRPr="00300EC2">
        <w:rPr>
          <w:rFonts w:asciiTheme="minorHAnsi" w:hAnsiTheme="minorHAnsi" w:cs="Calibri"/>
          <w:lang w:val="en-US"/>
        </w:rPr>
        <w:t xml:space="preserve">During data collection, known </w:t>
      </w:r>
      <w:r w:rsidR="00895CBC">
        <w:rPr>
          <w:rFonts w:asciiTheme="minorHAnsi" w:hAnsiTheme="minorHAnsi" w:cs="Calibri"/>
          <w:lang w:val="en-US"/>
        </w:rPr>
        <w:t>issue</w:t>
      </w:r>
      <w:r w:rsidR="00F27DDD">
        <w:rPr>
          <w:rFonts w:asciiTheme="minorHAnsi" w:hAnsiTheme="minorHAnsi" w:cs="Calibri"/>
          <w:lang w:val="en-US"/>
        </w:rPr>
        <w:t>s</w:t>
      </w:r>
      <w:r w:rsidR="00895CBC">
        <w:rPr>
          <w:rFonts w:asciiTheme="minorHAnsi" w:hAnsiTheme="minorHAnsi" w:cs="Calibri"/>
          <w:lang w:val="en-US"/>
        </w:rPr>
        <w:t xml:space="preserve"> (e.g.</w:t>
      </w:r>
      <w:r w:rsidR="00F2205F">
        <w:rPr>
          <w:rFonts w:asciiTheme="minorHAnsi" w:hAnsiTheme="minorHAnsi" w:cs="Calibri"/>
          <w:lang w:val="en-US"/>
        </w:rPr>
        <w:t>,</w:t>
      </w:r>
      <w:r w:rsidRPr="00300EC2">
        <w:rPr>
          <w:rFonts w:asciiTheme="minorHAnsi" w:hAnsiTheme="minorHAnsi" w:cs="Calibri"/>
          <w:lang w:val="en-US"/>
        </w:rPr>
        <w:t xml:space="preserve"> duplicate or incomplete/incorrect entries, erroneous IDs</w:t>
      </w:r>
      <w:r w:rsidR="00895CBC">
        <w:rPr>
          <w:rFonts w:asciiTheme="minorHAnsi" w:hAnsiTheme="minorHAnsi" w:cs="Calibri"/>
          <w:lang w:val="en-US"/>
        </w:rPr>
        <w:t>)</w:t>
      </w:r>
      <w:r w:rsidRPr="00300EC2">
        <w:rPr>
          <w:rFonts w:asciiTheme="minorHAnsi" w:hAnsiTheme="minorHAnsi" w:cs="Calibri"/>
          <w:lang w:val="en-US"/>
        </w:rPr>
        <w:t xml:space="preserve"> </w:t>
      </w:r>
      <w:r w:rsidR="00827923">
        <w:rPr>
          <w:rFonts w:asciiTheme="minorHAnsi" w:hAnsiTheme="minorHAnsi" w:cs="Calibri"/>
          <w:lang w:val="en-US"/>
        </w:rPr>
        <w:t>should have been</w:t>
      </w:r>
      <w:r>
        <w:rPr>
          <w:rFonts w:asciiTheme="minorHAnsi" w:hAnsiTheme="minorHAnsi" w:cs="Calibri"/>
          <w:lang w:val="en-US"/>
        </w:rPr>
        <w:t xml:space="preserve"> flagged</w:t>
      </w:r>
      <w:r w:rsidRPr="00300EC2">
        <w:rPr>
          <w:rFonts w:asciiTheme="minorHAnsi" w:hAnsiTheme="minorHAnsi" w:cs="Calibri"/>
          <w:lang w:val="en-US"/>
        </w:rPr>
        <w:t xml:space="preserve"> </w:t>
      </w:r>
      <w:r w:rsidR="00BF333F">
        <w:rPr>
          <w:rFonts w:asciiTheme="minorHAnsi" w:hAnsiTheme="minorHAnsi" w:cs="Calibri"/>
          <w:lang w:val="en-US"/>
        </w:rPr>
        <w:t xml:space="preserve">by </w:t>
      </w:r>
      <w:r w:rsidR="00C012DB">
        <w:rPr>
          <w:rFonts w:asciiTheme="minorHAnsi" w:hAnsiTheme="minorHAnsi" w:cs="Calibri"/>
          <w:lang w:val="en-US"/>
        </w:rPr>
        <w:t>data collection</w:t>
      </w:r>
      <w:r w:rsidR="00BF333F">
        <w:rPr>
          <w:rFonts w:asciiTheme="minorHAnsi" w:hAnsiTheme="minorHAnsi" w:cs="Calibri"/>
          <w:lang w:val="en-US"/>
        </w:rPr>
        <w:t xml:space="preserve"> teams</w:t>
      </w:r>
      <w:r>
        <w:rPr>
          <w:rFonts w:asciiTheme="minorHAnsi" w:hAnsiTheme="minorHAnsi" w:cs="Calibri"/>
          <w:lang w:val="en-US"/>
        </w:rPr>
        <w:t xml:space="preserve">. In this step, the user will </w:t>
      </w:r>
      <w:r w:rsidR="007D2C87">
        <w:rPr>
          <w:rFonts w:asciiTheme="minorHAnsi" w:hAnsiTheme="minorHAnsi" w:cs="Calibri"/>
          <w:lang w:val="en-US"/>
        </w:rPr>
        <w:t xml:space="preserve">either </w:t>
      </w:r>
      <w:r w:rsidR="00CF5BD2">
        <w:rPr>
          <w:rFonts w:asciiTheme="minorHAnsi" w:hAnsiTheme="minorHAnsi" w:cs="Calibri"/>
          <w:lang w:val="en-US"/>
        </w:rPr>
        <w:t xml:space="preserve">correct </w:t>
      </w:r>
      <w:r w:rsidR="001047DF">
        <w:rPr>
          <w:rFonts w:asciiTheme="minorHAnsi" w:hAnsiTheme="minorHAnsi" w:cs="Calibri"/>
          <w:lang w:val="en-US"/>
        </w:rPr>
        <w:t>all flagged issues</w:t>
      </w:r>
      <w:r w:rsidR="00CF5BD2">
        <w:rPr>
          <w:rFonts w:asciiTheme="minorHAnsi" w:hAnsiTheme="minorHAnsi" w:cs="Calibri"/>
          <w:lang w:val="en-US"/>
        </w:rPr>
        <w:t xml:space="preserve"> or note </w:t>
      </w:r>
      <w:r w:rsidR="001047DF">
        <w:rPr>
          <w:rFonts w:asciiTheme="minorHAnsi" w:hAnsiTheme="minorHAnsi" w:cs="Calibri"/>
          <w:lang w:val="en-US"/>
        </w:rPr>
        <w:t>elsewhere in the</w:t>
      </w:r>
      <w:r w:rsidR="00CF5BD2">
        <w:rPr>
          <w:rFonts w:asciiTheme="minorHAnsi" w:hAnsiTheme="minorHAnsi" w:cs="Calibri"/>
          <w:lang w:val="en-US"/>
        </w:rPr>
        <w:t xml:space="preserve"> syntax where issues have been resolved</w:t>
      </w:r>
      <w:r w:rsidRPr="00300EC2">
        <w:rPr>
          <w:rFonts w:asciiTheme="minorHAnsi" w:hAnsiTheme="minorHAnsi" w:cs="Calibri"/>
          <w:lang w:val="en-US"/>
        </w:rPr>
        <w:t>.</w:t>
      </w:r>
    </w:p>
    <w:p w14:paraId="38FA7BC1" w14:textId="6CF7F9FE" w:rsidR="00691961" w:rsidRDefault="00BF45B1" w:rsidP="00496286">
      <w:pPr>
        <w:pStyle w:val="Heading5"/>
        <w:spacing w:before="0" w:after="80" w:line="288" w:lineRule="auto"/>
        <w:rPr>
          <w:lang w:val="en-US"/>
        </w:rPr>
      </w:pPr>
      <w:r>
        <w:rPr>
          <w:lang w:val="en-US"/>
        </w:rPr>
        <w:t xml:space="preserve">1.2.1.8: </w:t>
      </w:r>
      <w:r w:rsidR="00691961">
        <w:rPr>
          <w:lang w:val="en-US"/>
        </w:rPr>
        <w:t>Create cleaning variables to maintain original values</w:t>
      </w:r>
    </w:p>
    <w:p w14:paraId="20548719" w14:textId="693E1790" w:rsidR="00691961" w:rsidRDefault="002E1D9C" w:rsidP="00674488">
      <w:pPr>
        <w:spacing w:afterLines="80" w:after="192" w:line="288" w:lineRule="auto"/>
        <w:rPr>
          <w:rFonts w:asciiTheme="minorHAnsi" w:hAnsiTheme="minorHAnsi" w:cs="Calibri"/>
          <w:lang w:val="en-US"/>
        </w:rPr>
      </w:pPr>
      <w:r w:rsidRPr="002E1D9C">
        <w:rPr>
          <w:rFonts w:asciiTheme="minorHAnsi" w:hAnsiTheme="minorHAnsi" w:cs="Calibri"/>
          <w:lang w:val="en-US"/>
        </w:rPr>
        <w:t xml:space="preserve">To avoid mass recodes or loss of original values, </w:t>
      </w:r>
      <w:r w:rsidR="005462F4">
        <w:rPr>
          <w:rFonts w:asciiTheme="minorHAnsi" w:hAnsiTheme="minorHAnsi" w:cs="Calibri"/>
          <w:lang w:val="en-US"/>
        </w:rPr>
        <w:t xml:space="preserve">use the provided syntax to </w:t>
      </w:r>
      <w:r w:rsidRPr="002E1D9C">
        <w:rPr>
          <w:rFonts w:asciiTheme="minorHAnsi" w:hAnsiTheme="minorHAnsi" w:cs="Calibri"/>
          <w:lang w:val="en-US"/>
        </w:rPr>
        <w:t xml:space="preserve">create </w:t>
      </w:r>
      <w:r>
        <w:rPr>
          <w:rFonts w:asciiTheme="minorHAnsi" w:hAnsiTheme="minorHAnsi" w:cs="Calibri"/>
          <w:lang w:val="en-US"/>
        </w:rPr>
        <w:t>‘</w:t>
      </w:r>
      <w:r w:rsidRPr="00E21D47">
        <w:rPr>
          <w:rFonts w:asciiTheme="minorHAnsi" w:hAnsiTheme="minorHAnsi" w:cs="Calibri"/>
          <w:b/>
          <w:bCs/>
          <w:lang w:val="en-US"/>
        </w:rPr>
        <w:t>_orig</w:t>
      </w:r>
      <w:r w:rsidRPr="00F3046F">
        <w:rPr>
          <w:rFonts w:asciiTheme="minorHAnsi" w:hAnsiTheme="minorHAnsi" w:cs="Calibri"/>
          <w:lang w:val="en-US"/>
        </w:rPr>
        <w:t>’</w:t>
      </w:r>
      <w:r w:rsidRPr="002E1D9C">
        <w:rPr>
          <w:rFonts w:asciiTheme="minorHAnsi" w:hAnsiTheme="minorHAnsi" w:cs="Calibri"/>
          <w:lang w:val="en-US"/>
        </w:rPr>
        <w:t xml:space="preserve"> variables to</w:t>
      </w:r>
      <w:r>
        <w:rPr>
          <w:rFonts w:asciiTheme="minorHAnsi" w:hAnsiTheme="minorHAnsi" w:cs="Calibri"/>
          <w:lang w:val="en-US"/>
        </w:rPr>
        <w:t xml:space="preserve"> </w:t>
      </w:r>
      <w:r w:rsidRPr="002E1D9C">
        <w:rPr>
          <w:rFonts w:asciiTheme="minorHAnsi" w:hAnsiTheme="minorHAnsi" w:cs="Calibri"/>
          <w:lang w:val="en-US"/>
        </w:rPr>
        <w:t>store these data before cleaning</w:t>
      </w:r>
      <w:r w:rsidR="007156C7">
        <w:rPr>
          <w:rFonts w:asciiTheme="minorHAnsi" w:hAnsiTheme="minorHAnsi" w:cs="Calibri"/>
          <w:lang w:val="en-US"/>
        </w:rPr>
        <w:t xml:space="preserve">. The </w:t>
      </w:r>
      <w:r w:rsidR="007156C7" w:rsidRPr="00F3046F">
        <w:rPr>
          <w:rFonts w:asciiTheme="minorHAnsi" w:hAnsiTheme="minorHAnsi" w:cs="Calibri"/>
          <w:b/>
          <w:bCs/>
          <w:lang w:val="en-US"/>
        </w:rPr>
        <w:t>_orig</w:t>
      </w:r>
      <w:r w:rsidR="007156C7">
        <w:rPr>
          <w:rFonts w:asciiTheme="minorHAnsi" w:hAnsiTheme="minorHAnsi" w:cs="Calibri"/>
          <w:lang w:val="en-US"/>
        </w:rPr>
        <w:t xml:space="preserve"> variables</w:t>
      </w:r>
      <w:r w:rsidRPr="002E1D9C">
        <w:rPr>
          <w:rFonts w:asciiTheme="minorHAnsi" w:hAnsiTheme="minorHAnsi" w:cs="Calibri"/>
          <w:lang w:val="en-US"/>
        </w:rPr>
        <w:t xml:space="preserve"> can then be used to back-compare with cleaned</w:t>
      </w:r>
      <w:r>
        <w:rPr>
          <w:rFonts w:asciiTheme="minorHAnsi" w:hAnsiTheme="minorHAnsi" w:cs="Calibri"/>
          <w:lang w:val="en-US"/>
        </w:rPr>
        <w:t xml:space="preserve"> </w:t>
      </w:r>
      <w:r w:rsidRPr="002E1D9C">
        <w:rPr>
          <w:rFonts w:asciiTheme="minorHAnsi" w:hAnsiTheme="minorHAnsi" w:cs="Calibri"/>
          <w:lang w:val="en-US"/>
        </w:rPr>
        <w:t>data as needed</w:t>
      </w:r>
      <w:r w:rsidR="005462F4">
        <w:rPr>
          <w:rFonts w:asciiTheme="minorHAnsi" w:hAnsiTheme="minorHAnsi" w:cs="Calibri"/>
          <w:lang w:val="en-US"/>
        </w:rPr>
        <w:t>.</w:t>
      </w:r>
    </w:p>
    <w:p w14:paraId="410DC30E" w14:textId="1A6D494E" w:rsidR="005462F4" w:rsidRPr="00FD6BF3" w:rsidRDefault="005462F4" w:rsidP="00496286">
      <w:pPr>
        <w:pStyle w:val="Heading5"/>
        <w:spacing w:before="0" w:after="80" w:line="288" w:lineRule="auto"/>
        <w:rPr>
          <w:lang w:val="en-US" w:eastAsia="zh-CN"/>
        </w:rPr>
      </w:pPr>
      <w:r>
        <w:rPr>
          <w:lang w:val="en-US"/>
        </w:rPr>
        <w:t>1.2.1.</w:t>
      </w:r>
      <w:r w:rsidR="00E53D53">
        <w:rPr>
          <w:lang w:val="en-US"/>
        </w:rPr>
        <w:t>9</w:t>
      </w:r>
      <w:r>
        <w:rPr>
          <w:lang w:val="en-US"/>
        </w:rPr>
        <w:t>: Merge outlet-level data</w:t>
      </w:r>
    </w:p>
    <w:p w14:paraId="16533F1A" w14:textId="75EF32EC" w:rsidR="00617560" w:rsidRPr="00674488" w:rsidRDefault="00617560" w:rsidP="00617560">
      <w:pPr>
        <w:spacing w:afterLines="80" w:after="192" w:line="288" w:lineRule="auto"/>
        <w:rPr>
          <w:rFonts w:asciiTheme="minorHAnsi" w:hAnsiTheme="minorHAnsi"/>
          <w:lang w:val="en-US" w:eastAsia="en-US"/>
        </w:rPr>
      </w:pPr>
      <w:r>
        <w:rPr>
          <w:rFonts w:asciiTheme="minorHAnsi" w:hAnsiTheme="minorHAnsi" w:cs="Calibri"/>
          <w:lang w:val="en-US"/>
        </w:rPr>
        <w:t xml:space="preserve">Now, outlet-level data will be merged </w:t>
      </w:r>
      <w:r w:rsidR="00DD3F1C">
        <w:rPr>
          <w:rFonts w:asciiTheme="minorHAnsi" w:hAnsiTheme="minorHAnsi" w:cs="Calibri"/>
          <w:lang w:val="en-US"/>
        </w:rPr>
        <w:t xml:space="preserve">with </w:t>
      </w:r>
      <w:r>
        <w:rPr>
          <w:rFonts w:asciiTheme="minorHAnsi" w:hAnsiTheme="minorHAnsi" w:cs="Calibri"/>
          <w:lang w:val="en-US"/>
        </w:rPr>
        <w:t xml:space="preserve">the antimalarial audit dataset. </w:t>
      </w:r>
      <w:r w:rsidR="00E717D1" w:rsidRPr="00674488">
        <w:rPr>
          <w:rFonts w:asciiTheme="minorHAnsi" w:hAnsiTheme="minorHAnsi"/>
          <w:lang w:val="en-US" w:eastAsia="en-US"/>
        </w:rPr>
        <w:t>This is done by merging</w:t>
      </w:r>
      <w:r w:rsidR="00450556" w:rsidRPr="00674488">
        <w:rPr>
          <w:rFonts w:asciiTheme="minorHAnsi" w:hAnsiTheme="minorHAnsi"/>
          <w:lang w:val="en-US" w:eastAsia="en-US"/>
        </w:rPr>
        <w:t xml:space="preserve"> using the ‘</w:t>
      </w:r>
      <w:r w:rsidR="00450556" w:rsidRPr="00985E6B">
        <w:rPr>
          <w:rFonts w:asciiTheme="minorHAnsi" w:hAnsiTheme="minorHAnsi"/>
          <w:b/>
          <w:bCs/>
          <w:lang w:val="en-US" w:eastAsia="en-US"/>
        </w:rPr>
        <w:t>key</w:t>
      </w:r>
      <w:r w:rsidR="00450556" w:rsidRPr="00674488">
        <w:rPr>
          <w:rFonts w:asciiTheme="minorHAnsi" w:hAnsiTheme="minorHAnsi"/>
          <w:lang w:val="en-US" w:eastAsia="en-US"/>
        </w:rPr>
        <w:t xml:space="preserve">’ </w:t>
      </w:r>
      <w:r w:rsidR="00432B61">
        <w:rPr>
          <w:rFonts w:asciiTheme="minorHAnsi" w:hAnsiTheme="minorHAnsi"/>
          <w:lang w:val="en-US" w:eastAsia="en-US"/>
        </w:rPr>
        <w:t>variable, which</w:t>
      </w:r>
      <w:r w:rsidR="00450556" w:rsidRPr="00674488">
        <w:rPr>
          <w:rFonts w:asciiTheme="minorHAnsi" w:hAnsiTheme="minorHAnsi"/>
          <w:lang w:val="en-US" w:eastAsia="en-US"/>
        </w:rPr>
        <w:t xml:space="preserve"> is unique to every </w:t>
      </w:r>
      <w:r w:rsidR="00CB7C7A">
        <w:rPr>
          <w:rFonts w:asciiTheme="minorHAnsi" w:hAnsiTheme="minorHAnsi"/>
          <w:lang w:val="en-US" w:eastAsia="en-US"/>
        </w:rPr>
        <w:t xml:space="preserve">outlet </w:t>
      </w:r>
      <w:r w:rsidR="00450556" w:rsidRPr="00674488">
        <w:rPr>
          <w:rFonts w:asciiTheme="minorHAnsi" w:hAnsiTheme="minorHAnsi"/>
          <w:lang w:val="en-US" w:eastAsia="en-US"/>
        </w:rPr>
        <w:t>form</w:t>
      </w:r>
      <w:r w:rsidR="00CB7C7A">
        <w:rPr>
          <w:rFonts w:asciiTheme="minorHAnsi" w:hAnsiTheme="minorHAnsi"/>
          <w:lang w:val="en-US" w:eastAsia="en-US"/>
        </w:rPr>
        <w:t xml:space="preserve">. </w:t>
      </w:r>
    </w:p>
    <w:p w14:paraId="68636144" w14:textId="78C635B6" w:rsidR="00596E2E" w:rsidRDefault="00596E2E" w:rsidP="00496286">
      <w:pPr>
        <w:pStyle w:val="Heading5"/>
        <w:spacing w:before="0" w:after="80" w:line="288" w:lineRule="auto"/>
      </w:pPr>
      <w:r>
        <w:t>1.2.1.1</w:t>
      </w:r>
      <w:r w:rsidR="00E53D53">
        <w:t>0</w:t>
      </w:r>
      <w:r>
        <w:t>: Merge and replace updated masterlist information</w:t>
      </w:r>
    </w:p>
    <w:p w14:paraId="45F74C27" w14:textId="082E7014" w:rsidR="002B35E8" w:rsidRPr="00674488" w:rsidRDefault="00D64582" w:rsidP="00674488">
      <w:pPr>
        <w:spacing w:afterLines="80" w:after="192" w:line="288" w:lineRule="auto"/>
        <w:rPr>
          <w:rFonts w:asciiTheme="minorHAnsi" w:hAnsiTheme="minorHAnsi"/>
          <w:lang w:val="en-US" w:eastAsia="en-US"/>
        </w:rPr>
      </w:pPr>
      <w:r w:rsidRPr="00674488">
        <w:rPr>
          <w:rFonts w:asciiTheme="minorHAnsi" w:hAnsiTheme="minorHAnsi"/>
          <w:lang w:val="en-US" w:eastAsia="en-US"/>
        </w:rPr>
        <w:t xml:space="preserve">If the antimalarial </w:t>
      </w:r>
      <w:r w:rsidR="00606AAF">
        <w:rPr>
          <w:rFonts w:asciiTheme="minorHAnsi" w:hAnsiTheme="minorHAnsi"/>
          <w:lang w:val="en-US" w:eastAsia="en-US"/>
        </w:rPr>
        <w:t>MASTERLIST file</w:t>
      </w:r>
      <w:r w:rsidR="00606AAF" w:rsidRPr="00674488">
        <w:rPr>
          <w:rFonts w:asciiTheme="minorHAnsi" w:hAnsiTheme="minorHAnsi"/>
          <w:lang w:val="en-US" w:eastAsia="en-US"/>
        </w:rPr>
        <w:t xml:space="preserve"> </w:t>
      </w:r>
      <w:r w:rsidRPr="00674488">
        <w:rPr>
          <w:rFonts w:asciiTheme="minorHAnsi" w:hAnsiTheme="minorHAnsi"/>
          <w:lang w:val="en-US" w:eastAsia="en-US"/>
        </w:rPr>
        <w:t>was updated or if any changes were made during data collection, in this step, the user will merge the database to the product data and replace information.</w:t>
      </w:r>
      <w:r w:rsidR="00954621" w:rsidRPr="00674488">
        <w:rPr>
          <w:rFonts w:asciiTheme="minorHAnsi" w:hAnsiTheme="minorHAnsi"/>
          <w:lang w:val="en-US" w:eastAsia="en-US"/>
        </w:rPr>
        <w:t xml:space="preserve"> The merge is done </w:t>
      </w:r>
      <w:r w:rsidR="005F0723">
        <w:rPr>
          <w:rFonts w:asciiTheme="minorHAnsi" w:hAnsiTheme="minorHAnsi"/>
          <w:lang w:val="en-US" w:eastAsia="en-US"/>
        </w:rPr>
        <w:t>using</w:t>
      </w:r>
      <w:r w:rsidR="005F0723" w:rsidRPr="00674488">
        <w:rPr>
          <w:rFonts w:asciiTheme="minorHAnsi" w:hAnsiTheme="minorHAnsi"/>
          <w:lang w:val="en-US" w:eastAsia="en-US"/>
        </w:rPr>
        <w:t xml:space="preserve"> </w:t>
      </w:r>
      <w:r w:rsidR="00954621" w:rsidRPr="00985E6B">
        <w:rPr>
          <w:rFonts w:asciiTheme="minorHAnsi" w:hAnsiTheme="minorHAnsi"/>
          <w:b/>
          <w:bCs/>
          <w:lang w:val="en-US" w:eastAsia="en-US"/>
        </w:rPr>
        <w:t>amcode</w:t>
      </w:r>
      <w:r w:rsidR="00954621" w:rsidRPr="00674488">
        <w:rPr>
          <w:rFonts w:asciiTheme="minorHAnsi" w:hAnsiTheme="minorHAnsi"/>
          <w:lang w:val="en-US" w:eastAsia="en-US"/>
        </w:rPr>
        <w:t xml:space="preserve"> </w:t>
      </w:r>
      <w:r w:rsidR="005F0723">
        <w:rPr>
          <w:rFonts w:asciiTheme="minorHAnsi" w:hAnsiTheme="minorHAnsi"/>
          <w:lang w:val="en-US" w:eastAsia="en-US"/>
        </w:rPr>
        <w:t xml:space="preserve">as the key </w:t>
      </w:r>
      <w:r w:rsidR="00954621" w:rsidRPr="00674488">
        <w:rPr>
          <w:rFonts w:asciiTheme="minorHAnsi" w:hAnsiTheme="minorHAnsi"/>
          <w:lang w:val="en-US" w:eastAsia="en-US"/>
        </w:rPr>
        <w:t xml:space="preserve">variable, which </w:t>
      </w:r>
      <w:r w:rsidR="005E6F83">
        <w:rPr>
          <w:rFonts w:asciiTheme="minorHAnsi" w:hAnsiTheme="minorHAnsi"/>
          <w:lang w:val="en-US" w:eastAsia="en-US"/>
        </w:rPr>
        <w:t>is</w:t>
      </w:r>
      <w:r w:rsidR="00954621" w:rsidRPr="00674488">
        <w:rPr>
          <w:rFonts w:asciiTheme="minorHAnsi" w:hAnsiTheme="minorHAnsi"/>
          <w:lang w:val="en-US" w:eastAsia="en-US"/>
        </w:rPr>
        <w:t xml:space="preserve"> unique to each antimalarial in the masterlist. </w:t>
      </w:r>
    </w:p>
    <w:p w14:paraId="27AD82D4" w14:textId="180A848D" w:rsidR="00A97B30" w:rsidRPr="00674488" w:rsidRDefault="00050CAA" w:rsidP="00674488">
      <w:pPr>
        <w:spacing w:afterLines="80" w:after="192" w:line="288" w:lineRule="auto"/>
        <w:rPr>
          <w:rFonts w:asciiTheme="minorHAnsi" w:hAnsiTheme="minorHAnsi"/>
          <w:lang w:val="en-US" w:eastAsia="en-US"/>
        </w:rPr>
      </w:pPr>
      <w:r>
        <w:rPr>
          <w:rFonts w:asciiTheme="minorHAnsi" w:hAnsiTheme="minorHAnsi"/>
          <w:lang w:val="en-US" w:eastAsia="en-US"/>
        </w:rPr>
        <w:t>In completing this step, t</w:t>
      </w:r>
      <w:r w:rsidR="00D33AC7" w:rsidRPr="00674488">
        <w:rPr>
          <w:rFonts w:asciiTheme="minorHAnsi" w:hAnsiTheme="minorHAnsi"/>
          <w:lang w:val="en-US" w:eastAsia="en-US"/>
        </w:rPr>
        <w:t>he user must be sure to</w:t>
      </w:r>
      <w:r w:rsidR="00E9733F">
        <w:rPr>
          <w:rFonts w:asciiTheme="minorHAnsi" w:hAnsiTheme="minorHAnsi"/>
          <w:lang w:val="en-US" w:eastAsia="en-US"/>
        </w:rPr>
        <w:t xml:space="preserve"> check the</w:t>
      </w:r>
      <w:r w:rsidR="00D33AC7" w:rsidRPr="00674488">
        <w:rPr>
          <w:rFonts w:asciiTheme="minorHAnsi" w:hAnsiTheme="minorHAnsi"/>
          <w:lang w:val="en-US" w:eastAsia="en-US"/>
        </w:rPr>
        <w:t xml:space="preserve"> merge against the ‘</w:t>
      </w:r>
      <w:r w:rsidR="00D33AC7" w:rsidRPr="009A18BE">
        <w:rPr>
          <w:rFonts w:asciiTheme="minorHAnsi" w:hAnsiTheme="minorHAnsi"/>
          <w:b/>
          <w:bCs/>
          <w:lang w:val="en-US" w:eastAsia="en-US"/>
        </w:rPr>
        <w:t>fillmethod</w:t>
      </w:r>
      <w:r w:rsidR="00D33AC7" w:rsidRPr="00674488">
        <w:rPr>
          <w:rFonts w:asciiTheme="minorHAnsi" w:hAnsiTheme="minorHAnsi"/>
          <w:lang w:val="en-US" w:eastAsia="en-US"/>
        </w:rPr>
        <w:t>’ variable (</w:t>
      </w:r>
      <w:r w:rsidR="00AE3707">
        <w:rPr>
          <w:rFonts w:asciiTheme="minorHAnsi" w:hAnsiTheme="minorHAnsi"/>
          <w:lang w:val="en-US" w:eastAsia="en-US"/>
        </w:rPr>
        <w:t>this variable indicates</w:t>
      </w:r>
      <w:r w:rsidR="00D33AC7" w:rsidRPr="00674488">
        <w:rPr>
          <w:rFonts w:asciiTheme="minorHAnsi" w:hAnsiTheme="minorHAnsi"/>
          <w:lang w:val="en-US" w:eastAsia="en-US"/>
        </w:rPr>
        <w:t xml:space="preserve"> whether the antimalaria</w:t>
      </w:r>
      <w:r w:rsidR="00264E4D">
        <w:rPr>
          <w:rFonts w:asciiTheme="minorHAnsi" w:hAnsiTheme="minorHAnsi"/>
          <w:lang w:val="en-US" w:eastAsia="en-US"/>
        </w:rPr>
        <w:t>l</w:t>
      </w:r>
      <w:r w:rsidR="00D33AC7" w:rsidRPr="00674488">
        <w:rPr>
          <w:rFonts w:asciiTheme="minorHAnsi" w:hAnsiTheme="minorHAnsi"/>
          <w:lang w:val="en-US" w:eastAsia="en-US"/>
        </w:rPr>
        <w:t xml:space="preserve"> product information came from the database or was manually entered by a data collector)</w:t>
      </w:r>
      <w:r w:rsidR="004713D1" w:rsidRPr="00674488">
        <w:rPr>
          <w:rFonts w:asciiTheme="minorHAnsi" w:hAnsiTheme="minorHAnsi"/>
          <w:lang w:val="en-US" w:eastAsia="en-US"/>
        </w:rPr>
        <w:t xml:space="preserve">. </w:t>
      </w:r>
      <w:r w:rsidR="00264E4D">
        <w:rPr>
          <w:rFonts w:asciiTheme="minorHAnsi" w:hAnsiTheme="minorHAnsi"/>
          <w:lang w:val="en-US" w:eastAsia="en-US"/>
        </w:rPr>
        <w:t>Any c</w:t>
      </w:r>
      <w:r w:rsidR="002B35E8" w:rsidRPr="00674488">
        <w:rPr>
          <w:rFonts w:asciiTheme="minorHAnsi" w:hAnsiTheme="minorHAnsi"/>
          <w:lang w:val="en-US" w:eastAsia="en-US"/>
        </w:rPr>
        <w:t xml:space="preserve">hanges or additions should be made only after careful review </w:t>
      </w:r>
      <w:r w:rsidR="000C4125" w:rsidRPr="00674488">
        <w:rPr>
          <w:rFonts w:asciiTheme="minorHAnsi" w:hAnsiTheme="minorHAnsi"/>
          <w:lang w:val="en-US" w:eastAsia="en-US"/>
        </w:rPr>
        <w:t>of the</w:t>
      </w:r>
      <w:r w:rsidR="00E66AE1" w:rsidRPr="00674488">
        <w:rPr>
          <w:rFonts w:asciiTheme="minorHAnsi" w:hAnsiTheme="minorHAnsi"/>
          <w:lang w:val="en-US" w:eastAsia="en-US"/>
        </w:rPr>
        <w:t xml:space="preserve"> associated</w:t>
      </w:r>
      <w:r w:rsidR="000C4125" w:rsidRPr="00674488">
        <w:rPr>
          <w:rFonts w:asciiTheme="minorHAnsi" w:hAnsiTheme="minorHAnsi"/>
          <w:lang w:val="en-US" w:eastAsia="en-US"/>
        </w:rPr>
        <w:t xml:space="preserve"> product images</w:t>
      </w:r>
      <w:r w:rsidR="00E66AE1" w:rsidRPr="00674488">
        <w:rPr>
          <w:rFonts w:asciiTheme="minorHAnsi" w:hAnsiTheme="minorHAnsi"/>
          <w:lang w:val="en-US" w:eastAsia="en-US"/>
        </w:rPr>
        <w:t>.</w:t>
      </w:r>
    </w:p>
    <w:p w14:paraId="59223E54" w14:textId="276EE012" w:rsidR="00DB6C40" w:rsidRDefault="00DB6C40" w:rsidP="00496286">
      <w:pPr>
        <w:pStyle w:val="Heading5"/>
        <w:spacing w:before="0" w:after="80" w:line="288" w:lineRule="auto"/>
      </w:pPr>
      <w:r>
        <w:t>1.2.1.1</w:t>
      </w:r>
      <w:r w:rsidR="00E53D53">
        <w:t>1</w:t>
      </w:r>
      <w:r>
        <w:t>: Save prepared data</w:t>
      </w:r>
    </w:p>
    <w:p w14:paraId="78398DD9" w14:textId="5DAA0C90" w:rsidR="00390359" w:rsidRPr="00674488" w:rsidRDefault="00390359" w:rsidP="00674488">
      <w:pPr>
        <w:spacing w:afterLines="80" w:after="192" w:line="288" w:lineRule="auto"/>
        <w:rPr>
          <w:rFonts w:asciiTheme="minorHAnsi" w:hAnsiTheme="minorHAnsi"/>
          <w:lang w:val="en-US" w:eastAsia="en-US"/>
        </w:rPr>
      </w:pPr>
      <w:r w:rsidRPr="00674488">
        <w:rPr>
          <w:rFonts w:asciiTheme="minorHAnsi" w:hAnsiTheme="minorHAnsi"/>
          <w:lang w:val="en-US" w:eastAsia="en-US"/>
        </w:rPr>
        <w:t xml:space="preserve">This step ensures that a </w:t>
      </w:r>
      <w:r w:rsidR="00F3046F" w:rsidRPr="00674488">
        <w:rPr>
          <w:rFonts w:asciiTheme="minorHAnsi" w:hAnsiTheme="minorHAnsi"/>
          <w:lang w:val="en-US" w:eastAsia="en-US"/>
        </w:rPr>
        <w:t>clean. dta</w:t>
      </w:r>
      <w:r w:rsidRPr="00674488">
        <w:rPr>
          <w:rFonts w:asciiTheme="minorHAnsi" w:hAnsiTheme="minorHAnsi"/>
          <w:lang w:val="en-US" w:eastAsia="en-US"/>
        </w:rPr>
        <w:t xml:space="preserve"> dataset is saved that includes all updates made during step 1.2.1.</w:t>
      </w:r>
    </w:p>
    <w:p w14:paraId="3700C394" w14:textId="77777777" w:rsidR="00496286" w:rsidRPr="00674488" w:rsidRDefault="00496286" w:rsidP="00496286">
      <w:pPr>
        <w:spacing w:afterLines="80" w:after="192" w:line="288" w:lineRule="auto"/>
        <w:rPr>
          <w:rFonts w:asciiTheme="minorHAnsi" w:hAnsiTheme="minorHAnsi"/>
          <w:lang w:val="en-US" w:eastAsia="en-US"/>
        </w:rPr>
      </w:pPr>
    </w:p>
    <w:p w14:paraId="7B2AB875" w14:textId="6F4B2A46" w:rsidR="00C11E64" w:rsidRPr="00631883" w:rsidRDefault="00DE1C05" w:rsidP="00496286">
      <w:pPr>
        <w:pStyle w:val="Heading4"/>
        <w:spacing w:before="0" w:after="80" w:line="288" w:lineRule="auto"/>
      </w:pPr>
      <w:bookmarkStart w:id="38" w:name="_Toc205905154"/>
      <w:r w:rsidRPr="00300EC2">
        <w:lastRenderedPageBreak/>
        <w:t xml:space="preserve">Step 1.2.2. Antimalarial data </w:t>
      </w:r>
      <w:r w:rsidR="00394243" w:rsidRPr="00300EC2">
        <w:t>cleaning</w:t>
      </w:r>
      <w:bookmarkEnd w:id="38"/>
      <w:r w:rsidRPr="00300EC2">
        <w:t xml:space="preserve"> </w:t>
      </w:r>
    </w:p>
    <w:p w14:paraId="2B8DE60B" w14:textId="517C2407" w:rsidR="00294971" w:rsidRDefault="00D251B5" w:rsidP="00496286">
      <w:pPr>
        <w:pStyle w:val="Heading5"/>
        <w:spacing w:before="0" w:after="80" w:line="288" w:lineRule="auto"/>
        <w:rPr>
          <w:lang w:val="en-US"/>
        </w:rPr>
      </w:pPr>
      <w:r>
        <w:rPr>
          <w:lang w:val="en-US"/>
        </w:rPr>
        <w:t xml:space="preserve">1.2.2.1: </w:t>
      </w:r>
      <w:r w:rsidR="00D17607">
        <w:rPr>
          <w:lang w:val="en-US"/>
        </w:rPr>
        <w:t>Import prepared antimalarial dataset</w:t>
      </w:r>
    </w:p>
    <w:p w14:paraId="278C1644" w14:textId="5F71C48E" w:rsidR="00BD2E0E" w:rsidRPr="00550BA6" w:rsidRDefault="00BD2E0E" w:rsidP="00496286">
      <w:pPr>
        <w:spacing w:after="80" w:line="288" w:lineRule="auto"/>
        <w:rPr>
          <w:rFonts w:asciiTheme="minorHAnsi" w:hAnsiTheme="minorHAnsi"/>
          <w:lang w:val="en-US" w:eastAsia="en-US"/>
        </w:rPr>
      </w:pPr>
      <w:r w:rsidRPr="00550BA6">
        <w:rPr>
          <w:rFonts w:asciiTheme="minorHAnsi" w:hAnsiTheme="minorHAnsi"/>
          <w:lang w:val="en-US" w:eastAsia="en-US"/>
        </w:rPr>
        <w:t>In this step, the user will open</w:t>
      </w:r>
      <w:r w:rsidR="00DA7640" w:rsidRPr="00550BA6">
        <w:rPr>
          <w:rFonts w:asciiTheme="minorHAnsi" w:hAnsiTheme="minorHAnsi"/>
          <w:lang w:val="en-US" w:eastAsia="en-US"/>
        </w:rPr>
        <w:t xml:space="preserve"> </w:t>
      </w:r>
      <w:r w:rsidRPr="00550BA6">
        <w:rPr>
          <w:rFonts w:asciiTheme="minorHAnsi" w:hAnsiTheme="minorHAnsi"/>
          <w:lang w:val="en-US" w:eastAsia="en-US"/>
        </w:rPr>
        <w:t xml:space="preserve">the prepared dataset if </w:t>
      </w:r>
      <w:r w:rsidR="00DA7640" w:rsidRPr="00550BA6">
        <w:rPr>
          <w:rFonts w:asciiTheme="minorHAnsi" w:hAnsiTheme="minorHAnsi"/>
          <w:lang w:val="en-US" w:eastAsia="en-US"/>
        </w:rPr>
        <w:t xml:space="preserve">it is </w:t>
      </w:r>
      <w:r w:rsidRPr="00550BA6">
        <w:rPr>
          <w:rFonts w:asciiTheme="minorHAnsi" w:hAnsiTheme="minorHAnsi"/>
          <w:lang w:val="en-US" w:eastAsia="en-US"/>
        </w:rPr>
        <w:t>not already in use</w:t>
      </w:r>
      <w:r w:rsidR="00DA6833" w:rsidRPr="00550BA6">
        <w:rPr>
          <w:rFonts w:asciiTheme="minorHAnsi" w:hAnsiTheme="minorHAnsi"/>
          <w:lang w:val="en-US" w:eastAsia="en-US"/>
        </w:rPr>
        <w:t>.</w:t>
      </w:r>
    </w:p>
    <w:p w14:paraId="7778CA80" w14:textId="45DCF422" w:rsidR="00DA6833" w:rsidRDefault="00DA6833" w:rsidP="00496286">
      <w:pPr>
        <w:pStyle w:val="Heading5"/>
        <w:spacing w:before="0" w:after="80" w:line="288" w:lineRule="auto"/>
        <w:rPr>
          <w:lang w:val="en-US"/>
        </w:rPr>
      </w:pPr>
      <w:r>
        <w:rPr>
          <w:lang w:val="en-US"/>
        </w:rPr>
        <w:t>1.2.2.2: Generate sum of strengths</w:t>
      </w:r>
    </w:p>
    <w:p w14:paraId="138BD672" w14:textId="29DA45F2" w:rsidR="00DA6833" w:rsidRPr="00550BA6" w:rsidRDefault="009A756C" w:rsidP="00550BA6">
      <w:pPr>
        <w:spacing w:afterLines="80" w:after="192" w:line="288" w:lineRule="auto"/>
        <w:rPr>
          <w:rFonts w:asciiTheme="minorHAnsi" w:hAnsiTheme="minorHAnsi"/>
          <w:lang w:val="en-US" w:eastAsia="en-US"/>
        </w:rPr>
      </w:pPr>
      <w:r w:rsidRPr="00550BA6">
        <w:rPr>
          <w:rFonts w:asciiTheme="minorHAnsi" w:hAnsiTheme="minorHAnsi"/>
          <w:lang w:val="en-US" w:eastAsia="en-US"/>
        </w:rPr>
        <w:t xml:space="preserve">The </w:t>
      </w:r>
      <w:r w:rsidRPr="00550BA6">
        <w:rPr>
          <w:rFonts w:asciiTheme="minorHAnsi" w:hAnsiTheme="minorHAnsi"/>
          <w:b/>
          <w:bCs/>
          <w:lang w:val="en-US" w:eastAsia="en-US"/>
        </w:rPr>
        <w:t>sumstrength</w:t>
      </w:r>
      <w:r w:rsidRPr="00550BA6">
        <w:rPr>
          <w:rFonts w:asciiTheme="minorHAnsi" w:hAnsiTheme="minorHAnsi"/>
          <w:lang w:val="en-US" w:eastAsia="en-US"/>
        </w:rPr>
        <w:t xml:space="preserve"> variable is generated</w:t>
      </w:r>
      <w:r w:rsidR="006A444F">
        <w:rPr>
          <w:rFonts w:asciiTheme="minorHAnsi" w:hAnsiTheme="minorHAnsi"/>
          <w:lang w:val="en-US" w:eastAsia="en-US"/>
        </w:rPr>
        <w:t>,</w:t>
      </w:r>
      <w:r w:rsidRPr="00550BA6">
        <w:rPr>
          <w:rFonts w:asciiTheme="minorHAnsi" w:hAnsiTheme="minorHAnsi"/>
          <w:lang w:val="en-US" w:eastAsia="en-US"/>
        </w:rPr>
        <w:t xml:space="preserve"> which is the sum of the antimalarial strengths. This variable is used for subsequent cleaning as it allows for products to be more easily identified in many cases (i.e. where artemether 20mg lumefantrine 120mg has been entered during data collection as "lumefantrine 120mg artemether 20mg" the sum of strengths variable has the same value (i.e. 140) in both cases.</w:t>
      </w:r>
    </w:p>
    <w:p w14:paraId="6A189325" w14:textId="531940C4" w:rsidR="0031617F" w:rsidRPr="00550BA6" w:rsidRDefault="0031617F" w:rsidP="00550BA6">
      <w:pPr>
        <w:spacing w:afterLines="80" w:after="192" w:line="288" w:lineRule="auto"/>
        <w:rPr>
          <w:rFonts w:asciiTheme="minorHAnsi" w:hAnsiTheme="minorHAnsi"/>
          <w:lang w:val="en-US" w:eastAsia="en-US"/>
        </w:rPr>
      </w:pPr>
      <w:r w:rsidRPr="00550BA6">
        <w:rPr>
          <w:rFonts w:asciiTheme="minorHAnsi" w:hAnsiTheme="minorHAnsi"/>
          <w:lang w:val="en-US" w:eastAsia="en-US"/>
        </w:rPr>
        <w:t xml:space="preserve">Before generating the </w:t>
      </w:r>
      <w:r w:rsidRPr="006A444F">
        <w:rPr>
          <w:rFonts w:asciiTheme="minorHAnsi" w:hAnsiTheme="minorHAnsi"/>
          <w:b/>
          <w:bCs/>
          <w:lang w:val="en-US" w:eastAsia="en-US"/>
        </w:rPr>
        <w:t>sumstrength</w:t>
      </w:r>
      <w:r w:rsidRPr="00550BA6">
        <w:rPr>
          <w:rFonts w:asciiTheme="minorHAnsi" w:hAnsiTheme="minorHAnsi"/>
          <w:lang w:val="en-US" w:eastAsia="en-US"/>
        </w:rPr>
        <w:t xml:space="preserve"> variable, the user should quickly check the manually entered product strengths for any obvious errors (e.g. AL 20/120 that has been entered as 21/120</w:t>
      </w:r>
      <w:r w:rsidR="008F4444">
        <w:rPr>
          <w:rFonts w:asciiTheme="minorHAnsi" w:hAnsiTheme="minorHAnsi"/>
          <w:lang w:val="en-US" w:eastAsia="en-US"/>
        </w:rPr>
        <w:t>, with sumstrength 141</w:t>
      </w:r>
      <w:r w:rsidRPr="00550BA6">
        <w:rPr>
          <w:rFonts w:asciiTheme="minorHAnsi" w:hAnsiTheme="minorHAnsi"/>
          <w:lang w:val="en-US" w:eastAsia="en-US"/>
        </w:rPr>
        <w:t xml:space="preserve">). </w:t>
      </w:r>
    </w:p>
    <w:p w14:paraId="50CC6BD6" w14:textId="6D253422" w:rsidR="00B040E9" w:rsidRDefault="00B040E9" w:rsidP="00496286">
      <w:pPr>
        <w:pStyle w:val="Heading5"/>
        <w:spacing w:before="0" w:after="80" w:line="288" w:lineRule="auto"/>
        <w:rPr>
          <w:lang w:val="en-US"/>
        </w:rPr>
      </w:pPr>
      <w:r>
        <w:rPr>
          <w:lang w:val="en-US"/>
        </w:rPr>
        <w:t>1.2.2.3: Confirm all products are antimalarials</w:t>
      </w:r>
    </w:p>
    <w:p w14:paraId="70BC2BF4" w14:textId="7EB38E0A" w:rsidR="00D70EDF" w:rsidRPr="009A18BE" w:rsidRDefault="00D70EDF" w:rsidP="009A18BE">
      <w:pPr>
        <w:spacing w:afterLines="80" w:after="192" w:line="288" w:lineRule="auto"/>
        <w:rPr>
          <w:rFonts w:asciiTheme="minorHAnsi" w:hAnsiTheme="minorHAnsi"/>
          <w:lang w:val="en-US" w:eastAsia="en-US"/>
        </w:rPr>
      </w:pPr>
      <w:r w:rsidRPr="009A18BE">
        <w:rPr>
          <w:rFonts w:asciiTheme="minorHAnsi" w:hAnsiTheme="minorHAnsi"/>
          <w:lang w:val="en-US" w:eastAsia="en-US"/>
        </w:rPr>
        <w:t xml:space="preserve">In this step, the user should </w:t>
      </w:r>
      <w:r w:rsidR="002E4607" w:rsidRPr="009A18BE">
        <w:rPr>
          <w:rFonts w:asciiTheme="minorHAnsi" w:hAnsiTheme="minorHAnsi"/>
          <w:lang w:val="en-US" w:eastAsia="en-US"/>
        </w:rPr>
        <w:t xml:space="preserve">follow prepared syntax </w:t>
      </w:r>
      <w:r w:rsidR="00B07115">
        <w:rPr>
          <w:rFonts w:asciiTheme="minorHAnsi" w:hAnsiTheme="minorHAnsi"/>
          <w:lang w:val="en-US" w:eastAsia="en-US"/>
        </w:rPr>
        <w:t>to identify</w:t>
      </w:r>
      <w:r w:rsidR="002E4607" w:rsidRPr="009A18BE">
        <w:rPr>
          <w:rFonts w:asciiTheme="minorHAnsi" w:hAnsiTheme="minorHAnsi"/>
          <w:lang w:val="en-US" w:eastAsia="en-US"/>
        </w:rPr>
        <w:t xml:space="preserve"> </w:t>
      </w:r>
      <w:r w:rsidR="00A91BBF" w:rsidRPr="009A18BE">
        <w:rPr>
          <w:rFonts w:asciiTheme="minorHAnsi" w:hAnsiTheme="minorHAnsi"/>
          <w:lang w:val="en-US" w:eastAsia="en-US"/>
        </w:rPr>
        <w:t>non-antimalarial</w:t>
      </w:r>
      <w:r w:rsidR="00C146E7">
        <w:rPr>
          <w:rFonts w:asciiTheme="minorHAnsi" w:hAnsiTheme="minorHAnsi"/>
          <w:lang w:val="en-US" w:eastAsia="en-US"/>
        </w:rPr>
        <w:t>s</w:t>
      </w:r>
      <w:r w:rsidR="00A91BBF" w:rsidRPr="009A18BE">
        <w:rPr>
          <w:rFonts w:asciiTheme="minorHAnsi" w:hAnsiTheme="minorHAnsi"/>
          <w:lang w:val="en-US" w:eastAsia="en-US"/>
        </w:rPr>
        <w:t xml:space="preserve">. </w:t>
      </w:r>
      <w:r w:rsidR="008635A5" w:rsidRPr="009A18BE">
        <w:rPr>
          <w:rFonts w:asciiTheme="minorHAnsi" w:hAnsiTheme="minorHAnsi"/>
          <w:lang w:val="en-US" w:eastAsia="en-US"/>
        </w:rPr>
        <w:t>The user should</w:t>
      </w:r>
      <w:r w:rsidR="004712D3" w:rsidRPr="009A18BE">
        <w:rPr>
          <w:rFonts w:asciiTheme="minorHAnsi" w:hAnsiTheme="minorHAnsi"/>
          <w:lang w:val="en-US" w:eastAsia="en-US"/>
        </w:rPr>
        <w:t xml:space="preserve"> add results or make changes based on careful review of </w:t>
      </w:r>
      <w:r w:rsidR="00C00E17" w:rsidRPr="009A18BE">
        <w:rPr>
          <w:rFonts w:asciiTheme="minorHAnsi" w:hAnsiTheme="minorHAnsi"/>
          <w:lang w:val="en-US" w:eastAsia="en-US"/>
        </w:rPr>
        <w:t>product images or</w:t>
      </w:r>
      <w:r w:rsidR="002B765E">
        <w:rPr>
          <w:rFonts w:asciiTheme="minorHAnsi" w:hAnsiTheme="minorHAnsi"/>
          <w:lang w:val="en-US" w:eastAsia="en-US"/>
        </w:rPr>
        <w:t xml:space="preserve"> o</w:t>
      </w:r>
      <w:r w:rsidR="00770622">
        <w:rPr>
          <w:rFonts w:asciiTheme="minorHAnsi" w:hAnsiTheme="minorHAnsi"/>
          <w:lang w:val="en-US" w:eastAsia="en-US"/>
        </w:rPr>
        <w:t>f</w:t>
      </w:r>
      <w:r w:rsidR="00C00E17" w:rsidRPr="009A18BE">
        <w:rPr>
          <w:rFonts w:asciiTheme="minorHAnsi" w:hAnsiTheme="minorHAnsi"/>
          <w:lang w:val="en-US" w:eastAsia="en-US"/>
        </w:rPr>
        <w:t xml:space="preserve"> the same products elsewhere in the dataset</w:t>
      </w:r>
      <w:r w:rsidR="00E01949">
        <w:rPr>
          <w:rFonts w:asciiTheme="minorHAnsi" w:hAnsiTheme="minorHAnsi"/>
          <w:lang w:val="en-US" w:eastAsia="en-US"/>
        </w:rPr>
        <w:t xml:space="preserve"> to avoid dropping</w:t>
      </w:r>
      <w:r w:rsidR="00C00E17" w:rsidRPr="009A18BE">
        <w:rPr>
          <w:rFonts w:asciiTheme="minorHAnsi" w:hAnsiTheme="minorHAnsi"/>
          <w:lang w:val="en-US" w:eastAsia="en-US"/>
        </w:rPr>
        <w:t xml:space="preserve"> a</w:t>
      </w:r>
      <w:r w:rsidR="00130821">
        <w:rPr>
          <w:rFonts w:asciiTheme="minorHAnsi" w:hAnsiTheme="minorHAnsi"/>
          <w:lang w:val="en-US" w:eastAsia="en-US"/>
        </w:rPr>
        <w:t xml:space="preserve"> true</w:t>
      </w:r>
      <w:r w:rsidR="00C00E17" w:rsidRPr="009A18BE">
        <w:rPr>
          <w:rFonts w:asciiTheme="minorHAnsi" w:hAnsiTheme="minorHAnsi"/>
          <w:lang w:val="en-US" w:eastAsia="en-US"/>
        </w:rPr>
        <w:t xml:space="preserve"> antimalarial observation. </w:t>
      </w:r>
      <w:r w:rsidR="00C146E7">
        <w:rPr>
          <w:rFonts w:asciiTheme="minorHAnsi" w:hAnsiTheme="minorHAnsi"/>
          <w:lang w:val="en-US" w:eastAsia="en-US"/>
        </w:rPr>
        <w:t>Common products that are confused with antimalarials include antibiotics and herbal medicines.</w:t>
      </w:r>
    </w:p>
    <w:p w14:paraId="6AA91D5B" w14:textId="3A27F525" w:rsidR="009443FD" w:rsidRDefault="009443FD" w:rsidP="00496286">
      <w:pPr>
        <w:pStyle w:val="Heading5"/>
        <w:spacing w:before="0" w:after="80" w:line="288" w:lineRule="auto"/>
        <w:rPr>
          <w:lang w:val="en-US"/>
        </w:rPr>
      </w:pPr>
      <w:r>
        <w:rPr>
          <w:lang w:val="en-US"/>
        </w:rPr>
        <w:t>1.2.2.4: Clean brand names</w:t>
      </w:r>
    </w:p>
    <w:p w14:paraId="0FBB714A" w14:textId="0B704669" w:rsidR="009443FD" w:rsidRPr="009A18BE" w:rsidRDefault="009443FD" w:rsidP="009A18BE">
      <w:pPr>
        <w:spacing w:afterLines="80" w:after="192" w:line="288" w:lineRule="auto"/>
        <w:rPr>
          <w:rFonts w:asciiTheme="minorHAnsi" w:hAnsiTheme="minorHAnsi"/>
          <w:lang w:val="en-US" w:eastAsia="en-US"/>
        </w:rPr>
      </w:pPr>
      <w:r w:rsidRPr="009A18BE">
        <w:rPr>
          <w:rFonts w:asciiTheme="minorHAnsi" w:hAnsiTheme="minorHAnsi"/>
          <w:lang w:val="en-US" w:eastAsia="en-US"/>
        </w:rPr>
        <w:t xml:space="preserve">In this </w:t>
      </w:r>
      <w:r w:rsidR="00A17CC2" w:rsidRPr="009A18BE">
        <w:rPr>
          <w:rFonts w:asciiTheme="minorHAnsi" w:hAnsiTheme="minorHAnsi"/>
          <w:lang w:val="en-US" w:eastAsia="en-US"/>
        </w:rPr>
        <w:t xml:space="preserve">step, it is important for the user to </w:t>
      </w:r>
      <w:r w:rsidR="00A24C4A" w:rsidRPr="009A18BE">
        <w:rPr>
          <w:rFonts w:asciiTheme="minorHAnsi" w:hAnsiTheme="minorHAnsi"/>
          <w:lang w:val="en-US" w:eastAsia="en-US"/>
        </w:rPr>
        <w:t>carefully check manually entered brand names</w:t>
      </w:r>
      <w:r w:rsidR="00E713AB" w:rsidRPr="009A18BE">
        <w:rPr>
          <w:rFonts w:asciiTheme="minorHAnsi" w:hAnsiTheme="minorHAnsi"/>
          <w:lang w:val="en-US" w:eastAsia="en-US"/>
        </w:rPr>
        <w:t xml:space="preserve"> to ensure they are as clean and consistent as possibl</w:t>
      </w:r>
      <w:r w:rsidR="0000632A" w:rsidRPr="009A18BE">
        <w:rPr>
          <w:rFonts w:asciiTheme="minorHAnsi" w:hAnsiTheme="minorHAnsi"/>
          <w:lang w:val="en-US" w:eastAsia="en-US"/>
        </w:rPr>
        <w:t xml:space="preserve">e. </w:t>
      </w:r>
      <w:r w:rsidR="00D34A5D">
        <w:rPr>
          <w:rFonts w:asciiTheme="minorHAnsi" w:hAnsiTheme="minorHAnsi"/>
          <w:lang w:val="en-US" w:eastAsia="en-US"/>
        </w:rPr>
        <w:t>This c</w:t>
      </w:r>
      <w:r w:rsidR="0000632A" w:rsidRPr="009A18BE">
        <w:rPr>
          <w:rFonts w:asciiTheme="minorHAnsi" w:hAnsiTheme="minorHAnsi"/>
          <w:lang w:val="en-US" w:eastAsia="en-US"/>
        </w:rPr>
        <w:t>leaning</w:t>
      </w:r>
      <w:r w:rsidR="00D34A5D">
        <w:rPr>
          <w:rFonts w:asciiTheme="minorHAnsi" w:hAnsiTheme="minorHAnsi"/>
          <w:lang w:val="en-US" w:eastAsia="en-US"/>
        </w:rPr>
        <w:t xml:space="preserve"> step may include</w:t>
      </w:r>
      <w:r w:rsidR="0000632A" w:rsidRPr="009A18BE">
        <w:rPr>
          <w:rFonts w:asciiTheme="minorHAnsi" w:hAnsiTheme="minorHAnsi"/>
          <w:lang w:val="en-US" w:eastAsia="en-US"/>
        </w:rPr>
        <w:t xml:space="preserve"> </w:t>
      </w:r>
      <w:r w:rsidR="00D34A5D">
        <w:rPr>
          <w:rFonts w:asciiTheme="minorHAnsi" w:hAnsiTheme="minorHAnsi"/>
          <w:lang w:val="en-US" w:eastAsia="en-US"/>
        </w:rPr>
        <w:t>manually</w:t>
      </w:r>
      <w:r w:rsidR="0000632A" w:rsidRPr="009A18BE">
        <w:rPr>
          <w:rFonts w:asciiTheme="minorHAnsi" w:hAnsiTheme="minorHAnsi"/>
          <w:lang w:val="en-US" w:eastAsia="en-US"/>
        </w:rPr>
        <w:t xml:space="preserve"> correcting obvious errors and/or review</w:t>
      </w:r>
      <w:r w:rsidR="00D34A5D">
        <w:rPr>
          <w:rFonts w:asciiTheme="minorHAnsi" w:hAnsiTheme="minorHAnsi"/>
          <w:lang w:val="en-US" w:eastAsia="en-US"/>
        </w:rPr>
        <w:t>ing</w:t>
      </w:r>
      <w:r w:rsidR="0000632A" w:rsidRPr="009A18BE">
        <w:rPr>
          <w:rFonts w:asciiTheme="minorHAnsi" w:hAnsiTheme="minorHAnsi"/>
          <w:lang w:val="en-US" w:eastAsia="en-US"/>
        </w:rPr>
        <w:t xml:space="preserve"> product photos</w:t>
      </w:r>
      <w:r w:rsidR="00130821">
        <w:rPr>
          <w:rFonts w:asciiTheme="minorHAnsi" w:hAnsiTheme="minorHAnsi"/>
          <w:lang w:val="en-US" w:eastAsia="en-US"/>
        </w:rPr>
        <w:t>.</w:t>
      </w:r>
      <w:r w:rsidR="00C146E7">
        <w:rPr>
          <w:rFonts w:asciiTheme="minorHAnsi" w:hAnsiTheme="minorHAnsi"/>
          <w:lang w:val="en-US" w:eastAsia="en-US"/>
        </w:rPr>
        <w:t xml:space="preserve"> The analyst should use their preferred approach for cleaning string variables in Stata</w:t>
      </w:r>
      <w:r w:rsidR="00D34A5D">
        <w:rPr>
          <w:rFonts w:asciiTheme="minorHAnsi" w:hAnsiTheme="minorHAnsi"/>
          <w:lang w:val="en-US" w:eastAsia="en-US"/>
        </w:rPr>
        <w:t xml:space="preserve"> (</w:t>
      </w:r>
      <w:r w:rsidR="00C146E7">
        <w:rPr>
          <w:rFonts w:asciiTheme="minorHAnsi" w:hAnsiTheme="minorHAnsi"/>
          <w:lang w:val="en-US" w:eastAsia="en-US"/>
        </w:rPr>
        <w:t>eg.</w:t>
      </w:r>
      <w:r w:rsidR="00B16107">
        <w:rPr>
          <w:rFonts w:asciiTheme="minorHAnsi" w:hAnsiTheme="minorHAnsi"/>
          <w:lang w:val="en-US" w:eastAsia="en-US"/>
        </w:rPr>
        <w:t>,</w:t>
      </w:r>
      <w:r w:rsidR="00C146E7">
        <w:rPr>
          <w:rFonts w:asciiTheme="minorHAnsi" w:hAnsiTheme="minorHAnsi"/>
          <w:lang w:val="en-US" w:eastAsia="en-US"/>
        </w:rPr>
        <w:t xml:space="preserve"> regexm</w:t>
      </w:r>
      <w:r w:rsidR="00D34A5D">
        <w:rPr>
          <w:rFonts w:asciiTheme="minorHAnsi" w:hAnsiTheme="minorHAnsi"/>
          <w:lang w:val="en-US" w:eastAsia="en-US"/>
        </w:rPr>
        <w:t>)</w:t>
      </w:r>
      <w:r w:rsidR="00814846">
        <w:rPr>
          <w:rFonts w:asciiTheme="minorHAnsi" w:hAnsiTheme="minorHAnsi"/>
          <w:lang w:val="en-US" w:eastAsia="en-US"/>
        </w:rPr>
        <w:t xml:space="preserve">. </w:t>
      </w:r>
      <w:r w:rsidR="003D4747">
        <w:rPr>
          <w:rFonts w:asciiTheme="minorHAnsi" w:hAnsiTheme="minorHAnsi"/>
          <w:lang w:val="en-US" w:eastAsia="en-US"/>
        </w:rPr>
        <w:t xml:space="preserve">This step can be laborious, but care must be taken to avoid mass recodes/replacements, and a product-by-product approach is advised. </w:t>
      </w:r>
    </w:p>
    <w:p w14:paraId="04BEE7D8" w14:textId="5287EBE4" w:rsidR="00FE326C" w:rsidRDefault="00FE326C" w:rsidP="00496286">
      <w:pPr>
        <w:pStyle w:val="Heading5"/>
        <w:spacing w:before="0" w:after="80" w:line="288" w:lineRule="auto"/>
        <w:rPr>
          <w:lang w:val="en-US"/>
        </w:rPr>
      </w:pPr>
      <w:r>
        <w:rPr>
          <w:lang w:val="en-US"/>
        </w:rPr>
        <w:t>1.2.2.5: Clean manufacturers</w:t>
      </w:r>
    </w:p>
    <w:p w14:paraId="51A0C28F" w14:textId="2E58E8FA" w:rsidR="00FE326C" w:rsidRPr="009A18BE" w:rsidRDefault="00DB21D5" w:rsidP="683702B3">
      <w:pPr>
        <w:spacing w:afterLines="80" w:after="192" w:line="288" w:lineRule="auto"/>
        <w:rPr>
          <w:rFonts w:asciiTheme="minorHAnsi" w:hAnsiTheme="minorHAnsi"/>
          <w:lang w:val="en-US" w:eastAsia="en-US"/>
        </w:rPr>
      </w:pPr>
      <w:r w:rsidRPr="683702B3">
        <w:rPr>
          <w:rFonts w:asciiTheme="minorHAnsi" w:hAnsiTheme="minorHAnsi"/>
          <w:lang w:val="en-US" w:eastAsia="en-US"/>
        </w:rPr>
        <w:t xml:space="preserve">This step is </w:t>
      </w:r>
      <w:r w:rsidR="00B16107" w:rsidRPr="683702B3">
        <w:rPr>
          <w:rFonts w:asciiTheme="minorHAnsi" w:hAnsiTheme="minorHAnsi"/>
          <w:lang w:val="en-US" w:eastAsia="en-US"/>
        </w:rPr>
        <w:t>similar to the previous step</w:t>
      </w:r>
      <w:r w:rsidRPr="683702B3">
        <w:rPr>
          <w:rFonts w:asciiTheme="minorHAnsi" w:hAnsiTheme="minorHAnsi"/>
          <w:lang w:val="en-US" w:eastAsia="en-US"/>
        </w:rPr>
        <w:t xml:space="preserve">. </w:t>
      </w:r>
      <w:r w:rsidR="006D4CD6" w:rsidRPr="683702B3">
        <w:rPr>
          <w:rFonts w:asciiTheme="minorHAnsi" w:hAnsiTheme="minorHAnsi"/>
          <w:lang w:val="en-US" w:eastAsia="en-US"/>
        </w:rPr>
        <w:t xml:space="preserve">The user must carefully check manually entered manufacturer names to ensure they are as clean and consistent as possible. </w:t>
      </w:r>
      <w:r w:rsidR="00B16107" w:rsidRPr="683702B3">
        <w:rPr>
          <w:rFonts w:asciiTheme="minorHAnsi" w:hAnsiTheme="minorHAnsi"/>
          <w:lang w:val="en-US" w:eastAsia="en-US"/>
        </w:rPr>
        <w:t xml:space="preserve">This cleaning step may include manually correcting obvious errors and/or reviewing product photos. </w:t>
      </w:r>
      <w:r w:rsidR="00C146E7" w:rsidRPr="683702B3">
        <w:rPr>
          <w:rFonts w:asciiTheme="minorHAnsi" w:hAnsiTheme="minorHAnsi"/>
          <w:lang w:val="en-US" w:eastAsia="en-US"/>
        </w:rPr>
        <w:t xml:space="preserve"> The analyst should use their preferred approach for cleaning string variables in Stata</w:t>
      </w:r>
      <w:r w:rsidR="00B16107" w:rsidRPr="683702B3">
        <w:rPr>
          <w:rFonts w:asciiTheme="minorHAnsi" w:hAnsiTheme="minorHAnsi"/>
          <w:lang w:val="en-US" w:eastAsia="en-US"/>
        </w:rPr>
        <w:t xml:space="preserve"> (</w:t>
      </w:r>
      <w:r w:rsidR="00C146E7" w:rsidRPr="683702B3">
        <w:rPr>
          <w:rFonts w:asciiTheme="minorHAnsi" w:hAnsiTheme="minorHAnsi"/>
          <w:lang w:val="en-US" w:eastAsia="en-US"/>
        </w:rPr>
        <w:t>eg. regexm</w:t>
      </w:r>
      <w:r w:rsidR="00B16107" w:rsidRPr="683702B3">
        <w:rPr>
          <w:rFonts w:asciiTheme="minorHAnsi" w:hAnsiTheme="minorHAnsi"/>
          <w:lang w:val="en-US" w:eastAsia="en-US"/>
        </w:rPr>
        <w:t>)</w:t>
      </w:r>
      <w:r w:rsidR="003D4747" w:rsidRPr="683702B3">
        <w:rPr>
          <w:rFonts w:asciiTheme="minorHAnsi" w:hAnsiTheme="minorHAnsi"/>
          <w:lang w:val="en-US" w:eastAsia="en-US"/>
        </w:rPr>
        <w:t>.</w:t>
      </w:r>
      <w:r w:rsidR="00C146E7" w:rsidRPr="683702B3">
        <w:rPr>
          <w:rFonts w:asciiTheme="minorHAnsi" w:hAnsiTheme="minorHAnsi"/>
          <w:lang w:val="en-US" w:eastAsia="en-US"/>
        </w:rPr>
        <w:t xml:space="preserve"> </w:t>
      </w:r>
      <w:r w:rsidR="003D4747" w:rsidRPr="683702B3">
        <w:rPr>
          <w:rFonts w:asciiTheme="minorHAnsi" w:hAnsiTheme="minorHAnsi"/>
          <w:lang w:val="en-US" w:eastAsia="en-US"/>
        </w:rPr>
        <w:t>This step can be laborious, but care must be taken to avoid mass recodes/replacements, and a product-by-product approach is advised.</w:t>
      </w:r>
    </w:p>
    <w:p w14:paraId="7A176736" w14:textId="63277630" w:rsidR="00EA0B6B" w:rsidRPr="00D70EDF" w:rsidRDefault="00EA0B6B" w:rsidP="00496286">
      <w:pPr>
        <w:pStyle w:val="Heading5"/>
        <w:spacing w:before="0" w:after="80" w:line="288" w:lineRule="auto"/>
        <w:rPr>
          <w:lang w:val="en-US"/>
        </w:rPr>
      </w:pPr>
      <w:r>
        <w:rPr>
          <w:lang w:val="en-US"/>
        </w:rPr>
        <w:t xml:space="preserve">1.2.2.6: </w:t>
      </w:r>
      <w:r w:rsidR="0067265B">
        <w:rPr>
          <w:lang w:val="en-US"/>
        </w:rPr>
        <w:t>Check brand/manufacturer consistency</w:t>
      </w:r>
    </w:p>
    <w:p w14:paraId="4620D002" w14:textId="5C31B499" w:rsidR="0067265B" w:rsidRPr="009A18BE" w:rsidRDefault="004218BA" w:rsidP="009A18BE">
      <w:pPr>
        <w:spacing w:afterLines="80" w:after="192" w:line="288" w:lineRule="auto"/>
        <w:rPr>
          <w:rFonts w:asciiTheme="minorHAnsi" w:hAnsiTheme="minorHAnsi"/>
          <w:lang w:val="en-US" w:eastAsia="en-US"/>
        </w:rPr>
      </w:pPr>
      <w:r w:rsidRPr="009A18BE">
        <w:rPr>
          <w:rFonts w:asciiTheme="minorHAnsi" w:hAnsiTheme="minorHAnsi"/>
          <w:lang w:val="en-US" w:eastAsia="en-US"/>
        </w:rPr>
        <w:t>In this step, the user confirms that all manufacturers have been correctly clean</w:t>
      </w:r>
      <w:r w:rsidR="00B16107">
        <w:rPr>
          <w:rFonts w:asciiTheme="minorHAnsi" w:hAnsiTheme="minorHAnsi"/>
          <w:lang w:val="en-US" w:eastAsia="en-US"/>
        </w:rPr>
        <w:t>ed</w:t>
      </w:r>
      <w:r w:rsidR="009D120A" w:rsidRPr="009A18BE">
        <w:rPr>
          <w:rFonts w:asciiTheme="minorHAnsi" w:hAnsiTheme="minorHAnsi"/>
          <w:lang w:val="en-US" w:eastAsia="en-US"/>
        </w:rPr>
        <w:t xml:space="preserve"> and relate directly to the antimalarial product. In general, </w:t>
      </w:r>
      <w:r w:rsidR="0055182B">
        <w:rPr>
          <w:rFonts w:asciiTheme="minorHAnsi" w:hAnsiTheme="minorHAnsi"/>
          <w:lang w:val="en-US" w:eastAsia="en-US"/>
        </w:rPr>
        <w:t>a</w:t>
      </w:r>
      <w:r w:rsidR="00C074AC" w:rsidRPr="009A18BE">
        <w:rPr>
          <w:rFonts w:asciiTheme="minorHAnsi" w:hAnsiTheme="minorHAnsi"/>
          <w:lang w:val="en-US" w:eastAsia="en-US"/>
        </w:rPr>
        <w:t xml:space="preserve"> given brand should only be made by one manufacturer. However, this is not always the case. </w:t>
      </w:r>
      <w:r w:rsidR="0081201E" w:rsidRPr="009A18BE">
        <w:rPr>
          <w:rFonts w:asciiTheme="minorHAnsi" w:hAnsiTheme="minorHAnsi"/>
          <w:lang w:val="en-US" w:eastAsia="en-US"/>
        </w:rPr>
        <w:t xml:space="preserve">Confirm via product photo to ensure that </w:t>
      </w:r>
      <w:r w:rsidR="004B36A8" w:rsidRPr="009A18BE">
        <w:rPr>
          <w:rFonts w:asciiTheme="minorHAnsi" w:hAnsiTheme="minorHAnsi"/>
          <w:lang w:val="en-US" w:eastAsia="en-US"/>
        </w:rPr>
        <w:t xml:space="preserve">the dataset accurately reflects brand/manufacturer combinations. </w:t>
      </w:r>
    </w:p>
    <w:p w14:paraId="4E385647" w14:textId="79ACEBA6" w:rsidR="00C41D9C" w:rsidRDefault="00C41D9C" w:rsidP="00496286">
      <w:pPr>
        <w:pStyle w:val="Heading5"/>
        <w:spacing w:before="0" w:after="80" w:line="288" w:lineRule="auto"/>
        <w:rPr>
          <w:lang w:val="en-US"/>
        </w:rPr>
      </w:pPr>
      <w:r>
        <w:rPr>
          <w:lang w:val="en-US"/>
        </w:rPr>
        <w:lastRenderedPageBreak/>
        <w:t xml:space="preserve">1.2.2.7: </w:t>
      </w:r>
      <w:r w:rsidR="00CF346F">
        <w:rPr>
          <w:lang w:val="en-US"/>
        </w:rPr>
        <w:t>Country of manufacturer</w:t>
      </w:r>
    </w:p>
    <w:p w14:paraId="4E5AF3EF" w14:textId="67B135DA" w:rsidR="00CF346F" w:rsidRPr="009A18BE" w:rsidRDefault="00315BE9" w:rsidP="009A18BE">
      <w:pPr>
        <w:spacing w:afterLines="80" w:after="192" w:line="288" w:lineRule="auto"/>
        <w:rPr>
          <w:rFonts w:asciiTheme="minorHAnsi" w:hAnsiTheme="minorHAnsi"/>
          <w:lang w:val="en-US" w:eastAsia="en-US"/>
        </w:rPr>
      </w:pPr>
      <w:r w:rsidRPr="009A18BE">
        <w:rPr>
          <w:rFonts w:asciiTheme="minorHAnsi" w:hAnsiTheme="minorHAnsi"/>
          <w:lang w:val="en-US" w:eastAsia="en-US"/>
        </w:rPr>
        <w:t xml:space="preserve">As above, this step entails </w:t>
      </w:r>
      <w:r w:rsidR="00D15E1C" w:rsidRPr="009A18BE">
        <w:rPr>
          <w:rFonts w:asciiTheme="minorHAnsi" w:hAnsiTheme="minorHAnsi"/>
          <w:lang w:val="en-US" w:eastAsia="en-US"/>
        </w:rPr>
        <w:t>cleaning to ensure consistency across manufacturers and country of manufacture. While most manufacturers have onl</w:t>
      </w:r>
      <w:r w:rsidR="00106C06" w:rsidRPr="009A18BE">
        <w:rPr>
          <w:rFonts w:asciiTheme="minorHAnsi" w:hAnsiTheme="minorHAnsi"/>
          <w:lang w:val="en-US" w:eastAsia="en-US"/>
        </w:rPr>
        <w:t xml:space="preserve">y one country of manufacture, this is not always the case. </w:t>
      </w:r>
      <w:r w:rsidR="00C631FE" w:rsidRPr="009A18BE">
        <w:rPr>
          <w:rFonts w:asciiTheme="minorHAnsi" w:hAnsiTheme="minorHAnsi"/>
          <w:lang w:val="en-US" w:eastAsia="en-US"/>
        </w:rPr>
        <w:t>Check consistency of country of manufacturer by manufacturer and brand name</w:t>
      </w:r>
      <w:r w:rsidR="006A7C45" w:rsidRPr="009A18BE">
        <w:rPr>
          <w:rFonts w:asciiTheme="minorHAnsi" w:hAnsiTheme="minorHAnsi"/>
          <w:lang w:val="en-US" w:eastAsia="en-US"/>
        </w:rPr>
        <w:t xml:space="preserve">. Use photos when in doubt. </w:t>
      </w:r>
      <w:r w:rsidR="001D26B7">
        <w:rPr>
          <w:rFonts w:asciiTheme="minorHAnsi" w:hAnsiTheme="minorHAnsi"/>
          <w:lang w:val="en-US" w:eastAsia="en-US"/>
        </w:rPr>
        <w:t>“</w:t>
      </w:r>
      <w:r w:rsidR="001D26B7" w:rsidRPr="000C3D0F">
        <w:rPr>
          <w:rFonts w:asciiTheme="minorHAnsi" w:hAnsiTheme="minorHAnsi"/>
          <w:lang w:val="en-US" w:eastAsia="en-US"/>
        </w:rPr>
        <w:t>Other, specify</w:t>
      </w:r>
      <w:r w:rsidR="001D26B7">
        <w:rPr>
          <w:rFonts w:asciiTheme="minorHAnsi" w:hAnsiTheme="minorHAnsi"/>
          <w:lang w:val="en-US" w:eastAsia="en-US"/>
        </w:rPr>
        <w:t>” is often selected by fieldworkers when they do not recognize the country, and include a city instead, for example</w:t>
      </w:r>
      <w:r w:rsidR="00D92F06">
        <w:rPr>
          <w:rFonts w:asciiTheme="minorHAnsi" w:hAnsiTheme="minorHAnsi"/>
          <w:lang w:val="en-US" w:eastAsia="en-US"/>
        </w:rPr>
        <w:t>,</w:t>
      </w:r>
      <w:r w:rsidR="001D26B7">
        <w:rPr>
          <w:rFonts w:asciiTheme="minorHAnsi" w:hAnsiTheme="minorHAnsi"/>
          <w:lang w:val="en-US" w:eastAsia="en-US"/>
        </w:rPr>
        <w:t xml:space="preserve"> Shanghai </w:t>
      </w:r>
      <w:r w:rsidR="00FB736A">
        <w:rPr>
          <w:rFonts w:asciiTheme="minorHAnsi" w:hAnsiTheme="minorHAnsi"/>
          <w:lang w:val="en-US" w:eastAsia="en-US"/>
        </w:rPr>
        <w:t xml:space="preserve">should be recoded to </w:t>
      </w:r>
      <w:r w:rsidR="000C3D0F" w:rsidRPr="000C3D0F">
        <w:rPr>
          <w:rFonts w:asciiTheme="minorHAnsi" w:hAnsiTheme="minorHAnsi"/>
          <w:b/>
          <w:bCs/>
          <w:lang w:val="en-US" w:eastAsia="en-US"/>
        </w:rPr>
        <w:t>amcountry</w:t>
      </w:r>
      <w:r w:rsidR="00FB736A">
        <w:rPr>
          <w:rFonts w:asciiTheme="minorHAnsi" w:hAnsiTheme="minorHAnsi"/>
          <w:lang w:val="en-US" w:eastAsia="en-US"/>
        </w:rPr>
        <w:t xml:space="preserve">= China. </w:t>
      </w:r>
    </w:p>
    <w:p w14:paraId="01CFC214" w14:textId="306D6B2B" w:rsidR="00B040E9" w:rsidRDefault="00E379A6" w:rsidP="00496286">
      <w:pPr>
        <w:pStyle w:val="Heading5"/>
        <w:spacing w:before="0" w:after="80" w:line="288" w:lineRule="auto"/>
        <w:rPr>
          <w:lang w:val="en-US"/>
        </w:rPr>
      </w:pPr>
      <w:r>
        <w:rPr>
          <w:lang w:val="en-US"/>
        </w:rPr>
        <w:t xml:space="preserve">1.2.2.8: </w:t>
      </w:r>
      <w:r w:rsidR="0088374B">
        <w:rPr>
          <w:lang w:val="en-US"/>
        </w:rPr>
        <w:t>Generic name – preparation</w:t>
      </w:r>
    </w:p>
    <w:p w14:paraId="2CBDB454" w14:textId="61A1EC98" w:rsidR="0088374B" w:rsidRPr="009A18BE" w:rsidRDefault="00DA15DC" w:rsidP="00496286">
      <w:pPr>
        <w:spacing w:after="80" w:line="288" w:lineRule="auto"/>
        <w:rPr>
          <w:rFonts w:asciiTheme="minorHAnsi" w:hAnsiTheme="minorHAnsi"/>
          <w:lang w:val="en-US" w:eastAsia="en-US"/>
        </w:rPr>
      </w:pPr>
      <w:r w:rsidRPr="009A18BE">
        <w:rPr>
          <w:rFonts w:asciiTheme="minorHAnsi" w:hAnsiTheme="minorHAnsi"/>
          <w:lang w:val="en-US" w:eastAsia="en-US"/>
        </w:rPr>
        <w:t>The generic name</w:t>
      </w:r>
      <w:r w:rsidR="00905095" w:rsidRPr="009A18BE">
        <w:rPr>
          <w:rFonts w:asciiTheme="minorHAnsi" w:hAnsiTheme="minorHAnsi"/>
          <w:lang w:val="en-US" w:eastAsia="en-US"/>
        </w:rPr>
        <w:t xml:space="preserve"> (</w:t>
      </w:r>
      <w:r w:rsidR="00905095" w:rsidRPr="009A18BE">
        <w:rPr>
          <w:rFonts w:asciiTheme="minorHAnsi" w:hAnsiTheme="minorHAnsi"/>
          <w:b/>
          <w:bCs/>
          <w:lang w:val="en-US" w:eastAsia="en-US"/>
        </w:rPr>
        <w:t>gname</w:t>
      </w:r>
      <w:r w:rsidR="00905095" w:rsidRPr="009A18BE">
        <w:rPr>
          <w:rFonts w:asciiTheme="minorHAnsi" w:hAnsiTheme="minorHAnsi"/>
          <w:lang w:val="en-US" w:eastAsia="en-US"/>
        </w:rPr>
        <w:t>)</w:t>
      </w:r>
      <w:r w:rsidRPr="009A18BE">
        <w:rPr>
          <w:rFonts w:asciiTheme="minorHAnsi" w:hAnsiTheme="minorHAnsi"/>
          <w:lang w:val="en-US" w:eastAsia="en-US"/>
        </w:rPr>
        <w:t xml:space="preserve"> is the combination of active ingredients. This variable is generated here as it is needed for subsequent cleaning steps</w:t>
      </w:r>
      <w:r w:rsidR="00905095" w:rsidRPr="009A18BE">
        <w:rPr>
          <w:rFonts w:asciiTheme="minorHAnsi" w:hAnsiTheme="minorHAnsi"/>
          <w:lang w:val="en-US" w:eastAsia="en-US"/>
        </w:rPr>
        <w:t>.</w:t>
      </w:r>
      <w:r w:rsidR="0079507F" w:rsidRPr="009A18BE">
        <w:rPr>
          <w:rFonts w:asciiTheme="minorHAnsi" w:hAnsiTheme="minorHAnsi"/>
          <w:lang w:val="en-US" w:eastAsia="en-US"/>
        </w:rPr>
        <w:t xml:space="preserve"> In this step, the user will ensure there are no active ingredient errors, generate a g</w:t>
      </w:r>
      <w:r w:rsidR="00AF0783" w:rsidRPr="009A18BE">
        <w:rPr>
          <w:rFonts w:asciiTheme="minorHAnsi" w:hAnsiTheme="minorHAnsi"/>
          <w:lang w:val="en-US" w:eastAsia="en-US"/>
        </w:rPr>
        <w:t xml:space="preserve">eneric name and </w:t>
      </w:r>
      <w:r w:rsidR="003B3AD5" w:rsidRPr="009A18BE">
        <w:rPr>
          <w:rFonts w:asciiTheme="minorHAnsi" w:hAnsiTheme="minorHAnsi"/>
          <w:lang w:val="en-US" w:eastAsia="en-US"/>
        </w:rPr>
        <w:t xml:space="preserve">recode/label with for consistency with provided syntax. Using standard </w:t>
      </w:r>
      <w:r w:rsidR="003B3AD5" w:rsidRPr="009A18BE">
        <w:rPr>
          <w:rFonts w:asciiTheme="minorHAnsi" w:hAnsiTheme="minorHAnsi"/>
          <w:b/>
          <w:bCs/>
          <w:lang w:val="en-US" w:eastAsia="en-US"/>
        </w:rPr>
        <w:t>gname</w:t>
      </w:r>
      <w:r w:rsidR="003B3AD5" w:rsidRPr="009A18BE">
        <w:rPr>
          <w:rFonts w:asciiTheme="minorHAnsi" w:hAnsiTheme="minorHAnsi"/>
          <w:lang w:val="en-US" w:eastAsia="en-US"/>
        </w:rPr>
        <w:t xml:space="preserve"> syntax will facilitate further analysis</w:t>
      </w:r>
      <w:r w:rsidR="00BE43B2">
        <w:rPr>
          <w:rFonts w:asciiTheme="minorHAnsi" w:hAnsiTheme="minorHAnsi"/>
          <w:lang w:val="en-US" w:eastAsia="en-US"/>
        </w:rPr>
        <w:t xml:space="preserve"> later in the do files</w:t>
      </w:r>
      <w:r w:rsidR="005136F9" w:rsidRPr="009A18BE">
        <w:rPr>
          <w:rFonts w:asciiTheme="minorHAnsi" w:hAnsiTheme="minorHAnsi"/>
          <w:lang w:val="en-US" w:eastAsia="en-US"/>
        </w:rPr>
        <w:t xml:space="preserve">, so </w:t>
      </w:r>
      <w:r w:rsidR="00BE43B2">
        <w:rPr>
          <w:rFonts w:asciiTheme="minorHAnsi" w:hAnsiTheme="minorHAnsi"/>
          <w:lang w:val="en-US" w:eastAsia="en-US"/>
        </w:rPr>
        <w:t xml:space="preserve">avoid </w:t>
      </w:r>
      <w:r w:rsidR="00253BB3">
        <w:rPr>
          <w:rFonts w:asciiTheme="minorHAnsi" w:hAnsiTheme="minorHAnsi"/>
          <w:lang w:val="en-US" w:eastAsia="en-US"/>
        </w:rPr>
        <w:t>altering</w:t>
      </w:r>
      <w:r w:rsidR="00BE43B2">
        <w:rPr>
          <w:rFonts w:asciiTheme="minorHAnsi" w:hAnsiTheme="minorHAnsi"/>
          <w:lang w:val="en-US" w:eastAsia="en-US"/>
        </w:rPr>
        <w:t xml:space="preserve"> the </w:t>
      </w:r>
      <w:r w:rsidR="00BE43B2" w:rsidRPr="00B67576">
        <w:rPr>
          <w:rFonts w:asciiTheme="minorHAnsi" w:hAnsiTheme="minorHAnsi"/>
          <w:b/>
          <w:bCs/>
          <w:lang w:val="en-US" w:eastAsia="en-US"/>
        </w:rPr>
        <w:t>gname</w:t>
      </w:r>
      <w:r w:rsidR="00BE43B2">
        <w:rPr>
          <w:rFonts w:asciiTheme="minorHAnsi" w:hAnsiTheme="minorHAnsi"/>
          <w:lang w:val="en-US" w:eastAsia="en-US"/>
        </w:rPr>
        <w:t xml:space="preserve"> syntax and values unless these changes can be carried </w:t>
      </w:r>
      <w:r w:rsidR="005321C5">
        <w:rPr>
          <w:rFonts w:asciiTheme="minorHAnsi" w:hAnsiTheme="minorHAnsi"/>
          <w:lang w:val="en-US" w:eastAsia="en-US"/>
        </w:rPr>
        <w:t xml:space="preserve">forward </w:t>
      </w:r>
      <w:r w:rsidR="00BE43B2">
        <w:rPr>
          <w:rFonts w:asciiTheme="minorHAnsi" w:hAnsiTheme="minorHAnsi"/>
          <w:lang w:val="en-US" w:eastAsia="en-US"/>
        </w:rPr>
        <w:t>throughout the .do files</w:t>
      </w:r>
      <w:r w:rsidR="005321C5">
        <w:rPr>
          <w:rFonts w:asciiTheme="minorHAnsi" w:hAnsiTheme="minorHAnsi"/>
          <w:lang w:val="en-US" w:eastAsia="en-US"/>
        </w:rPr>
        <w:t>.</w:t>
      </w:r>
    </w:p>
    <w:p w14:paraId="53F83452" w14:textId="7D437D9C" w:rsidR="009A556F" w:rsidRPr="004C34A1" w:rsidRDefault="009A556F" w:rsidP="00496286">
      <w:pPr>
        <w:pStyle w:val="Heading5"/>
        <w:spacing w:before="0" w:after="80" w:line="288" w:lineRule="auto"/>
        <w:rPr>
          <w:rFonts w:eastAsiaTheme="minorEastAsia"/>
          <w:lang w:val="en-US"/>
        </w:rPr>
      </w:pPr>
      <w:r w:rsidRPr="004C34A1">
        <w:rPr>
          <w:rFonts w:eastAsiaTheme="minorEastAsia"/>
          <w:lang w:val="en-US"/>
        </w:rPr>
        <w:t>1.2.2.9:</w:t>
      </w:r>
      <w:r w:rsidR="00775C56" w:rsidRPr="004C34A1">
        <w:rPr>
          <w:rFonts w:eastAsiaTheme="minorEastAsia"/>
          <w:lang w:val="en-US"/>
        </w:rPr>
        <w:t xml:space="preserve"> Dose form (three checks)</w:t>
      </w:r>
    </w:p>
    <w:p w14:paraId="2453C5EF" w14:textId="77777777" w:rsidR="005241E8" w:rsidRDefault="00592924" w:rsidP="004326F4">
      <w:pPr>
        <w:spacing w:afterLines="80" w:after="192" w:line="288" w:lineRule="auto"/>
        <w:rPr>
          <w:rFonts w:asciiTheme="minorHAnsi" w:hAnsiTheme="minorHAnsi"/>
          <w:lang w:val="en-US" w:eastAsia="en-US"/>
        </w:rPr>
      </w:pPr>
      <w:r w:rsidRPr="009A18BE">
        <w:rPr>
          <w:rFonts w:asciiTheme="minorHAnsi" w:hAnsiTheme="minorHAnsi"/>
          <w:lang w:val="en-US" w:eastAsia="en-US"/>
        </w:rPr>
        <w:t xml:space="preserve">This step entails three separate checks to ensure that the dose form is accurate in the dataset. </w:t>
      </w:r>
    </w:p>
    <w:p w14:paraId="15DEA0C8" w14:textId="0F27B325" w:rsidR="004326F4" w:rsidRDefault="00EE514D" w:rsidP="004326F4">
      <w:pPr>
        <w:spacing w:afterLines="80" w:after="192" w:line="288" w:lineRule="auto"/>
        <w:rPr>
          <w:rFonts w:asciiTheme="minorHAnsi" w:hAnsiTheme="minorHAnsi"/>
          <w:lang w:val="en-US" w:eastAsia="en-US"/>
        </w:rPr>
      </w:pPr>
      <w:r w:rsidRPr="009A18BE">
        <w:rPr>
          <w:rFonts w:asciiTheme="minorHAnsi" w:hAnsiTheme="minorHAnsi"/>
          <w:b/>
          <w:bCs/>
          <w:lang w:val="en-US" w:eastAsia="en-US"/>
        </w:rPr>
        <w:t>Suspensions:</w:t>
      </w:r>
      <w:r>
        <w:rPr>
          <w:rFonts w:asciiTheme="minorHAnsi" w:hAnsiTheme="minorHAnsi"/>
          <w:lang w:val="en-US" w:eastAsia="en-US"/>
        </w:rPr>
        <w:t xml:space="preserve"> Data collectors </w:t>
      </w:r>
      <w:r w:rsidR="00031C0C" w:rsidRPr="009A18BE">
        <w:rPr>
          <w:rFonts w:asciiTheme="minorHAnsi" w:hAnsiTheme="minorHAnsi"/>
          <w:lang w:val="en-US" w:eastAsia="en-US"/>
        </w:rPr>
        <w:t>often confuse powder and liquid suspension</w:t>
      </w:r>
      <w:r w:rsidR="00A5582D">
        <w:rPr>
          <w:rFonts w:asciiTheme="minorHAnsi" w:hAnsiTheme="minorHAnsi"/>
          <w:lang w:val="en-US" w:eastAsia="en-US"/>
        </w:rPr>
        <w:t>s</w:t>
      </w:r>
      <w:r w:rsidR="00031C0C" w:rsidRPr="009A18BE">
        <w:rPr>
          <w:rFonts w:asciiTheme="minorHAnsi" w:hAnsiTheme="minorHAnsi"/>
          <w:lang w:val="en-US" w:eastAsia="en-US"/>
        </w:rPr>
        <w:t xml:space="preserve"> as well as liquid suspensions and syrups.</w:t>
      </w:r>
      <w:r w:rsidR="005241E8">
        <w:rPr>
          <w:rFonts w:asciiTheme="minorHAnsi" w:hAnsiTheme="minorHAnsi"/>
          <w:lang w:val="en-US" w:eastAsia="en-US"/>
        </w:rPr>
        <w:t xml:space="preserve"> The user should c</w:t>
      </w:r>
      <w:r w:rsidR="009A52EA" w:rsidRPr="009A18BE">
        <w:rPr>
          <w:rFonts w:asciiTheme="minorHAnsi" w:hAnsiTheme="minorHAnsi"/>
          <w:lang w:val="en-US" w:eastAsia="en-US"/>
        </w:rPr>
        <w:t xml:space="preserve">heck all </w:t>
      </w:r>
      <w:r w:rsidR="005321C5">
        <w:rPr>
          <w:rFonts w:asciiTheme="minorHAnsi" w:hAnsiTheme="minorHAnsi"/>
          <w:lang w:val="en-US" w:eastAsia="en-US"/>
        </w:rPr>
        <w:t>records</w:t>
      </w:r>
      <w:r w:rsidR="009A52EA" w:rsidRPr="009A18BE">
        <w:rPr>
          <w:rFonts w:asciiTheme="minorHAnsi" w:hAnsiTheme="minorHAnsi"/>
          <w:lang w:val="en-US" w:eastAsia="en-US"/>
        </w:rPr>
        <w:t xml:space="preserve"> </w:t>
      </w:r>
      <w:r w:rsidR="00B23158" w:rsidRPr="009A18BE">
        <w:rPr>
          <w:rFonts w:asciiTheme="minorHAnsi" w:hAnsiTheme="minorHAnsi"/>
          <w:lang w:val="en-US" w:eastAsia="en-US"/>
        </w:rPr>
        <w:t xml:space="preserve">for obvious errors and confirm with photos or other audit information </w:t>
      </w:r>
      <w:r w:rsidR="004750E0" w:rsidRPr="009A18BE">
        <w:rPr>
          <w:rFonts w:asciiTheme="minorHAnsi" w:hAnsiTheme="minorHAnsi"/>
          <w:lang w:val="en-US" w:eastAsia="en-US"/>
        </w:rPr>
        <w:t>while cleaning</w:t>
      </w:r>
      <w:r w:rsidR="005D3644" w:rsidRPr="009A18BE">
        <w:rPr>
          <w:rFonts w:asciiTheme="minorHAnsi" w:hAnsiTheme="minorHAnsi"/>
          <w:lang w:val="en-US" w:eastAsia="en-US"/>
        </w:rPr>
        <w:t>. Here are some cleaning hints to help the user execute this step:</w:t>
      </w:r>
    </w:p>
    <w:p w14:paraId="4A8C9DC4" w14:textId="21CE8E01" w:rsidR="007E37F4" w:rsidRDefault="00062C3C" w:rsidP="004326F4">
      <w:pPr>
        <w:pStyle w:val="ListParagraph"/>
        <w:numPr>
          <w:ilvl w:val="0"/>
          <w:numId w:val="47"/>
        </w:numPr>
        <w:spacing w:afterLines="80" w:after="192" w:line="288" w:lineRule="auto"/>
        <w:rPr>
          <w:rFonts w:asciiTheme="minorHAnsi" w:hAnsiTheme="minorHAnsi"/>
          <w:lang w:val="en-US" w:eastAsia="en-US"/>
        </w:rPr>
      </w:pPr>
      <w:r w:rsidRPr="009A18BE">
        <w:rPr>
          <w:rFonts w:asciiTheme="minorHAnsi" w:hAnsiTheme="minorHAnsi"/>
          <w:lang w:val="en-US" w:eastAsia="en-US"/>
        </w:rPr>
        <w:t>M</w:t>
      </w:r>
      <w:r w:rsidR="0001584A" w:rsidRPr="009A18BE">
        <w:rPr>
          <w:rFonts w:asciiTheme="minorHAnsi" w:hAnsiTheme="minorHAnsi"/>
          <w:lang w:val="en-US" w:eastAsia="en-US"/>
        </w:rPr>
        <w:t>ost</w:t>
      </w:r>
      <w:r w:rsidRPr="009A18BE">
        <w:rPr>
          <w:rFonts w:asciiTheme="minorHAnsi" w:hAnsiTheme="minorHAnsi"/>
          <w:lang w:val="en-US" w:eastAsia="en-US"/>
        </w:rPr>
        <w:t xml:space="preserve"> suspensions are po</w:t>
      </w:r>
      <w:r w:rsidR="00D27C3D">
        <w:rPr>
          <w:rFonts w:asciiTheme="minorHAnsi" w:hAnsiTheme="minorHAnsi"/>
          <w:lang w:val="en-US" w:eastAsia="en-US"/>
        </w:rPr>
        <w:t>wd</w:t>
      </w:r>
      <w:r w:rsidRPr="009A18BE">
        <w:rPr>
          <w:rFonts w:asciiTheme="minorHAnsi" w:hAnsiTheme="minorHAnsi"/>
          <w:lang w:val="en-US" w:eastAsia="en-US"/>
        </w:rPr>
        <w:t xml:space="preserve">er. </w:t>
      </w:r>
    </w:p>
    <w:p w14:paraId="6102233D" w14:textId="0D4CCFC5" w:rsidR="004326F4" w:rsidRDefault="00062C3C" w:rsidP="004326F4">
      <w:pPr>
        <w:pStyle w:val="ListParagraph"/>
        <w:numPr>
          <w:ilvl w:val="0"/>
          <w:numId w:val="47"/>
        </w:numPr>
        <w:spacing w:afterLines="80" w:after="192" w:line="288" w:lineRule="auto"/>
        <w:rPr>
          <w:rFonts w:asciiTheme="minorHAnsi" w:hAnsiTheme="minorHAnsi"/>
          <w:lang w:val="en-US" w:eastAsia="en-US"/>
        </w:rPr>
      </w:pPr>
      <w:r w:rsidRPr="009A18BE">
        <w:rPr>
          <w:rFonts w:asciiTheme="minorHAnsi" w:hAnsiTheme="minorHAnsi"/>
          <w:lang w:val="en-US" w:eastAsia="en-US"/>
        </w:rPr>
        <w:t xml:space="preserve">All </w:t>
      </w:r>
      <w:r w:rsidR="00D854B3">
        <w:rPr>
          <w:rFonts w:asciiTheme="minorHAnsi" w:hAnsiTheme="minorHAnsi"/>
          <w:lang w:val="en-US" w:eastAsia="en-US"/>
        </w:rPr>
        <w:t>artemisinin-combination therapy (</w:t>
      </w:r>
      <w:r w:rsidRPr="009A18BE">
        <w:rPr>
          <w:rFonts w:asciiTheme="minorHAnsi" w:hAnsiTheme="minorHAnsi"/>
          <w:lang w:val="en-US" w:eastAsia="en-US"/>
        </w:rPr>
        <w:t>ACT</w:t>
      </w:r>
      <w:r w:rsidR="00D854B3">
        <w:rPr>
          <w:rFonts w:asciiTheme="minorHAnsi" w:hAnsiTheme="minorHAnsi"/>
          <w:lang w:val="en-US" w:eastAsia="en-US"/>
        </w:rPr>
        <w:t>)</w:t>
      </w:r>
      <w:r w:rsidRPr="009A18BE">
        <w:rPr>
          <w:rFonts w:asciiTheme="minorHAnsi" w:hAnsiTheme="minorHAnsi"/>
          <w:lang w:val="en-US" w:eastAsia="en-US"/>
        </w:rPr>
        <w:t xml:space="preserve"> suspensions should be powder. Document any chloroquine/qu</w:t>
      </w:r>
      <w:r w:rsidR="002A7F51">
        <w:rPr>
          <w:rFonts w:asciiTheme="minorHAnsi" w:hAnsiTheme="minorHAnsi"/>
          <w:lang w:val="en-US" w:eastAsia="en-US"/>
        </w:rPr>
        <w:t>i</w:t>
      </w:r>
      <w:r w:rsidRPr="009A18BE">
        <w:rPr>
          <w:rFonts w:asciiTheme="minorHAnsi" w:hAnsiTheme="minorHAnsi"/>
          <w:lang w:val="en-US" w:eastAsia="en-US"/>
        </w:rPr>
        <w:t>nine/</w:t>
      </w:r>
      <w:r w:rsidR="008E27F1">
        <w:rPr>
          <w:rFonts w:asciiTheme="minorHAnsi" w:hAnsiTheme="minorHAnsi"/>
          <w:lang w:val="en-US" w:eastAsia="en-US"/>
        </w:rPr>
        <w:t>other</w:t>
      </w:r>
      <w:r w:rsidRPr="009A18BE">
        <w:rPr>
          <w:rFonts w:asciiTheme="minorHAnsi" w:hAnsiTheme="minorHAnsi"/>
          <w:lang w:val="en-US" w:eastAsia="en-US"/>
        </w:rPr>
        <w:t xml:space="preserve"> suspensions that may be liquid or po</w:t>
      </w:r>
      <w:r w:rsidR="00FD7D42" w:rsidRPr="009A18BE">
        <w:rPr>
          <w:rFonts w:asciiTheme="minorHAnsi" w:hAnsiTheme="minorHAnsi"/>
          <w:lang w:val="en-US" w:eastAsia="en-US"/>
        </w:rPr>
        <w:t>wder</w:t>
      </w:r>
      <w:r w:rsidR="007E37F4">
        <w:rPr>
          <w:rFonts w:asciiTheme="minorHAnsi" w:hAnsiTheme="minorHAnsi"/>
          <w:lang w:val="en-US" w:eastAsia="en-US"/>
        </w:rPr>
        <w:t>.</w:t>
      </w:r>
    </w:p>
    <w:p w14:paraId="4F979BB5" w14:textId="748F0C93" w:rsidR="00775C56" w:rsidRDefault="00FD7D42" w:rsidP="004326F4">
      <w:pPr>
        <w:pStyle w:val="ListParagraph"/>
        <w:numPr>
          <w:ilvl w:val="0"/>
          <w:numId w:val="47"/>
        </w:numPr>
        <w:spacing w:afterLines="80" w:after="192" w:line="288" w:lineRule="auto"/>
        <w:rPr>
          <w:rFonts w:asciiTheme="minorHAnsi" w:hAnsiTheme="minorHAnsi"/>
          <w:lang w:val="en-US" w:eastAsia="en-US"/>
        </w:rPr>
      </w:pPr>
      <w:r w:rsidRPr="009A18BE">
        <w:rPr>
          <w:rFonts w:asciiTheme="minorHAnsi" w:hAnsiTheme="minorHAnsi"/>
          <w:lang w:val="en-US" w:eastAsia="en-US"/>
        </w:rPr>
        <w:t>Note that if a produc</w:t>
      </w:r>
      <w:r w:rsidR="002A7F51">
        <w:rPr>
          <w:rFonts w:asciiTheme="minorHAnsi" w:hAnsiTheme="minorHAnsi"/>
          <w:lang w:val="en-US" w:eastAsia="en-US"/>
        </w:rPr>
        <w:t>t</w:t>
      </w:r>
      <w:r w:rsidRPr="009A18BE">
        <w:rPr>
          <w:rFonts w:asciiTheme="minorHAnsi" w:hAnsiTheme="minorHAnsi"/>
          <w:lang w:val="en-US" w:eastAsia="en-US"/>
        </w:rPr>
        <w:t xml:space="preserve"> is liquid, but its packaging says “suspension” and/or says to shake before use, it should be marked as a liquid suspension, not a syrup</w:t>
      </w:r>
      <w:r w:rsidR="007E37F4">
        <w:rPr>
          <w:rFonts w:asciiTheme="minorHAnsi" w:hAnsiTheme="minorHAnsi"/>
          <w:lang w:val="en-US" w:eastAsia="en-US"/>
        </w:rPr>
        <w:t>.</w:t>
      </w:r>
      <w:r w:rsidR="00B05027" w:rsidRPr="009A18BE">
        <w:rPr>
          <w:rFonts w:asciiTheme="minorHAnsi" w:hAnsiTheme="minorHAnsi"/>
          <w:lang w:val="en-US" w:eastAsia="en-US"/>
        </w:rPr>
        <w:t xml:space="preserve"> </w:t>
      </w:r>
    </w:p>
    <w:p w14:paraId="7C92536F" w14:textId="18E84879" w:rsidR="00852BD7" w:rsidRDefault="00EE514D" w:rsidP="00221C32">
      <w:pPr>
        <w:spacing w:afterLines="80" w:after="192" w:line="288" w:lineRule="auto"/>
        <w:rPr>
          <w:rFonts w:asciiTheme="minorHAnsi" w:hAnsiTheme="minorHAnsi"/>
          <w:lang w:val="en-US" w:eastAsia="en-US"/>
        </w:rPr>
      </w:pPr>
      <w:r w:rsidRPr="009A18BE">
        <w:rPr>
          <w:rFonts w:asciiTheme="minorHAnsi" w:hAnsiTheme="minorHAnsi"/>
          <w:b/>
          <w:bCs/>
          <w:lang w:val="en-US" w:eastAsia="en-US"/>
        </w:rPr>
        <w:t>Inject</w:t>
      </w:r>
      <w:r>
        <w:rPr>
          <w:rFonts w:asciiTheme="minorHAnsi" w:hAnsiTheme="minorHAnsi"/>
          <w:b/>
          <w:bCs/>
          <w:lang w:val="en-US" w:eastAsia="en-US"/>
        </w:rPr>
        <w:t>ables</w:t>
      </w:r>
      <w:r w:rsidRPr="009A18BE">
        <w:rPr>
          <w:rFonts w:asciiTheme="minorHAnsi" w:hAnsiTheme="minorHAnsi"/>
          <w:b/>
          <w:bCs/>
          <w:lang w:val="en-US" w:eastAsia="en-US"/>
        </w:rPr>
        <w:t>:</w:t>
      </w:r>
      <w:r>
        <w:rPr>
          <w:rFonts w:asciiTheme="minorHAnsi" w:hAnsiTheme="minorHAnsi"/>
          <w:lang w:val="en-US" w:eastAsia="en-US"/>
        </w:rPr>
        <w:t xml:space="preserve"> </w:t>
      </w:r>
      <w:r w:rsidR="00572989">
        <w:rPr>
          <w:rFonts w:asciiTheme="minorHAnsi" w:hAnsiTheme="minorHAnsi"/>
          <w:lang w:val="en-US" w:eastAsia="en-US"/>
        </w:rPr>
        <w:t xml:space="preserve">Another common data collection error is </w:t>
      </w:r>
      <w:r w:rsidR="00BB1B04">
        <w:rPr>
          <w:rFonts w:asciiTheme="minorHAnsi" w:hAnsiTheme="minorHAnsi"/>
          <w:lang w:val="en-US" w:eastAsia="en-US"/>
        </w:rPr>
        <w:t>confusing liquid and powder inject</w:t>
      </w:r>
      <w:r w:rsidR="0015525F">
        <w:rPr>
          <w:rFonts w:asciiTheme="minorHAnsi" w:hAnsiTheme="minorHAnsi"/>
          <w:lang w:val="en-US" w:eastAsia="en-US"/>
        </w:rPr>
        <w:t>ables</w:t>
      </w:r>
      <w:r w:rsidR="00BB1B04">
        <w:rPr>
          <w:rFonts w:asciiTheme="minorHAnsi" w:hAnsiTheme="minorHAnsi"/>
          <w:lang w:val="en-US" w:eastAsia="en-US"/>
        </w:rPr>
        <w:t>.</w:t>
      </w:r>
      <w:r w:rsidR="00852BD7">
        <w:rPr>
          <w:rFonts w:asciiTheme="minorHAnsi" w:hAnsiTheme="minorHAnsi"/>
          <w:lang w:val="en-US" w:eastAsia="en-US"/>
        </w:rPr>
        <w:t xml:space="preserve"> T</w:t>
      </w:r>
      <w:r w:rsidR="00280B9B">
        <w:rPr>
          <w:rFonts w:asciiTheme="minorHAnsi" w:hAnsiTheme="minorHAnsi"/>
          <w:lang w:val="en-US" w:eastAsia="en-US"/>
        </w:rPr>
        <w:t xml:space="preserve">he user should check all observations for obvious errors, using photos or other audit information to </w:t>
      </w:r>
      <w:r w:rsidR="005B4FD8">
        <w:rPr>
          <w:rFonts w:asciiTheme="minorHAnsi" w:hAnsiTheme="minorHAnsi"/>
          <w:lang w:val="en-US" w:eastAsia="en-US"/>
        </w:rPr>
        <w:t>clean.</w:t>
      </w:r>
      <w:r w:rsidR="00852BD7" w:rsidRPr="00852BD7">
        <w:rPr>
          <w:rFonts w:asciiTheme="minorHAnsi" w:hAnsiTheme="minorHAnsi"/>
          <w:lang w:val="en-US" w:eastAsia="en-US"/>
        </w:rPr>
        <w:t xml:space="preserve"> </w:t>
      </w:r>
      <w:r w:rsidR="00852BD7" w:rsidRPr="008D46DA">
        <w:rPr>
          <w:rFonts w:asciiTheme="minorHAnsi" w:hAnsiTheme="minorHAnsi"/>
          <w:lang w:val="en-US" w:eastAsia="en-US"/>
        </w:rPr>
        <w:t>Here are some cleaning hints to help the user execute this step:</w:t>
      </w:r>
    </w:p>
    <w:p w14:paraId="18BF0DB1" w14:textId="20195E04" w:rsidR="00852BD7" w:rsidRDefault="00852BD7" w:rsidP="00852BD7">
      <w:pPr>
        <w:pStyle w:val="ListParagraph"/>
        <w:numPr>
          <w:ilvl w:val="0"/>
          <w:numId w:val="47"/>
        </w:numPr>
        <w:spacing w:afterLines="80" w:after="192" w:line="288" w:lineRule="auto"/>
        <w:rPr>
          <w:rFonts w:asciiTheme="minorHAnsi" w:hAnsiTheme="minorHAnsi"/>
          <w:lang w:val="en-US" w:eastAsia="en-US"/>
        </w:rPr>
      </w:pPr>
      <w:r>
        <w:rPr>
          <w:rFonts w:asciiTheme="minorHAnsi" w:hAnsiTheme="minorHAnsi"/>
          <w:lang w:val="en-US" w:eastAsia="en-US"/>
        </w:rPr>
        <w:t>ACTs should not be injectables or syrups</w:t>
      </w:r>
      <w:r w:rsidR="00B351B2">
        <w:rPr>
          <w:rFonts w:asciiTheme="minorHAnsi" w:hAnsiTheme="minorHAnsi"/>
          <w:lang w:val="en-US" w:eastAsia="en-US"/>
        </w:rPr>
        <w:t xml:space="preserve"> (</w:t>
      </w:r>
      <w:r w:rsidR="0003189A">
        <w:rPr>
          <w:rFonts w:asciiTheme="minorHAnsi" w:hAnsiTheme="minorHAnsi"/>
          <w:lang w:val="en-US" w:eastAsia="en-US"/>
        </w:rPr>
        <w:t xml:space="preserve">document any cases if </w:t>
      </w:r>
      <w:r w:rsidR="000F6609">
        <w:rPr>
          <w:rFonts w:asciiTheme="minorHAnsi" w:hAnsiTheme="minorHAnsi"/>
          <w:lang w:val="en-US" w:eastAsia="en-US"/>
        </w:rPr>
        <w:t>confirmed with product photos)</w:t>
      </w:r>
      <w:r w:rsidR="00A65643">
        <w:rPr>
          <w:rFonts w:asciiTheme="minorHAnsi" w:hAnsiTheme="minorHAnsi"/>
          <w:lang w:val="en-US" w:eastAsia="en-US"/>
        </w:rPr>
        <w:t>.</w:t>
      </w:r>
    </w:p>
    <w:p w14:paraId="1E2F3EAE" w14:textId="117F6C0E" w:rsidR="00BB1130" w:rsidRPr="00A235F6" w:rsidRDefault="00BB1130" w:rsidP="00A235F6">
      <w:pPr>
        <w:pStyle w:val="ListParagraph"/>
        <w:numPr>
          <w:ilvl w:val="0"/>
          <w:numId w:val="47"/>
        </w:numPr>
        <w:spacing w:afterLines="80" w:after="192" w:line="288" w:lineRule="auto"/>
        <w:rPr>
          <w:rFonts w:asciiTheme="minorHAnsi" w:hAnsiTheme="minorHAnsi"/>
          <w:lang w:val="en-US" w:eastAsia="en-US"/>
        </w:rPr>
      </w:pPr>
      <w:r>
        <w:rPr>
          <w:rFonts w:asciiTheme="minorHAnsi" w:hAnsiTheme="minorHAnsi"/>
          <w:lang w:val="en-US" w:eastAsia="en-US"/>
        </w:rPr>
        <w:t>Injections in ampoules are liquids</w:t>
      </w:r>
      <w:r w:rsidR="00A235F6">
        <w:rPr>
          <w:rFonts w:asciiTheme="minorHAnsi" w:hAnsiTheme="minorHAnsi"/>
          <w:lang w:val="en-US" w:eastAsia="en-US"/>
        </w:rPr>
        <w:t xml:space="preserve">. </w:t>
      </w:r>
      <w:r w:rsidRPr="00A235F6">
        <w:rPr>
          <w:rFonts w:asciiTheme="minorHAnsi" w:hAnsiTheme="minorHAnsi"/>
          <w:lang w:val="en-US" w:eastAsia="en-US"/>
        </w:rPr>
        <w:t xml:space="preserve">Injections in vials are powder. </w:t>
      </w:r>
    </w:p>
    <w:p w14:paraId="7BD94C56" w14:textId="7867771E" w:rsidR="00BB1130" w:rsidRDefault="00BB1130" w:rsidP="00852BD7">
      <w:pPr>
        <w:pStyle w:val="ListParagraph"/>
        <w:numPr>
          <w:ilvl w:val="0"/>
          <w:numId w:val="47"/>
        </w:numPr>
        <w:spacing w:afterLines="80" w:after="192" w:line="288" w:lineRule="auto"/>
        <w:rPr>
          <w:rFonts w:asciiTheme="minorHAnsi" w:hAnsiTheme="minorHAnsi"/>
          <w:lang w:val="en-US" w:eastAsia="en-US"/>
        </w:rPr>
      </w:pPr>
      <w:r>
        <w:rPr>
          <w:rFonts w:asciiTheme="minorHAnsi" w:hAnsiTheme="minorHAnsi"/>
          <w:lang w:val="en-US" w:eastAsia="en-US"/>
        </w:rPr>
        <w:t>Powder injections are frequently co-packaged with an ampoule of solvent (to dissolve the dry powder injectable) – these should still be entered into the dataset as powder injectables</w:t>
      </w:r>
      <w:r w:rsidR="00596119">
        <w:rPr>
          <w:rFonts w:asciiTheme="minorHAnsi" w:hAnsiTheme="minorHAnsi"/>
          <w:lang w:val="en-US" w:eastAsia="en-US"/>
        </w:rPr>
        <w:t xml:space="preserve"> as the active ingredient is a powder injection</w:t>
      </w:r>
      <w:r>
        <w:rPr>
          <w:rFonts w:asciiTheme="minorHAnsi" w:hAnsiTheme="minorHAnsi"/>
          <w:lang w:val="en-US" w:eastAsia="en-US"/>
        </w:rPr>
        <w:t>.</w:t>
      </w:r>
    </w:p>
    <w:p w14:paraId="0BAABD08" w14:textId="404FA2C1" w:rsidR="00B2178A" w:rsidRPr="009A18BE" w:rsidRDefault="00B2178A" w:rsidP="009A18BE">
      <w:pPr>
        <w:pStyle w:val="ListParagraph"/>
        <w:numPr>
          <w:ilvl w:val="0"/>
          <w:numId w:val="47"/>
        </w:numPr>
        <w:spacing w:afterLines="80" w:after="192" w:line="288" w:lineRule="auto"/>
        <w:rPr>
          <w:rFonts w:asciiTheme="minorHAnsi" w:hAnsiTheme="minorHAnsi"/>
          <w:lang w:val="en-US" w:eastAsia="en-US"/>
        </w:rPr>
      </w:pPr>
      <w:r w:rsidRPr="00B2178A">
        <w:rPr>
          <w:lang w:val="en-US" w:eastAsia="en-US"/>
        </w:rPr>
        <w:t xml:space="preserve">Injectables are usually monotherapies and will likely be artesunate, artemether, </w:t>
      </w:r>
      <w:r w:rsidRPr="009A18BE">
        <w:rPr>
          <w:rFonts w:asciiTheme="minorHAnsi" w:hAnsiTheme="minorHAnsi"/>
          <w:lang w:val="en-US" w:eastAsia="en-US"/>
        </w:rPr>
        <w:t>artemether, ch</w:t>
      </w:r>
      <w:r w:rsidR="00EA12EA">
        <w:rPr>
          <w:rFonts w:asciiTheme="minorHAnsi" w:hAnsiTheme="minorHAnsi"/>
          <w:lang w:val="en-US" w:eastAsia="en-US"/>
        </w:rPr>
        <w:t>loro</w:t>
      </w:r>
      <w:r w:rsidRPr="009A18BE">
        <w:rPr>
          <w:rFonts w:asciiTheme="minorHAnsi" w:hAnsiTheme="minorHAnsi"/>
          <w:lang w:val="en-US" w:eastAsia="en-US"/>
        </w:rPr>
        <w:t>quine</w:t>
      </w:r>
      <w:r w:rsidR="00A65643">
        <w:rPr>
          <w:rFonts w:asciiTheme="minorHAnsi" w:hAnsiTheme="minorHAnsi"/>
          <w:lang w:val="en-US" w:eastAsia="en-US"/>
        </w:rPr>
        <w:t>,</w:t>
      </w:r>
      <w:r w:rsidRPr="009A18BE">
        <w:rPr>
          <w:rFonts w:asciiTheme="minorHAnsi" w:hAnsiTheme="minorHAnsi"/>
          <w:lang w:val="en-US" w:eastAsia="en-US"/>
        </w:rPr>
        <w:t xml:space="preserve"> or quinine.</w:t>
      </w:r>
    </w:p>
    <w:p w14:paraId="554EA30C" w14:textId="75D7C730" w:rsidR="00DA6833" w:rsidRDefault="00383600" w:rsidP="009A18BE">
      <w:pPr>
        <w:spacing w:afterLines="80" w:after="192" w:line="288" w:lineRule="auto"/>
        <w:rPr>
          <w:rFonts w:asciiTheme="minorHAnsi" w:hAnsiTheme="minorHAnsi"/>
          <w:lang w:val="en-US" w:eastAsia="en-US"/>
        </w:rPr>
      </w:pPr>
      <w:r w:rsidRPr="009A18BE">
        <w:rPr>
          <w:rFonts w:asciiTheme="minorHAnsi" w:hAnsiTheme="minorHAnsi"/>
          <w:b/>
          <w:bCs/>
          <w:lang w:val="en-US" w:eastAsia="en-US"/>
        </w:rPr>
        <w:lastRenderedPageBreak/>
        <w:t>Other dose forms</w:t>
      </w:r>
      <w:r w:rsidRPr="009A18BE">
        <w:rPr>
          <w:b/>
          <w:bCs/>
          <w:lang w:val="en-US" w:eastAsia="en-US"/>
        </w:rPr>
        <w:t>:</w:t>
      </w:r>
      <w:r>
        <w:rPr>
          <w:lang w:val="en-US" w:eastAsia="en-US"/>
        </w:rPr>
        <w:t xml:space="preserve"> </w:t>
      </w:r>
      <w:r w:rsidR="005372F0">
        <w:rPr>
          <w:lang w:val="en-US" w:eastAsia="en-US"/>
        </w:rPr>
        <w:t xml:space="preserve">Finally, the user should check other dose forms. </w:t>
      </w:r>
      <w:r w:rsidR="00A724D7">
        <w:rPr>
          <w:rFonts w:asciiTheme="minorHAnsi" w:hAnsiTheme="minorHAnsi"/>
          <w:lang w:val="en-US" w:eastAsia="en-US"/>
        </w:rPr>
        <w:t>The user should check all observations for obvious errors, using photos or other audit information to clean.</w:t>
      </w:r>
      <w:r w:rsidR="00A724D7" w:rsidRPr="00852BD7">
        <w:rPr>
          <w:rFonts w:asciiTheme="minorHAnsi" w:hAnsiTheme="minorHAnsi"/>
          <w:lang w:val="en-US" w:eastAsia="en-US"/>
        </w:rPr>
        <w:t xml:space="preserve"> </w:t>
      </w:r>
      <w:r w:rsidR="005372F0" w:rsidRPr="008D46DA">
        <w:rPr>
          <w:rFonts w:asciiTheme="minorHAnsi" w:hAnsiTheme="minorHAnsi"/>
          <w:lang w:val="en-US" w:eastAsia="en-US"/>
        </w:rPr>
        <w:t>Here are some cleaning hints to help the user execute this step:</w:t>
      </w:r>
    </w:p>
    <w:p w14:paraId="4FB0B936" w14:textId="08478288" w:rsidR="005372F0" w:rsidRPr="009A18BE" w:rsidRDefault="005372F0" w:rsidP="00496286">
      <w:pPr>
        <w:pStyle w:val="ListParagraph"/>
        <w:numPr>
          <w:ilvl w:val="0"/>
          <w:numId w:val="47"/>
        </w:numPr>
        <w:spacing w:after="80" w:line="288" w:lineRule="auto"/>
        <w:rPr>
          <w:b/>
          <w:bCs/>
          <w:lang w:val="en-US" w:eastAsia="en-US"/>
        </w:rPr>
      </w:pPr>
      <w:r>
        <w:rPr>
          <w:lang w:val="en-US" w:eastAsia="en-US"/>
        </w:rPr>
        <w:t>Most ACTs should be tablets, granules or suspension</w:t>
      </w:r>
      <w:r w:rsidR="007E37F4">
        <w:rPr>
          <w:lang w:val="en-US" w:eastAsia="en-US"/>
        </w:rPr>
        <w:t>s.</w:t>
      </w:r>
    </w:p>
    <w:p w14:paraId="74394B09" w14:textId="48D9C9F0" w:rsidR="007E37F4" w:rsidRPr="00A235F6" w:rsidRDefault="007E37F4" w:rsidP="00496286">
      <w:pPr>
        <w:pStyle w:val="ListParagraph"/>
        <w:numPr>
          <w:ilvl w:val="0"/>
          <w:numId w:val="47"/>
        </w:numPr>
        <w:spacing w:after="80" w:line="288" w:lineRule="auto"/>
        <w:rPr>
          <w:b/>
          <w:bCs/>
          <w:lang w:val="en-US" w:eastAsia="en-US"/>
        </w:rPr>
      </w:pPr>
      <w:r>
        <w:rPr>
          <w:lang w:val="en-US" w:eastAsia="en-US"/>
        </w:rPr>
        <w:t>Granules should only be ACTs.</w:t>
      </w:r>
    </w:p>
    <w:p w14:paraId="44E6908C" w14:textId="623ADCAF" w:rsidR="00A235F6" w:rsidRPr="00A235F6" w:rsidRDefault="00A235F6" w:rsidP="00A235F6">
      <w:pPr>
        <w:pStyle w:val="ListParagraph"/>
        <w:numPr>
          <w:ilvl w:val="0"/>
          <w:numId w:val="47"/>
        </w:numPr>
        <w:spacing w:afterLines="80" w:after="192" w:line="288" w:lineRule="auto"/>
        <w:rPr>
          <w:rFonts w:asciiTheme="minorHAnsi" w:hAnsiTheme="minorHAnsi"/>
          <w:lang w:val="en-US" w:eastAsia="en-US"/>
        </w:rPr>
      </w:pPr>
      <w:r>
        <w:rPr>
          <w:rFonts w:asciiTheme="minorHAnsi" w:hAnsiTheme="minorHAnsi"/>
          <w:lang w:val="en-US" w:eastAsia="en-US"/>
        </w:rPr>
        <w:t>Artesunate tablets are rare.</w:t>
      </w:r>
    </w:p>
    <w:p w14:paraId="520E596D" w14:textId="16F64102" w:rsidR="007E37F4" w:rsidRPr="002E791F" w:rsidRDefault="007E37F4" w:rsidP="00496286">
      <w:pPr>
        <w:pStyle w:val="ListParagraph"/>
        <w:numPr>
          <w:ilvl w:val="0"/>
          <w:numId w:val="47"/>
        </w:numPr>
        <w:spacing w:after="80" w:line="288" w:lineRule="auto"/>
        <w:rPr>
          <w:lang w:val="en-US" w:eastAsia="en-US"/>
        </w:rPr>
      </w:pPr>
      <w:r>
        <w:rPr>
          <w:lang w:val="en-US" w:eastAsia="en-US"/>
        </w:rPr>
        <w:t>Suppositories</w:t>
      </w:r>
      <w:r w:rsidR="00086EEC">
        <w:rPr>
          <w:lang w:val="en-US" w:eastAsia="en-US"/>
        </w:rPr>
        <w:t xml:space="preserve"> </w:t>
      </w:r>
      <w:r w:rsidR="00180B00">
        <w:rPr>
          <w:lang w:val="en-US" w:eastAsia="en-US"/>
        </w:rPr>
        <w:t xml:space="preserve">audited </w:t>
      </w:r>
      <w:r w:rsidR="000926B8">
        <w:rPr>
          <w:lang w:val="en-US" w:eastAsia="en-US"/>
        </w:rPr>
        <w:t>in ACTwatch Lite</w:t>
      </w:r>
      <w:r w:rsidR="00180B00">
        <w:rPr>
          <w:lang w:val="en-US" w:eastAsia="en-US"/>
        </w:rPr>
        <w:t xml:space="preserve"> studies</w:t>
      </w:r>
      <w:r w:rsidR="000926B8">
        <w:rPr>
          <w:lang w:val="en-US" w:eastAsia="en-US"/>
        </w:rPr>
        <w:t xml:space="preserve"> to date </w:t>
      </w:r>
      <w:r w:rsidR="00180B00">
        <w:rPr>
          <w:lang w:val="en-US" w:eastAsia="en-US"/>
        </w:rPr>
        <w:t>have been mostly</w:t>
      </w:r>
      <w:r>
        <w:rPr>
          <w:lang w:val="en-US" w:eastAsia="en-US"/>
        </w:rPr>
        <w:t xml:space="preserve"> </w:t>
      </w:r>
      <w:r w:rsidRPr="002E791F">
        <w:rPr>
          <w:lang w:val="en-US" w:eastAsia="en-US"/>
        </w:rPr>
        <w:t>artesunate.</w:t>
      </w:r>
    </w:p>
    <w:p w14:paraId="672E49E1" w14:textId="2868E56A" w:rsidR="002500EA" w:rsidRPr="00454E13" w:rsidRDefault="002E791F" w:rsidP="00496286">
      <w:pPr>
        <w:pStyle w:val="ListParagraph"/>
        <w:numPr>
          <w:ilvl w:val="0"/>
          <w:numId w:val="47"/>
        </w:numPr>
        <w:spacing w:after="80" w:line="288" w:lineRule="auto"/>
        <w:rPr>
          <w:lang w:val="en-US" w:eastAsia="en-US"/>
        </w:rPr>
      </w:pPr>
      <w:r w:rsidRPr="009A18BE">
        <w:rPr>
          <w:lang w:val="en-US" w:eastAsia="en-US"/>
        </w:rPr>
        <w:t>Syrups are generally only chloroquine or quinine.</w:t>
      </w:r>
    </w:p>
    <w:p w14:paraId="25A4B038" w14:textId="00289CD5" w:rsidR="008849E4" w:rsidRPr="00454E13" w:rsidRDefault="008849E4" w:rsidP="00496286">
      <w:pPr>
        <w:pStyle w:val="ListParagraph"/>
        <w:numPr>
          <w:ilvl w:val="0"/>
          <w:numId w:val="47"/>
        </w:numPr>
        <w:spacing w:after="80" w:line="288" w:lineRule="auto"/>
        <w:rPr>
          <w:lang w:val="en-US" w:eastAsia="en-US"/>
        </w:rPr>
      </w:pPr>
      <w:r>
        <w:rPr>
          <w:lang w:val="en-US" w:eastAsia="en-US"/>
        </w:rPr>
        <w:t>Drops are rare, and mostly</w:t>
      </w:r>
      <w:r w:rsidR="000926B8">
        <w:rPr>
          <w:lang w:val="en-US" w:eastAsia="en-US"/>
        </w:rPr>
        <w:t xml:space="preserve"> or </w:t>
      </w:r>
      <w:r>
        <w:rPr>
          <w:lang w:val="en-US" w:eastAsia="en-US"/>
        </w:rPr>
        <w:t>always quinine</w:t>
      </w:r>
      <w:r w:rsidR="000926B8">
        <w:rPr>
          <w:lang w:val="en-US" w:eastAsia="en-US"/>
        </w:rPr>
        <w:t>.</w:t>
      </w:r>
    </w:p>
    <w:p w14:paraId="178E1F0D" w14:textId="509B946A" w:rsidR="00454E13" w:rsidRDefault="0010605C" w:rsidP="00496286">
      <w:pPr>
        <w:pStyle w:val="Heading5"/>
        <w:spacing w:before="0" w:after="80" w:line="288" w:lineRule="auto"/>
        <w:rPr>
          <w:lang w:val="en-US"/>
        </w:rPr>
      </w:pPr>
      <w:r>
        <w:rPr>
          <w:lang w:val="en-US"/>
        </w:rPr>
        <w:t>1.2.2.</w:t>
      </w:r>
      <w:r w:rsidR="004A3A6C">
        <w:rPr>
          <w:lang w:val="en-US"/>
        </w:rPr>
        <w:t xml:space="preserve">10: </w:t>
      </w:r>
      <w:r w:rsidR="00454E13">
        <w:rPr>
          <w:lang w:val="en-US"/>
        </w:rPr>
        <w:t>Generate number of active ingredients</w:t>
      </w:r>
    </w:p>
    <w:p w14:paraId="64083AEB" w14:textId="20CD8F83" w:rsidR="00454E13" w:rsidRDefault="00454E13" w:rsidP="00496286">
      <w:pPr>
        <w:spacing w:after="80" w:line="288" w:lineRule="auto"/>
        <w:rPr>
          <w:lang w:val="en-US" w:eastAsia="en-US"/>
        </w:rPr>
      </w:pPr>
      <w:r>
        <w:rPr>
          <w:lang w:val="en-US" w:eastAsia="en-US"/>
        </w:rPr>
        <w:t xml:space="preserve">In this step, the user will create a variable that indicates the number of active ingredients for each product called </w:t>
      </w:r>
      <w:r w:rsidRPr="009A18BE">
        <w:rPr>
          <w:b/>
          <w:bCs/>
          <w:lang w:val="en-US" w:eastAsia="en-US"/>
        </w:rPr>
        <w:t>ainum</w:t>
      </w:r>
      <w:r>
        <w:rPr>
          <w:lang w:val="en-US" w:eastAsia="en-US"/>
        </w:rPr>
        <w:t>.</w:t>
      </w:r>
    </w:p>
    <w:p w14:paraId="2A200006" w14:textId="09054365" w:rsidR="00454E13" w:rsidRDefault="007D5049" w:rsidP="00496286">
      <w:pPr>
        <w:pStyle w:val="Heading5"/>
        <w:spacing w:before="0" w:after="80" w:line="288" w:lineRule="auto"/>
        <w:rPr>
          <w:lang w:val="en-US"/>
        </w:rPr>
      </w:pPr>
      <w:r>
        <w:rPr>
          <w:lang w:val="en-US"/>
        </w:rPr>
        <w:t xml:space="preserve">1.2.2.11: Strengths – ML/MG or MG </w:t>
      </w:r>
    </w:p>
    <w:p w14:paraId="37F6FE32" w14:textId="6B7B6A3F" w:rsidR="008319BD" w:rsidRPr="009A18BE" w:rsidRDefault="00DE7274" w:rsidP="00496286">
      <w:pPr>
        <w:spacing w:after="80" w:line="288" w:lineRule="auto"/>
        <w:rPr>
          <w:rFonts w:asciiTheme="minorHAnsi" w:hAnsiTheme="minorHAnsi"/>
          <w:lang w:val="en-US" w:eastAsia="en-US"/>
        </w:rPr>
      </w:pPr>
      <w:r w:rsidRPr="009A18BE">
        <w:rPr>
          <w:rFonts w:asciiTheme="minorHAnsi" w:hAnsiTheme="minorHAnsi"/>
          <w:lang w:val="en-US" w:eastAsia="en-US"/>
        </w:rPr>
        <w:t xml:space="preserve">Product strength is an important variable for estimating </w:t>
      </w:r>
      <w:r w:rsidR="006C3DB4" w:rsidRPr="009A18BE">
        <w:rPr>
          <w:rFonts w:asciiTheme="minorHAnsi" w:hAnsiTheme="minorHAnsi"/>
          <w:lang w:val="en-US" w:eastAsia="en-US"/>
        </w:rPr>
        <w:t>several</w:t>
      </w:r>
      <w:r w:rsidRPr="009A18BE">
        <w:rPr>
          <w:rFonts w:asciiTheme="minorHAnsi" w:hAnsiTheme="minorHAnsi"/>
          <w:lang w:val="en-US" w:eastAsia="en-US"/>
        </w:rPr>
        <w:t xml:space="preserve"> key indicators</w:t>
      </w:r>
      <w:r w:rsidR="003B7752" w:rsidRPr="009A18BE">
        <w:rPr>
          <w:rFonts w:asciiTheme="minorHAnsi" w:hAnsiTheme="minorHAnsi"/>
          <w:lang w:val="en-US" w:eastAsia="en-US"/>
        </w:rPr>
        <w:t>. Liquids (i.e.</w:t>
      </w:r>
      <w:r w:rsidR="005700F2">
        <w:rPr>
          <w:rFonts w:asciiTheme="minorHAnsi" w:hAnsiTheme="minorHAnsi"/>
          <w:lang w:val="en-US" w:eastAsia="en-US"/>
        </w:rPr>
        <w:t>,</w:t>
      </w:r>
      <w:r w:rsidR="003B7752" w:rsidRPr="009A18BE">
        <w:rPr>
          <w:rFonts w:asciiTheme="minorHAnsi" w:hAnsiTheme="minorHAnsi"/>
          <w:lang w:val="en-US" w:eastAsia="en-US"/>
        </w:rPr>
        <w:t xml:space="preserve"> injectables, syrups</w:t>
      </w:r>
      <w:r w:rsidR="00647102">
        <w:rPr>
          <w:rFonts w:asciiTheme="minorHAnsi" w:hAnsiTheme="minorHAnsi"/>
          <w:lang w:val="en-US" w:eastAsia="en-US"/>
        </w:rPr>
        <w:t>, drops</w:t>
      </w:r>
      <w:r w:rsidR="005700F2">
        <w:rPr>
          <w:rFonts w:asciiTheme="minorHAnsi" w:hAnsiTheme="minorHAnsi"/>
          <w:lang w:val="en-US" w:eastAsia="en-US"/>
        </w:rPr>
        <w:t>,</w:t>
      </w:r>
      <w:r w:rsidR="003B7752" w:rsidRPr="009A18BE">
        <w:rPr>
          <w:rFonts w:asciiTheme="minorHAnsi" w:hAnsiTheme="minorHAnsi"/>
          <w:lang w:val="en-US" w:eastAsia="en-US"/>
        </w:rPr>
        <w:t xml:space="preserve"> and liquid suspensions) have </w:t>
      </w:r>
      <w:r w:rsidR="006C3DB4">
        <w:rPr>
          <w:rFonts w:asciiTheme="minorHAnsi" w:hAnsiTheme="minorHAnsi"/>
          <w:lang w:val="en-US" w:eastAsia="en-US"/>
        </w:rPr>
        <w:t xml:space="preserve">their </w:t>
      </w:r>
      <w:r w:rsidR="003B7752" w:rsidRPr="009A18BE">
        <w:rPr>
          <w:rFonts w:asciiTheme="minorHAnsi" w:hAnsiTheme="minorHAnsi"/>
          <w:lang w:val="en-US" w:eastAsia="en-US"/>
        </w:rPr>
        <w:t xml:space="preserve">strengths </w:t>
      </w:r>
      <w:r w:rsidR="006C3DB4">
        <w:rPr>
          <w:rFonts w:asciiTheme="minorHAnsi" w:hAnsiTheme="minorHAnsi"/>
          <w:lang w:val="en-US" w:eastAsia="en-US"/>
        </w:rPr>
        <w:t xml:space="preserve">notated </w:t>
      </w:r>
      <w:r w:rsidR="003B7752" w:rsidRPr="009A18BE">
        <w:rPr>
          <w:rFonts w:asciiTheme="minorHAnsi" w:hAnsiTheme="minorHAnsi"/>
          <w:lang w:val="en-US" w:eastAsia="en-US"/>
        </w:rPr>
        <w:t>as mg/ml</w:t>
      </w:r>
      <w:r w:rsidR="00C629BA" w:rsidRPr="009A18BE">
        <w:rPr>
          <w:rFonts w:asciiTheme="minorHAnsi" w:hAnsiTheme="minorHAnsi"/>
          <w:lang w:val="en-US" w:eastAsia="en-US"/>
        </w:rPr>
        <w:t>. All other products have strengths</w:t>
      </w:r>
      <w:r w:rsidR="006C3DB4">
        <w:rPr>
          <w:rFonts w:asciiTheme="minorHAnsi" w:hAnsiTheme="minorHAnsi"/>
          <w:lang w:val="en-US" w:eastAsia="en-US"/>
        </w:rPr>
        <w:t xml:space="preserve"> notated</w:t>
      </w:r>
      <w:r w:rsidR="00C629BA" w:rsidRPr="009A18BE">
        <w:rPr>
          <w:rFonts w:asciiTheme="minorHAnsi" w:hAnsiTheme="minorHAnsi"/>
          <w:lang w:val="en-US" w:eastAsia="en-US"/>
        </w:rPr>
        <w:t xml:space="preserve"> as mg.</w:t>
      </w:r>
      <w:r w:rsidR="00551376" w:rsidRPr="009A18BE">
        <w:rPr>
          <w:rFonts w:asciiTheme="minorHAnsi" w:hAnsiTheme="minorHAnsi"/>
          <w:lang w:val="en-US" w:eastAsia="en-US"/>
        </w:rPr>
        <w:t xml:space="preserve"> In this step, the user will ensure that the </w:t>
      </w:r>
      <w:r w:rsidR="004B1E0D" w:rsidRPr="009A18BE">
        <w:rPr>
          <w:rFonts w:asciiTheme="minorHAnsi" w:hAnsiTheme="minorHAnsi"/>
          <w:lang w:val="en-US" w:eastAsia="en-US"/>
        </w:rPr>
        <w:t>strength correctly corresponds to each prod</w:t>
      </w:r>
      <w:r w:rsidR="00862029" w:rsidRPr="009A18BE">
        <w:rPr>
          <w:rFonts w:asciiTheme="minorHAnsi" w:hAnsiTheme="minorHAnsi"/>
          <w:lang w:val="en-US" w:eastAsia="en-US"/>
        </w:rPr>
        <w:t>uct.</w:t>
      </w:r>
    </w:p>
    <w:p w14:paraId="563F3E61" w14:textId="09D7B9E2" w:rsidR="00862029" w:rsidRDefault="00862029" w:rsidP="00496286">
      <w:pPr>
        <w:pStyle w:val="Heading5"/>
        <w:spacing w:before="0" w:after="80" w:line="288" w:lineRule="auto"/>
        <w:rPr>
          <w:lang w:val="en-US"/>
        </w:rPr>
      </w:pPr>
      <w:r>
        <w:rPr>
          <w:lang w:val="en-US"/>
        </w:rPr>
        <w:t>1.2.2.12: Strengths</w:t>
      </w:r>
      <w:r w:rsidR="001A3417">
        <w:rPr>
          <w:lang w:val="en-US"/>
        </w:rPr>
        <w:t xml:space="preserve"> – tablets, suppositories, granules</w:t>
      </w:r>
    </w:p>
    <w:p w14:paraId="495A77D0" w14:textId="7E0114AA" w:rsidR="00A35EA1" w:rsidRPr="009A18BE" w:rsidRDefault="00984FE2" w:rsidP="009A18BE">
      <w:pPr>
        <w:spacing w:afterLines="80" w:after="192" w:line="288" w:lineRule="auto"/>
        <w:rPr>
          <w:rFonts w:asciiTheme="minorHAnsi" w:hAnsiTheme="minorHAnsi"/>
          <w:lang w:val="en-US" w:eastAsia="en-US"/>
        </w:rPr>
      </w:pPr>
      <w:r w:rsidRPr="009A18BE">
        <w:rPr>
          <w:rFonts w:asciiTheme="minorHAnsi" w:hAnsiTheme="minorHAnsi"/>
          <w:lang w:val="en-US" w:eastAsia="en-US"/>
        </w:rPr>
        <w:t xml:space="preserve">In this step, syntax is provided </w:t>
      </w:r>
      <w:r w:rsidR="00415624" w:rsidRPr="009A18BE">
        <w:rPr>
          <w:rFonts w:asciiTheme="minorHAnsi" w:hAnsiTheme="minorHAnsi"/>
          <w:lang w:val="en-US" w:eastAsia="en-US"/>
        </w:rPr>
        <w:t xml:space="preserve">to check consistency between active ingredients </w:t>
      </w:r>
      <w:r w:rsidR="00942963" w:rsidRPr="009A18BE">
        <w:rPr>
          <w:rFonts w:asciiTheme="minorHAnsi" w:hAnsiTheme="minorHAnsi"/>
          <w:lang w:val="en-US" w:eastAsia="en-US"/>
        </w:rPr>
        <w:t xml:space="preserve">and strength (using </w:t>
      </w:r>
      <w:r w:rsidR="00942963" w:rsidRPr="00F21797">
        <w:rPr>
          <w:rFonts w:ascii="Courier New" w:hAnsi="Courier New" w:cs="Courier New"/>
          <w:lang w:val="en-US" w:eastAsia="en-US"/>
        </w:rPr>
        <w:t>ais*_</w:t>
      </w:r>
      <w:r w:rsidR="00942963" w:rsidRPr="009A18BE">
        <w:rPr>
          <w:rFonts w:asciiTheme="minorHAnsi" w:hAnsiTheme="minorHAnsi"/>
          <w:lang w:val="en-US" w:eastAsia="en-US"/>
        </w:rPr>
        <w:t xml:space="preserve"> programs).</w:t>
      </w:r>
      <w:r w:rsidR="007724FD" w:rsidRPr="009A18BE">
        <w:rPr>
          <w:rFonts w:asciiTheme="minorHAnsi" w:hAnsiTheme="minorHAnsi"/>
          <w:lang w:val="en-US" w:eastAsia="en-US"/>
        </w:rPr>
        <w:t xml:space="preserve"> </w:t>
      </w:r>
      <w:r w:rsidR="00341201" w:rsidRPr="009A18BE">
        <w:rPr>
          <w:rFonts w:asciiTheme="minorHAnsi" w:hAnsiTheme="minorHAnsi"/>
          <w:lang w:val="en-US" w:eastAsia="en-US"/>
        </w:rPr>
        <w:t>Different strengths of a product with the same generic name (</w:t>
      </w:r>
      <w:r w:rsidR="00341201" w:rsidRPr="00986E9A">
        <w:rPr>
          <w:rFonts w:asciiTheme="minorHAnsi" w:hAnsiTheme="minorHAnsi"/>
          <w:b/>
          <w:bCs/>
          <w:lang w:val="en-US" w:eastAsia="en-US"/>
        </w:rPr>
        <w:t>gname</w:t>
      </w:r>
      <w:r w:rsidR="00341201" w:rsidRPr="009A18BE">
        <w:rPr>
          <w:rFonts w:asciiTheme="minorHAnsi" w:hAnsiTheme="minorHAnsi"/>
          <w:lang w:val="en-US" w:eastAsia="en-US"/>
        </w:rPr>
        <w:t xml:space="preserve">) </w:t>
      </w:r>
      <w:r w:rsidR="00986E9A" w:rsidRPr="009A18BE">
        <w:rPr>
          <w:rFonts w:asciiTheme="minorHAnsi" w:hAnsiTheme="minorHAnsi"/>
          <w:lang w:val="en-US" w:eastAsia="en-US"/>
        </w:rPr>
        <w:t>are</w:t>
      </w:r>
      <w:r w:rsidR="00341201" w:rsidRPr="009A18BE">
        <w:rPr>
          <w:rFonts w:asciiTheme="minorHAnsi" w:hAnsiTheme="minorHAnsi"/>
          <w:lang w:val="en-US" w:eastAsia="en-US"/>
        </w:rPr>
        <w:t xml:space="preserve"> </w:t>
      </w:r>
      <w:r w:rsidR="00F77814">
        <w:rPr>
          <w:rFonts w:asciiTheme="minorHAnsi" w:hAnsiTheme="minorHAnsi"/>
          <w:lang w:val="en-US" w:eastAsia="en-US"/>
        </w:rPr>
        <w:t>expected</w:t>
      </w:r>
      <w:r w:rsidR="00341201" w:rsidRPr="009A18BE">
        <w:rPr>
          <w:rFonts w:asciiTheme="minorHAnsi" w:hAnsiTheme="minorHAnsi"/>
          <w:lang w:val="en-US" w:eastAsia="en-US"/>
        </w:rPr>
        <w:t xml:space="preserve">, </w:t>
      </w:r>
      <w:r w:rsidR="006E3A6D" w:rsidRPr="009A18BE">
        <w:rPr>
          <w:rFonts w:asciiTheme="minorHAnsi" w:hAnsiTheme="minorHAnsi"/>
          <w:lang w:val="en-US" w:eastAsia="en-US"/>
        </w:rPr>
        <w:t>but they should be consistent.</w:t>
      </w:r>
    </w:p>
    <w:p w14:paraId="112164EA" w14:textId="5B9DAFEC" w:rsidR="006E3A6D" w:rsidRDefault="00BA793B" w:rsidP="007724FD">
      <w:pPr>
        <w:spacing w:afterLines="80" w:after="192" w:line="288" w:lineRule="auto"/>
        <w:rPr>
          <w:rFonts w:asciiTheme="minorHAnsi" w:hAnsiTheme="minorHAnsi"/>
          <w:lang w:val="en-US" w:eastAsia="en-US"/>
        </w:rPr>
      </w:pPr>
      <w:r>
        <w:rPr>
          <w:rFonts w:asciiTheme="minorHAnsi" w:hAnsiTheme="minorHAnsi"/>
          <w:lang w:val="en-US" w:eastAsia="en-US"/>
        </w:rPr>
        <w:t>Syntax is provided t</w:t>
      </w:r>
      <w:r w:rsidR="00926765" w:rsidRPr="009A18BE">
        <w:rPr>
          <w:rFonts w:asciiTheme="minorHAnsi" w:hAnsiTheme="minorHAnsi"/>
          <w:lang w:val="en-US" w:eastAsia="en-US"/>
        </w:rPr>
        <w:t>o check</w:t>
      </w:r>
      <w:r w:rsidR="006E3A6D" w:rsidRPr="009A18BE">
        <w:rPr>
          <w:rFonts w:asciiTheme="minorHAnsi" w:hAnsiTheme="minorHAnsi"/>
          <w:lang w:val="en-US" w:eastAsia="en-US"/>
        </w:rPr>
        <w:t xml:space="preserve"> </w:t>
      </w:r>
      <w:r w:rsidR="009A4688">
        <w:rPr>
          <w:rFonts w:asciiTheme="minorHAnsi" w:hAnsiTheme="minorHAnsi"/>
          <w:lang w:val="en-US" w:eastAsia="en-US"/>
        </w:rPr>
        <w:t xml:space="preserve">strengths of </w:t>
      </w:r>
      <w:r w:rsidR="006E3A6D" w:rsidRPr="009A18BE">
        <w:rPr>
          <w:rFonts w:asciiTheme="minorHAnsi" w:hAnsiTheme="minorHAnsi"/>
          <w:lang w:val="en-US" w:eastAsia="en-US"/>
        </w:rPr>
        <w:t>tablets, suppositories</w:t>
      </w:r>
      <w:r w:rsidR="009A4688">
        <w:rPr>
          <w:rFonts w:asciiTheme="minorHAnsi" w:hAnsiTheme="minorHAnsi"/>
          <w:lang w:val="en-US" w:eastAsia="en-US"/>
        </w:rPr>
        <w:t>,</w:t>
      </w:r>
      <w:r w:rsidR="006E3A6D" w:rsidRPr="009A18BE">
        <w:rPr>
          <w:rFonts w:asciiTheme="minorHAnsi" w:hAnsiTheme="minorHAnsi"/>
          <w:lang w:val="en-US" w:eastAsia="en-US"/>
        </w:rPr>
        <w:t xml:space="preserve"> and granules</w:t>
      </w:r>
      <w:r>
        <w:rPr>
          <w:rFonts w:asciiTheme="minorHAnsi" w:hAnsiTheme="minorHAnsi"/>
          <w:lang w:val="en-US" w:eastAsia="en-US"/>
        </w:rPr>
        <w:t>. The syntax</w:t>
      </w:r>
      <w:r w:rsidR="00071810" w:rsidRPr="009A18BE">
        <w:rPr>
          <w:rFonts w:asciiTheme="minorHAnsi" w:hAnsiTheme="minorHAnsi"/>
          <w:lang w:val="en-US" w:eastAsia="en-US"/>
        </w:rPr>
        <w:t xml:space="preserve"> will highlight outliers</w:t>
      </w:r>
      <w:r w:rsidR="002B2E2F" w:rsidRPr="009A18BE">
        <w:rPr>
          <w:rFonts w:asciiTheme="minorHAnsi" w:hAnsiTheme="minorHAnsi"/>
          <w:lang w:val="en-US" w:eastAsia="en-US"/>
        </w:rPr>
        <w:t xml:space="preserve"> by each generic product.</w:t>
      </w:r>
      <w:r w:rsidR="007724FD" w:rsidRPr="009A18BE">
        <w:rPr>
          <w:rFonts w:asciiTheme="minorHAnsi" w:hAnsiTheme="minorHAnsi"/>
          <w:lang w:val="en-US" w:eastAsia="en-US"/>
        </w:rPr>
        <w:t xml:space="preserve"> </w:t>
      </w:r>
      <w:r w:rsidR="00080C41">
        <w:rPr>
          <w:rFonts w:asciiTheme="minorHAnsi" w:hAnsiTheme="minorHAnsi"/>
          <w:lang w:val="en-US" w:eastAsia="en-US"/>
        </w:rPr>
        <w:t>Th</w:t>
      </w:r>
      <w:r w:rsidR="000619C8">
        <w:rPr>
          <w:rFonts w:asciiTheme="minorHAnsi" w:hAnsiTheme="minorHAnsi"/>
          <w:lang w:val="en-US" w:eastAsia="en-US"/>
        </w:rPr>
        <w:t xml:space="preserve">e user should carefully move through </w:t>
      </w:r>
      <w:r w:rsidR="00832B93">
        <w:rPr>
          <w:rFonts w:asciiTheme="minorHAnsi" w:hAnsiTheme="minorHAnsi"/>
          <w:lang w:val="en-US" w:eastAsia="en-US"/>
        </w:rPr>
        <w:t>each tablet, suppository</w:t>
      </w:r>
      <w:r w:rsidR="00293570">
        <w:rPr>
          <w:rFonts w:asciiTheme="minorHAnsi" w:hAnsiTheme="minorHAnsi"/>
          <w:lang w:val="en-US" w:eastAsia="en-US"/>
        </w:rPr>
        <w:t>,</w:t>
      </w:r>
      <w:r w:rsidR="00832B93">
        <w:rPr>
          <w:rFonts w:asciiTheme="minorHAnsi" w:hAnsiTheme="minorHAnsi"/>
          <w:lang w:val="en-US" w:eastAsia="en-US"/>
        </w:rPr>
        <w:t xml:space="preserve"> and granule generic</w:t>
      </w:r>
      <w:r w:rsidR="00216355">
        <w:rPr>
          <w:rFonts w:asciiTheme="minorHAnsi" w:hAnsiTheme="minorHAnsi"/>
          <w:lang w:val="en-US" w:eastAsia="en-US"/>
        </w:rPr>
        <w:t xml:space="preserve"> name</w:t>
      </w:r>
      <w:r w:rsidR="000473BD">
        <w:rPr>
          <w:rFonts w:asciiTheme="minorHAnsi" w:hAnsiTheme="minorHAnsi"/>
          <w:lang w:val="en-US" w:eastAsia="en-US"/>
        </w:rPr>
        <w:t xml:space="preserve"> and review</w:t>
      </w:r>
      <w:r w:rsidR="00216355">
        <w:rPr>
          <w:rFonts w:asciiTheme="minorHAnsi" w:hAnsiTheme="minorHAnsi"/>
          <w:lang w:val="en-US" w:eastAsia="en-US"/>
        </w:rPr>
        <w:t xml:space="preserve"> and </w:t>
      </w:r>
      <w:r w:rsidR="000473BD">
        <w:rPr>
          <w:rFonts w:asciiTheme="minorHAnsi" w:hAnsiTheme="minorHAnsi"/>
          <w:lang w:val="en-US" w:eastAsia="en-US"/>
        </w:rPr>
        <w:t xml:space="preserve">clean </w:t>
      </w:r>
      <w:r w:rsidR="00F0716D">
        <w:rPr>
          <w:rFonts w:asciiTheme="minorHAnsi" w:hAnsiTheme="minorHAnsi"/>
          <w:lang w:val="en-US" w:eastAsia="en-US"/>
        </w:rPr>
        <w:t xml:space="preserve">the strengths as necessary. </w:t>
      </w:r>
      <w:r w:rsidR="004D0D3C" w:rsidRPr="00354BFD">
        <w:rPr>
          <w:rFonts w:asciiTheme="minorHAnsi" w:hAnsiTheme="minorHAnsi"/>
          <w:lang w:val="en-US" w:eastAsia="en-US"/>
        </w:rPr>
        <w:t>These checks are only required for manual</w:t>
      </w:r>
      <w:r w:rsidR="004D0D3C">
        <w:rPr>
          <w:rFonts w:asciiTheme="minorHAnsi" w:hAnsiTheme="minorHAnsi"/>
          <w:lang w:val="en-US" w:eastAsia="en-US"/>
        </w:rPr>
        <w:t>ly</w:t>
      </w:r>
      <w:r w:rsidR="004D0D3C" w:rsidRPr="00354BFD">
        <w:rPr>
          <w:rFonts w:asciiTheme="minorHAnsi" w:hAnsiTheme="minorHAnsi"/>
          <w:lang w:val="en-US" w:eastAsia="en-US"/>
        </w:rPr>
        <w:t xml:space="preserve"> fill</w:t>
      </w:r>
      <w:r w:rsidR="004D0D3C">
        <w:rPr>
          <w:rFonts w:asciiTheme="minorHAnsi" w:hAnsiTheme="minorHAnsi"/>
          <w:lang w:val="en-US" w:eastAsia="en-US"/>
        </w:rPr>
        <w:t>ed</w:t>
      </w:r>
      <w:r w:rsidR="004D0D3C" w:rsidRPr="00354BFD">
        <w:rPr>
          <w:rFonts w:asciiTheme="minorHAnsi" w:hAnsiTheme="minorHAnsi"/>
          <w:lang w:val="en-US" w:eastAsia="en-US"/>
        </w:rPr>
        <w:t xml:space="preserve"> antimalarials</w:t>
      </w:r>
      <w:r w:rsidR="004D0D3C">
        <w:rPr>
          <w:rFonts w:asciiTheme="minorHAnsi" w:hAnsiTheme="minorHAnsi"/>
          <w:lang w:val="en-US" w:eastAsia="en-US"/>
        </w:rPr>
        <w:t xml:space="preserve"> (i.e</w:t>
      </w:r>
      <w:r w:rsidR="004D0D3C" w:rsidRPr="00D442B8">
        <w:rPr>
          <w:rFonts w:asciiTheme="minorHAnsi" w:hAnsiTheme="minorHAnsi"/>
          <w:b/>
          <w:bCs/>
          <w:lang w:val="en-US" w:eastAsia="en-US"/>
        </w:rPr>
        <w:t>.</w:t>
      </w:r>
      <w:r w:rsidR="00293570">
        <w:rPr>
          <w:rFonts w:asciiTheme="minorHAnsi" w:hAnsiTheme="minorHAnsi"/>
          <w:b/>
          <w:bCs/>
          <w:lang w:val="en-US" w:eastAsia="en-US"/>
        </w:rPr>
        <w:t>,</w:t>
      </w:r>
      <w:r w:rsidR="004D0D3C" w:rsidRPr="00D442B8">
        <w:rPr>
          <w:rFonts w:asciiTheme="minorHAnsi" w:hAnsiTheme="minorHAnsi"/>
          <w:b/>
          <w:bCs/>
          <w:lang w:val="en-US" w:eastAsia="en-US"/>
        </w:rPr>
        <w:t xml:space="preserve"> fillmethod</w:t>
      </w:r>
      <w:r w:rsidR="004D0D3C">
        <w:rPr>
          <w:rFonts w:asciiTheme="minorHAnsi" w:hAnsiTheme="minorHAnsi"/>
          <w:lang w:val="en-US" w:eastAsia="en-US"/>
        </w:rPr>
        <w:t>==2)</w:t>
      </w:r>
    </w:p>
    <w:p w14:paraId="4B9D5B72" w14:textId="7AD2BF84" w:rsidR="001A3417" w:rsidRDefault="001A3417" w:rsidP="00496286">
      <w:pPr>
        <w:pStyle w:val="Heading5"/>
        <w:spacing w:before="0" w:after="80" w:line="288" w:lineRule="auto"/>
        <w:rPr>
          <w:lang w:val="en-US"/>
        </w:rPr>
      </w:pPr>
      <w:r>
        <w:rPr>
          <w:lang w:val="en-US"/>
        </w:rPr>
        <w:t xml:space="preserve">1.2.2.13: Strengths </w:t>
      </w:r>
      <w:r w:rsidR="00B9151B">
        <w:rPr>
          <w:lang w:val="en-US"/>
        </w:rPr>
        <w:t>–</w:t>
      </w:r>
      <w:r>
        <w:rPr>
          <w:lang w:val="en-US"/>
        </w:rPr>
        <w:t xml:space="preserve"> </w:t>
      </w:r>
      <w:r w:rsidR="00B9151B">
        <w:rPr>
          <w:lang w:val="en-US"/>
        </w:rPr>
        <w:t>Syrups, suspensions, liquid injections</w:t>
      </w:r>
    </w:p>
    <w:p w14:paraId="1EB40490" w14:textId="0F72BA4C" w:rsidR="00B9151B" w:rsidRDefault="0089796C" w:rsidP="007724FD">
      <w:pPr>
        <w:spacing w:afterLines="80" w:after="192" w:line="288" w:lineRule="auto"/>
        <w:rPr>
          <w:rFonts w:asciiTheme="minorHAnsi" w:hAnsiTheme="minorHAnsi"/>
          <w:lang w:val="en-US" w:eastAsia="en-US"/>
        </w:rPr>
      </w:pPr>
      <w:r>
        <w:rPr>
          <w:rFonts w:asciiTheme="minorHAnsi" w:hAnsiTheme="minorHAnsi"/>
          <w:lang w:val="en-US" w:eastAsia="en-US"/>
        </w:rPr>
        <w:t>As above</w:t>
      </w:r>
      <w:r w:rsidR="00CA29B9">
        <w:rPr>
          <w:rFonts w:asciiTheme="minorHAnsi" w:hAnsiTheme="minorHAnsi"/>
          <w:lang w:val="en-US" w:eastAsia="en-US"/>
        </w:rPr>
        <w:t>, the user should investigate and clean syrup, suspension</w:t>
      </w:r>
      <w:r w:rsidR="00293570">
        <w:rPr>
          <w:rFonts w:asciiTheme="minorHAnsi" w:hAnsiTheme="minorHAnsi"/>
          <w:lang w:val="en-US" w:eastAsia="en-US"/>
        </w:rPr>
        <w:t>,</w:t>
      </w:r>
      <w:r w:rsidR="00CA29B9">
        <w:rPr>
          <w:rFonts w:asciiTheme="minorHAnsi" w:hAnsiTheme="minorHAnsi"/>
          <w:lang w:val="en-US" w:eastAsia="en-US"/>
        </w:rPr>
        <w:t xml:space="preserve"> and liquid injection </w:t>
      </w:r>
      <w:r w:rsidR="00293570">
        <w:rPr>
          <w:rFonts w:asciiTheme="minorHAnsi" w:hAnsiTheme="minorHAnsi"/>
          <w:lang w:val="en-US" w:eastAsia="en-US"/>
        </w:rPr>
        <w:t xml:space="preserve">strengths </w:t>
      </w:r>
      <w:r w:rsidR="00216355">
        <w:rPr>
          <w:rFonts w:asciiTheme="minorHAnsi" w:hAnsiTheme="minorHAnsi"/>
          <w:lang w:val="en-US" w:eastAsia="en-US"/>
        </w:rPr>
        <w:t>in this step.</w:t>
      </w:r>
      <w:r w:rsidR="00C852E8">
        <w:rPr>
          <w:rFonts w:asciiTheme="minorHAnsi" w:hAnsiTheme="minorHAnsi"/>
          <w:lang w:val="en-US" w:eastAsia="en-US"/>
        </w:rPr>
        <w:t xml:space="preserve"> </w:t>
      </w:r>
    </w:p>
    <w:p w14:paraId="1A82EA3A" w14:textId="606952D5" w:rsidR="00554ED5" w:rsidRDefault="00554ED5" w:rsidP="00496286">
      <w:pPr>
        <w:pStyle w:val="Heading5"/>
        <w:spacing w:before="0" w:after="80" w:line="288" w:lineRule="auto"/>
        <w:rPr>
          <w:lang w:val="en-US"/>
        </w:rPr>
      </w:pPr>
      <w:r>
        <w:rPr>
          <w:lang w:val="en-US"/>
        </w:rPr>
        <w:t>1.2.2.14: Active ingredient/strength – consistency</w:t>
      </w:r>
      <w:r w:rsidR="00E77AAC">
        <w:rPr>
          <w:lang w:val="en-US"/>
        </w:rPr>
        <w:t xml:space="preserve"> for</w:t>
      </w:r>
      <w:r>
        <w:rPr>
          <w:lang w:val="en-US"/>
        </w:rPr>
        <w:t xml:space="preserve"> syrups, suspensions, liquid injections</w:t>
      </w:r>
    </w:p>
    <w:p w14:paraId="13AC40CC" w14:textId="21CC7475" w:rsidR="00554ED5" w:rsidRDefault="00354BFD" w:rsidP="00354BFD">
      <w:pPr>
        <w:spacing w:afterLines="80" w:after="192" w:line="288" w:lineRule="auto"/>
        <w:rPr>
          <w:rFonts w:asciiTheme="minorHAnsi" w:hAnsiTheme="minorHAnsi"/>
          <w:lang w:val="en-US" w:eastAsia="en-US"/>
        </w:rPr>
      </w:pPr>
      <w:r>
        <w:rPr>
          <w:rFonts w:asciiTheme="minorHAnsi" w:hAnsiTheme="minorHAnsi"/>
          <w:lang w:val="en-US" w:eastAsia="en-US"/>
        </w:rPr>
        <w:t>In this step, syntax is provided to</w:t>
      </w:r>
      <w:r w:rsidRPr="00354BFD">
        <w:t xml:space="preserve"> </w:t>
      </w:r>
      <w:r>
        <w:t>c</w:t>
      </w:r>
      <w:r w:rsidRPr="00354BFD">
        <w:rPr>
          <w:rFonts w:asciiTheme="minorHAnsi" w:hAnsiTheme="minorHAnsi"/>
          <w:lang w:val="en-US" w:eastAsia="en-US"/>
        </w:rPr>
        <w:t>heck consistency between active ingredients and</w:t>
      </w:r>
      <w:r>
        <w:rPr>
          <w:rFonts w:asciiTheme="minorHAnsi" w:hAnsiTheme="minorHAnsi"/>
          <w:lang w:val="en-US" w:eastAsia="en-US"/>
        </w:rPr>
        <w:t xml:space="preserve"> </w:t>
      </w:r>
      <w:r w:rsidRPr="00354BFD">
        <w:rPr>
          <w:rFonts w:asciiTheme="minorHAnsi" w:hAnsiTheme="minorHAnsi"/>
          <w:lang w:val="en-US" w:eastAsia="en-US"/>
        </w:rPr>
        <w:t>strength for syrups, suspensions</w:t>
      </w:r>
      <w:r w:rsidR="004F469F">
        <w:rPr>
          <w:rFonts w:asciiTheme="minorHAnsi" w:hAnsiTheme="minorHAnsi"/>
          <w:lang w:val="en-US" w:eastAsia="en-US"/>
        </w:rPr>
        <w:t>,</w:t>
      </w:r>
      <w:r w:rsidRPr="00354BFD">
        <w:rPr>
          <w:rFonts w:asciiTheme="minorHAnsi" w:hAnsiTheme="minorHAnsi"/>
          <w:lang w:val="en-US" w:eastAsia="en-US"/>
        </w:rPr>
        <w:t xml:space="preserve"> and liquid injections using the </w:t>
      </w:r>
      <w:r w:rsidRPr="002305B5">
        <w:rPr>
          <w:rFonts w:ascii="Courier New" w:hAnsi="Courier New" w:cs="Courier New"/>
          <w:lang w:val="en-US" w:eastAsia="en-US"/>
        </w:rPr>
        <w:t>ais_*</w:t>
      </w:r>
      <w:r>
        <w:rPr>
          <w:rFonts w:asciiTheme="minorHAnsi" w:hAnsiTheme="minorHAnsi"/>
          <w:lang w:val="en-US" w:eastAsia="en-US"/>
        </w:rPr>
        <w:t xml:space="preserve"> p</w:t>
      </w:r>
      <w:r w:rsidRPr="00354BFD">
        <w:rPr>
          <w:rFonts w:asciiTheme="minorHAnsi" w:hAnsiTheme="minorHAnsi"/>
          <w:lang w:val="en-US" w:eastAsia="en-US"/>
        </w:rPr>
        <w:t>rograms. These checks are only required for manual</w:t>
      </w:r>
      <w:r w:rsidR="00923F12">
        <w:rPr>
          <w:rFonts w:asciiTheme="minorHAnsi" w:hAnsiTheme="minorHAnsi"/>
          <w:lang w:val="en-US" w:eastAsia="en-US"/>
        </w:rPr>
        <w:t>ly</w:t>
      </w:r>
      <w:r w:rsidRPr="00354BFD">
        <w:rPr>
          <w:rFonts w:asciiTheme="minorHAnsi" w:hAnsiTheme="minorHAnsi"/>
          <w:lang w:val="en-US" w:eastAsia="en-US"/>
        </w:rPr>
        <w:t xml:space="preserve"> fill</w:t>
      </w:r>
      <w:r w:rsidR="00923F12">
        <w:rPr>
          <w:rFonts w:asciiTheme="minorHAnsi" w:hAnsiTheme="minorHAnsi"/>
          <w:lang w:val="en-US" w:eastAsia="en-US"/>
        </w:rPr>
        <w:t>ed</w:t>
      </w:r>
      <w:r w:rsidRPr="00354BFD">
        <w:rPr>
          <w:rFonts w:asciiTheme="minorHAnsi" w:hAnsiTheme="minorHAnsi"/>
          <w:lang w:val="en-US" w:eastAsia="en-US"/>
        </w:rPr>
        <w:t xml:space="preserve"> antimalarials</w:t>
      </w:r>
      <w:r w:rsidR="00D442B8">
        <w:rPr>
          <w:rFonts w:asciiTheme="minorHAnsi" w:hAnsiTheme="minorHAnsi"/>
          <w:lang w:val="en-US" w:eastAsia="en-US"/>
        </w:rPr>
        <w:t xml:space="preserve"> (i.e</w:t>
      </w:r>
      <w:r w:rsidR="00D442B8" w:rsidRPr="00D442B8">
        <w:rPr>
          <w:rFonts w:asciiTheme="minorHAnsi" w:hAnsiTheme="minorHAnsi"/>
          <w:b/>
          <w:bCs/>
          <w:lang w:val="en-US" w:eastAsia="en-US"/>
        </w:rPr>
        <w:t>.</w:t>
      </w:r>
      <w:r w:rsidR="004F469F">
        <w:rPr>
          <w:rFonts w:asciiTheme="minorHAnsi" w:hAnsiTheme="minorHAnsi"/>
          <w:b/>
          <w:bCs/>
          <w:lang w:val="en-US" w:eastAsia="en-US"/>
        </w:rPr>
        <w:t>,</w:t>
      </w:r>
      <w:r w:rsidR="00D442B8" w:rsidRPr="00D442B8">
        <w:rPr>
          <w:rFonts w:asciiTheme="minorHAnsi" w:hAnsiTheme="minorHAnsi"/>
          <w:b/>
          <w:bCs/>
          <w:lang w:val="en-US" w:eastAsia="en-US"/>
        </w:rPr>
        <w:t xml:space="preserve"> fillmethod</w:t>
      </w:r>
      <w:r w:rsidR="00D442B8">
        <w:rPr>
          <w:rFonts w:asciiTheme="minorHAnsi" w:hAnsiTheme="minorHAnsi"/>
          <w:lang w:val="en-US" w:eastAsia="en-US"/>
        </w:rPr>
        <w:t>==2)</w:t>
      </w:r>
    </w:p>
    <w:p w14:paraId="69318564" w14:textId="0CAA73C4" w:rsidR="002C4B1B" w:rsidRDefault="002C4B1B" w:rsidP="002C4B1B">
      <w:pPr>
        <w:spacing w:afterLines="80" w:after="192" w:line="288" w:lineRule="auto"/>
        <w:rPr>
          <w:rFonts w:asciiTheme="minorHAnsi" w:hAnsiTheme="minorHAnsi"/>
          <w:lang w:val="en-US" w:eastAsia="en-US"/>
        </w:rPr>
      </w:pPr>
      <w:r>
        <w:rPr>
          <w:rFonts w:asciiTheme="minorHAnsi" w:hAnsiTheme="minorHAnsi"/>
          <w:lang w:val="en-US" w:eastAsia="en-US"/>
        </w:rPr>
        <w:t xml:space="preserve">In the provided syntax, </w:t>
      </w:r>
      <w:r w:rsidR="008C1DF0">
        <w:rPr>
          <w:rFonts w:asciiTheme="minorHAnsi" w:hAnsiTheme="minorHAnsi"/>
          <w:lang w:val="en-US" w:eastAsia="en-US"/>
        </w:rPr>
        <w:t>the thir</w:t>
      </w:r>
      <w:r w:rsidR="00136CBB">
        <w:rPr>
          <w:rFonts w:asciiTheme="minorHAnsi" w:hAnsiTheme="minorHAnsi"/>
          <w:lang w:val="en-US" w:eastAsia="en-US"/>
        </w:rPr>
        <w:t xml:space="preserve">d argument takes the known active ingredient strengths in milligrams (mg), separated with spaces (no commas), and the fourth arguments takes the known active ingredient strengths in milliliters (ml), also separated with spaces. Across the two arguments, the first listed </w:t>
      </w:r>
      <w:r w:rsidR="0050739D">
        <w:rPr>
          <w:rFonts w:asciiTheme="minorHAnsi" w:hAnsiTheme="minorHAnsi"/>
          <w:lang w:val="en-US" w:eastAsia="en-US"/>
        </w:rPr>
        <w:t>milligram</w:t>
      </w:r>
      <w:r w:rsidR="0050739D" w:rsidRPr="002C4B1B">
        <w:rPr>
          <w:rFonts w:asciiTheme="minorHAnsi" w:hAnsiTheme="minorHAnsi"/>
          <w:lang w:val="en-US" w:eastAsia="en-US"/>
        </w:rPr>
        <w:t xml:space="preserve"> </w:t>
      </w:r>
      <w:r w:rsidRPr="002C4B1B">
        <w:rPr>
          <w:rFonts w:asciiTheme="minorHAnsi" w:hAnsiTheme="minorHAnsi"/>
          <w:lang w:val="en-US" w:eastAsia="en-US"/>
        </w:rPr>
        <w:t xml:space="preserve">strength corresponds with the first </w:t>
      </w:r>
      <w:r w:rsidR="0050739D">
        <w:rPr>
          <w:rFonts w:asciiTheme="minorHAnsi" w:hAnsiTheme="minorHAnsi"/>
          <w:lang w:val="en-US" w:eastAsia="en-US"/>
        </w:rPr>
        <w:t>milliliter</w:t>
      </w:r>
      <w:r w:rsidR="0050739D" w:rsidRPr="002C4B1B">
        <w:rPr>
          <w:rFonts w:asciiTheme="minorHAnsi" w:hAnsiTheme="minorHAnsi"/>
          <w:lang w:val="en-US" w:eastAsia="en-US"/>
        </w:rPr>
        <w:t xml:space="preserve"> </w:t>
      </w:r>
      <w:r w:rsidRPr="002C4B1B">
        <w:rPr>
          <w:rFonts w:asciiTheme="minorHAnsi" w:hAnsiTheme="minorHAnsi"/>
          <w:lang w:val="en-US" w:eastAsia="en-US"/>
        </w:rPr>
        <w:t>strength, the</w:t>
      </w:r>
      <w:r>
        <w:rPr>
          <w:rFonts w:asciiTheme="minorHAnsi" w:hAnsiTheme="minorHAnsi"/>
          <w:lang w:val="en-US" w:eastAsia="en-US"/>
        </w:rPr>
        <w:t xml:space="preserve"> </w:t>
      </w:r>
      <w:r w:rsidRPr="002C4B1B">
        <w:rPr>
          <w:rFonts w:asciiTheme="minorHAnsi" w:hAnsiTheme="minorHAnsi"/>
          <w:lang w:val="en-US" w:eastAsia="en-US"/>
        </w:rPr>
        <w:t xml:space="preserve">second </w:t>
      </w:r>
      <w:r w:rsidR="0050739D">
        <w:rPr>
          <w:rFonts w:asciiTheme="minorHAnsi" w:hAnsiTheme="minorHAnsi"/>
          <w:lang w:val="en-US" w:eastAsia="en-US"/>
        </w:rPr>
        <w:t>milligram</w:t>
      </w:r>
      <w:r w:rsidR="0050739D" w:rsidRPr="002C4B1B">
        <w:rPr>
          <w:rFonts w:asciiTheme="minorHAnsi" w:hAnsiTheme="minorHAnsi"/>
          <w:lang w:val="en-US" w:eastAsia="en-US"/>
        </w:rPr>
        <w:t xml:space="preserve"> </w:t>
      </w:r>
      <w:r w:rsidRPr="002C4B1B">
        <w:rPr>
          <w:rFonts w:asciiTheme="minorHAnsi" w:hAnsiTheme="minorHAnsi"/>
          <w:lang w:val="en-US" w:eastAsia="en-US"/>
        </w:rPr>
        <w:t xml:space="preserve">strength corresponds to the second </w:t>
      </w:r>
      <w:r w:rsidR="0050739D">
        <w:rPr>
          <w:rFonts w:asciiTheme="minorHAnsi" w:hAnsiTheme="minorHAnsi"/>
          <w:lang w:val="en-US" w:eastAsia="en-US"/>
        </w:rPr>
        <w:t>milliliter</w:t>
      </w:r>
      <w:r w:rsidR="0050739D" w:rsidRPr="002C4B1B">
        <w:rPr>
          <w:rFonts w:asciiTheme="minorHAnsi" w:hAnsiTheme="minorHAnsi"/>
          <w:lang w:val="en-US" w:eastAsia="en-US"/>
        </w:rPr>
        <w:t xml:space="preserve"> </w:t>
      </w:r>
      <w:r w:rsidRPr="002C4B1B">
        <w:rPr>
          <w:rFonts w:asciiTheme="minorHAnsi" w:hAnsiTheme="minorHAnsi"/>
          <w:lang w:val="en-US" w:eastAsia="en-US"/>
        </w:rPr>
        <w:t xml:space="preserve">strength, </w:t>
      </w:r>
      <w:r w:rsidR="0050739D">
        <w:rPr>
          <w:rFonts w:asciiTheme="minorHAnsi" w:hAnsiTheme="minorHAnsi"/>
          <w:lang w:val="en-US" w:eastAsia="en-US"/>
        </w:rPr>
        <w:t>and so forth</w:t>
      </w:r>
      <w:r w:rsidRPr="002C4B1B">
        <w:rPr>
          <w:rFonts w:asciiTheme="minorHAnsi" w:hAnsiTheme="minorHAnsi"/>
          <w:lang w:val="en-US" w:eastAsia="en-US"/>
        </w:rPr>
        <w:t>.</w:t>
      </w:r>
    </w:p>
    <w:p w14:paraId="2BD759F6" w14:textId="5FB486C3" w:rsidR="00433DFC" w:rsidRDefault="00433DFC" w:rsidP="00496286">
      <w:pPr>
        <w:pStyle w:val="Heading5"/>
        <w:spacing w:before="0" w:after="80" w:line="288" w:lineRule="auto"/>
        <w:rPr>
          <w:lang w:val="en-US"/>
        </w:rPr>
      </w:pPr>
      <w:r>
        <w:rPr>
          <w:lang w:val="en-US"/>
        </w:rPr>
        <w:lastRenderedPageBreak/>
        <w:t>1.2.2.15:</w:t>
      </w:r>
      <w:r w:rsidR="00744BD1">
        <w:rPr>
          <w:lang w:val="en-US"/>
        </w:rPr>
        <w:t xml:space="preserve"> Salt</w:t>
      </w:r>
    </w:p>
    <w:p w14:paraId="1A22BAE5" w14:textId="4CA78A0B" w:rsidR="00744BD1" w:rsidRDefault="00E44C97" w:rsidP="00E44C97">
      <w:pPr>
        <w:spacing w:afterLines="80" w:after="192" w:line="288" w:lineRule="auto"/>
        <w:rPr>
          <w:rFonts w:asciiTheme="minorHAnsi" w:hAnsiTheme="minorHAnsi"/>
          <w:lang w:val="en-US" w:eastAsia="en-US"/>
        </w:rPr>
      </w:pPr>
      <w:r>
        <w:rPr>
          <w:rFonts w:asciiTheme="minorHAnsi" w:hAnsiTheme="minorHAnsi"/>
          <w:lang w:val="en-US" w:eastAsia="en-US"/>
        </w:rPr>
        <w:t>S</w:t>
      </w:r>
      <w:r w:rsidRPr="00E44C97">
        <w:rPr>
          <w:rFonts w:asciiTheme="minorHAnsi" w:hAnsiTheme="minorHAnsi"/>
          <w:lang w:val="en-US" w:eastAsia="en-US"/>
        </w:rPr>
        <w:t>ome active ingredients have strength</w:t>
      </w:r>
      <w:r w:rsidR="002F672D">
        <w:rPr>
          <w:rFonts w:asciiTheme="minorHAnsi" w:hAnsiTheme="minorHAnsi"/>
          <w:lang w:val="en-US" w:eastAsia="en-US"/>
        </w:rPr>
        <w:t>s</w:t>
      </w:r>
      <w:r w:rsidRPr="00E44C97">
        <w:rPr>
          <w:rFonts w:asciiTheme="minorHAnsi" w:hAnsiTheme="minorHAnsi"/>
          <w:lang w:val="en-US" w:eastAsia="en-US"/>
        </w:rPr>
        <w:t xml:space="preserve"> (</w:t>
      </w:r>
      <w:r w:rsidR="002F672D">
        <w:rPr>
          <w:rFonts w:asciiTheme="minorHAnsi" w:hAnsiTheme="minorHAnsi"/>
          <w:lang w:val="en-US" w:eastAsia="en-US"/>
        </w:rPr>
        <w:t xml:space="preserve">in </w:t>
      </w:r>
      <w:r w:rsidRPr="00E44C97">
        <w:rPr>
          <w:rFonts w:asciiTheme="minorHAnsi" w:hAnsiTheme="minorHAnsi"/>
          <w:lang w:val="en-US" w:eastAsia="en-US"/>
        </w:rPr>
        <w:t xml:space="preserve">mg or mg/ml) for the </w:t>
      </w:r>
      <w:r>
        <w:rPr>
          <w:rFonts w:asciiTheme="minorHAnsi" w:hAnsiTheme="minorHAnsi"/>
          <w:lang w:val="en-US" w:eastAsia="en-US"/>
        </w:rPr>
        <w:t xml:space="preserve">active ingredient plus </w:t>
      </w:r>
      <w:r w:rsidRPr="00E44C97">
        <w:rPr>
          <w:rFonts w:asciiTheme="minorHAnsi" w:hAnsiTheme="minorHAnsi"/>
          <w:lang w:val="en-US" w:eastAsia="en-US"/>
        </w:rPr>
        <w:t xml:space="preserve">salt. </w:t>
      </w:r>
      <w:r w:rsidR="00EA27B4">
        <w:rPr>
          <w:rFonts w:asciiTheme="minorHAnsi" w:hAnsiTheme="minorHAnsi"/>
          <w:lang w:val="en-US" w:eastAsia="en-US"/>
        </w:rPr>
        <w:t>In this step, the user should e</w:t>
      </w:r>
      <w:r w:rsidRPr="00E44C97">
        <w:rPr>
          <w:rFonts w:asciiTheme="minorHAnsi" w:hAnsiTheme="minorHAnsi"/>
          <w:lang w:val="en-US" w:eastAsia="en-US"/>
        </w:rPr>
        <w:t>nsure that a salt is specified in cases where non-base strength was recorded for an active ingredient.</w:t>
      </w:r>
      <w:r w:rsidR="0054646B">
        <w:rPr>
          <w:rFonts w:asciiTheme="minorHAnsi" w:hAnsiTheme="minorHAnsi"/>
          <w:lang w:val="en-US" w:eastAsia="en-US"/>
        </w:rPr>
        <w:t xml:space="preserve"> A set of syntax is provide</w:t>
      </w:r>
      <w:r w:rsidR="00BB2607">
        <w:rPr>
          <w:rFonts w:asciiTheme="minorHAnsi" w:hAnsiTheme="minorHAnsi"/>
          <w:lang w:val="en-US" w:eastAsia="en-US"/>
        </w:rPr>
        <w:t>d</w:t>
      </w:r>
      <w:r w:rsidR="0054646B">
        <w:rPr>
          <w:rFonts w:asciiTheme="minorHAnsi" w:hAnsiTheme="minorHAnsi"/>
          <w:lang w:val="en-US" w:eastAsia="en-US"/>
        </w:rPr>
        <w:t xml:space="preserve"> within this .do file </w:t>
      </w:r>
      <w:r w:rsidR="008B4F6E">
        <w:rPr>
          <w:rFonts w:asciiTheme="minorHAnsi" w:hAnsiTheme="minorHAnsi"/>
          <w:lang w:val="en-US" w:eastAsia="en-US"/>
        </w:rPr>
        <w:t>based on salt information gather</w:t>
      </w:r>
      <w:r w:rsidR="00BB2607">
        <w:rPr>
          <w:rFonts w:asciiTheme="minorHAnsi" w:hAnsiTheme="minorHAnsi"/>
          <w:lang w:val="en-US" w:eastAsia="en-US"/>
        </w:rPr>
        <w:t>ed</w:t>
      </w:r>
      <w:r w:rsidR="008B4F6E">
        <w:rPr>
          <w:rFonts w:asciiTheme="minorHAnsi" w:hAnsiTheme="minorHAnsi"/>
          <w:lang w:val="en-US" w:eastAsia="en-US"/>
        </w:rPr>
        <w:t xml:space="preserve"> from prior ACTwatch studies. </w:t>
      </w:r>
      <w:r w:rsidR="00B21D4B">
        <w:rPr>
          <w:rFonts w:asciiTheme="minorHAnsi" w:hAnsiTheme="minorHAnsi"/>
          <w:lang w:val="en-US" w:eastAsia="en-US"/>
        </w:rPr>
        <w:t>However, where th</w:t>
      </w:r>
      <w:r w:rsidR="00BB2607">
        <w:rPr>
          <w:rFonts w:asciiTheme="minorHAnsi" w:hAnsiTheme="minorHAnsi"/>
          <w:lang w:val="en-US" w:eastAsia="en-US"/>
        </w:rPr>
        <w:t>ere</w:t>
      </w:r>
      <w:r w:rsidR="00B21D4B">
        <w:rPr>
          <w:rFonts w:asciiTheme="minorHAnsi" w:hAnsiTheme="minorHAnsi"/>
          <w:lang w:val="en-US" w:eastAsia="en-US"/>
        </w:rPr>
        <w:t xml:space="preserve"> is doubt, manually c</w:t>
      </w:r>
      <w:r w:rsidR="00193680">
        <w:rPr>
          <w:rFonts w:asciiTheme="minorHAnsi" w:hAnsiTheme="minorHAnsi"/>
          <w:lang w:val="en-US" w:eastAsia="en-US"/>
        </w:rPr>
        <w:t xml:space="preserve">lean based on careful review of product images and/or information on the same product elsewhere in the dataset. </w:t>
      </w:r>
    </w:p>
    <w:p w14:paraId="2F92B930" w14:textId="268B203E" w:rsidR="00CB1B4E" w:rsidRDefault="00CB1B4E" w:rsidP="00496286">
      <w:pPr>
        <w:pStyle w:val="Heading5"/>
        <w:spacing w:before="0" w:after="80" w:line="288" w:lineRule="auto"/>
        <w:rPr>
          <w:lang w:val="en-US"/>
        </w:rPr>
      </w:pPr>
      <w:r>
        <w:rPr>
          <w:lang w:val="en-US"/>
        </w:rPr>
        <w:t>1.2.2.16: Package type</w:t>
      </w:r>
    </w:p>
    <w:p w14:paraId="4EE1E89B" w14:textId="18334D41" w:rsidR="00CB1B4E" w:rsidRDefault="0074451C" w:rsidP="00AB1591">
      <w:pPr>
        <w:spacing w:afterLines="80" w:after="192" w:line="288" w:lineRule="auto"/>
        <w:rPr>
          <w:rFonts w:asciiTheme="minorHAnsi" w:hAnsiTheme="minorHAnsi"/>
          <w:lang w:val="en-US" w:eastAsia="en-US"/>
        </w:rPr>
      </w:pPr>
      <w:r>
        <w:rPr>
          <w:rFonts w:asciiTheme="minorHAnsi" w:hAnsiTheme="minorHAnsi"/>
          <w:lang w:val="en-US" w:eastAsia="en-US"/>
        </w:rPr>
        <w:t xml:space="preserve">This step ensures that each observation has the correct package type information. </w:t>
      </w:r>
      <w:r w:rsidR="00AB1591" w:rsidRPr="00AB1591">
        <w:rPr>
          <w:rFonts w:asciiTheme="minorHAnsi" w:hAnsiTheme="minorHAnsi"/>
          <w:lang w:val="en-US" w:eastAsia="en-US"/>
        </w:rPr>
        <w:t>The type variables were defined in a specific way for data collection</w:t>
      </w:r>
      <w:r w:rsidR="00AB1591">
        <w:rPr>
          <w:rFonts w:asciiTheme="minorHAnsi" w:hAnsiTheme="minorHAnsi"/>
          <w:lang w:val="en-US" w:eastAsia="en-US"/>
        </w:rPr>
        <w:t xml:space="preserve"> </w:t>
      </w:r>
      <w:r w:rsidR="00AB1591" w:rsidRPr="00AB1591">
        <w:rPr>
          <w:rFonts w:asciiTheme="minorHAnsi" w:hAnsiTheme="minorHAnsi"/>
          <w:lang w:val="en-US" w:eastAsia="en-US"/>
        </w:rPr>
        <w:t xml:space="preserve">and the flow of the </w:t>
      </w:r>
      <w:r w:rsidR="00F84B02">
        <w:rPr>
          <w:rFonts w:asciiTheme="minorHAnsi" w:hAnsiTheme="minorHAnsi"/>
          <w:lang w:val="en-US" w:eastAsia="en-US"/>
        </w:rPr>
        <w:t>ODK form</w:t>
      </w:r>
      <w:r w:rsidR="00AB1591" w:rsidRPr="00AB1591">
        <w:rPr>
          <w:rFonts w:asciiTheme="minorHAnsi" w:hAnsiTheme="minorHAnsi"/>
          <w:lang w:val="en-US" w:eastAsia="en-US"/>
        </w:rPr>
        <w:t xml:space="preserve">. </w:t>
      </w:r>
      <w:r w:rsidR="00AB1591">
        <w:rPr>
          <w:rFonts w:asciiTheme="minorHAnsi" w:hAnsiTheme="minorHAnsi"/>
          <w:lang w:val="en-US" w:eastAsia="en-US"/>
        </w:rPr>
        <w:t xml:space="preserve">In this step, </w:t>
      </w:r>
      <w:r w:rsidR="00811CC7">
        <w:rPr>
          <w:rFonts w:asciiTheme="minorHAnsi" w:hAnsiTheme="minorHAnsi"/>
          <w:lang w:val="en-US" w:eastAsia="en-US"/>
        </w:rPr>
        <w:t>these variables</w:t>
      </w:r>
      <w:r w:rsidR="00AB1591" w:rsidRPr="00AB1591">
        <w:rPr>
          <w:rFonts w:asciiTheme="minorHAnsi" w:hAnsiTheme="minorHAnsi"/>
          <w:lang w:val="en-US" w:eastAsia="en-US"/>
        </w:rPr>
        <w:t xml:space="preserve"> will be redefined</w:t>
      </w:r>
      <w:r w:rsidR="008869E1">
        <w:rPr>
          <w:rFonts w:asciiTheme="minorHAnsi" w:hAnsiTheme="minorHAnsi"/>
          <w:lang w:val="en-US" w:eastAsia="en-US"/>
        </w:rPr>
        <w:t xml:space="preserve"> using provided syntax</w:t>
      </w:r>
      <w:r w:rsidR="00AB1591" w:rsidRPr="00AB1591">
        <w:rPr>
          <w:rFonts w:asciiTheme="minorHAnsi" w:hAnsiTheme="minorHAnsi"/>
          <w:lang w:val="en-US" w:eastAsia="en-US"/>
        </w:rPr>
        <w:t xml:space="preserve"> to facilitate cleaning.</w:t>
      </w:r>
    </w:p>
    <w:p w14:paraId="7FF5620C" w14:textId="25BB8E4B" w:rsidR="008869E1" w:rsidRDefault="008869E1" w:rsidP="00AB1591">
      <w:pPr>
        <w:spacing w:afterLines="80" w:after="192" w:line="288" w:lineRule="auto"/>
        <w:rPr>
          <w:rFonts w:asciiTheme="minorHAnsi" w:hAnsiTheme="minorHAnsi"/>
          <w:lang w:val="en-US" w:eastAsia="en-US"/>
        </w:rPr>
      </w:pPr>
      <w:r>
        <w:rPr>
          <w:rFonts w:asciiTheme="minorHAnsi" w:hAnsiTheme="minorHAnsi"/>
          <w:lang w:val="en-US" w:eastAsia="en-US"/>
        </w:rPr>
        <w:t xml:space="preserve">Next, the user should check package type by dose form </w:t>
      </w:r>
      <w:r w:rsidR="009A7F96">
        <w:rPr>
          <w:rFonts w:asciiTheme="minorHAnsi" w:hAnsiTheme="minorHAnsi"/>
          <w:lang w:val="en-US" w:eastAsia="en-US"/>
        </w:rPr>
        <w:t>to ensure those variables align. There are several common data collection errors highlighted in the .do file, along with syntax to help the user identify them.</w:t>
      </w:r>
    </w:p>
    <w:p w14:paraId="314AFB34" w14:textId="3C155085" w:rsidR="00920CB7" w:rsidRDefault="00920CB7" w:rsidP="00496286">
      <w:pPr>
        <w:pStyle w:val="Heading5"/>
        <w:spacing w:before="0" w:after="80" w:line="288" w:lineRule="auto"/>
        <w:rPr>
          <w:lang w:val="en-US"/>
        </w:rPr>
      </w:pPr>
      <w:r>
        <w:rPr>
          <w:lang w:val="en-US"/>
        </w:rPr>
        <w:t>1.2.2.17: Package size</w:t>
      </w:r>
    </w:p>
    <w:p w14:paraId="4D2AB788" w14:textId="59035EC1" w:rsidR="00920CB7" w:rsidRDefault="00216AE7" w:rsidP="00AB1591">
      <w:pPr>
        <w:spacing w:afterLines="80" w:after="192" w:line="288" w:lineRule="auto"/>
        <w:rPr>
          <w:rFonts w:asciiTheme="minorHAnsi" w:hAnsiTheme="minorHAnsi"/>
          <w:lang w:val="en-US" w:eastAsia="en-US"/>
        </w:rPr>
      </w:pPr>
      <w:r>
        <w:rPr>
          <w:rFonts w:asciiTheme="minorHAnsi" w:hAnsiTheme="minorHAnsi"/>
          <w:lang w:val="en-US" w:eastAsia="en-US"/>
        </w:rPr>
        <w:t>This step serves to clean and align the number of tablets, suppositories, vials</w:t>
      </w:r>
      <w:r w:rsidR="00C90FA1">
        <w:rPr>
          <w:rFonts w:asciiTheme="minorHAnsi" w:hAnsiTheme="minorHAnsi"/>
          <w:lang w:val="en-US" w:eastAsia="en-US"/>
        </w:rPr>
        <w:t xml:space="preserve">, and so forth </w:t>
      </w:r>
      <w:r>
        <w:rPr>
          <w:rFonts w:asciiTheme="minorHAnsi" w:hAnsiTheme="minorHAnsi"/>
          <w:lang w:val="en-US" w:eastAsia="en-US"/>
        </w:rPr>
        <w:t xml:space="preserve">per </w:t>
      </w:r>
      <w:r w:rsidRPr="009A18BE">
        <w:rPr>
          <w:rFonts w:asciiTheme="minorHAnsi" w:hAnsiTheme="minorHAnsi"/>
          <w:b/>
          <w:bCs/>
          <w:lang w:val="en-US" w:eastAsia="en-US"/>
        </w:rPr>
        <w:t>packagetype</w:t>
      </w:r>
      <w:r>
        <w:rPr>
          <w:rFonts w:asciiTheme="minorHAnsi" w:hAnsiTheme="minorHAnsi"/>
          <w:lang w:val="en-US" w:eastAsia="en-US"/>
        </w:rPr>
        <w:t>.</w:t>
      </w:r>
      <w:r w:rsidR="002433AB">
        <w:rPr>
          <w:rFonts w:asciiTheme="minorHAnsi" w:hAnsiTheme="minorHAnsi"/>
          <w:lang w:val="en-US" w:eastAsia="en-US"/>
        </w:rPr>
        <w:t xml:space="preserve"> </w:t>
      </w:r>
      <w:r w:rsidR="00A03059">
        <w:rPr>
          <w:rFonts w:asciiTheme="minorHAnsi" w:hAnsiTheme="minorHAnsi"/>
          <w:lang w:val="en-US" w:eastAsia="en-US"/>
        </w:rPr>
        <w:t>The</w:t>
      </w:r>
      <w:r w:rsidR="000B51BA">
        <w:rPr>
          <w:rFonts w:asciiTheme="minorHAnsi" w:hAnsiTheme="minorHAnsi"/>
          <w:lang w:val="en-US" w:eastAsia="en-US"/>
        </w:rPr>
        <w:t xml:space="preserve"> user should check and edit package size information where there is enough evidence to do so. </w:t>
      </w:r>
      <w:r w:rsidR="00A03059" w:rsidRPr="008D46DA">
        <w:rPr>
          <w:rFonts w:asciiTheme="minorHAnsi" w:hAnsiTheme="minorHAnsi"/>
          <w:lang w:val="en-US" w:eastAsia="en-US"/>
        </w:rPr>
        <w:t>Here are some cleaning hints to help the user execute this step:</w:t>
      </w:r>
    </w:p>
    <w:p w14:paraId="6F67485D" w14:textId="77777777" w:rsidR="00A03059" w:rsidRDefault="00A03059" w:rsidP="00A03059">
      <w:pPr>
        <w:spacing w:afterLines="80" w:after="192" w:line="288" w:lineRule="auto"/>
        <w:rPr>
          <w:rFonts w:asciiTheme="minorHAnsi" w:hAnsiTheme="minorHAnsi"/>
          <w:lang w:val="en-US" w:eastAsia="en-US"/>
        </w:rPr>
      </w:pPr>
      <w:r w:rsidRPr="00A03059">
        <w:rPr>
          <w:rFonts w:asciiTheme="minorHAnsi" w:hAnsiTheme="minorHAnsi"/>
          <w:lang w:val="en-US" w:eastAsia="en-US"/>
        </w:rPr>
        <w:t>Check that package size and package type are consistent:</w:t>
      </w:r>
    </w:p>
    <w:p w14:paraId="45F7C521" w14:textId="7B61D827" w:rsidR="00A03059" w:rsidRPr="009A18BE" w:rsidRDefault="00A03059" w:rsidP="009A18BE">
      <w:pPr>
        <w:pStyle w:val="ListParagraph"/>
        <w:numPr>
          <w:ilvl w:val="0"/>
          <w:numId w:val="50"/>
        </w:numPr>
        <w:spacing w:afterLines="80" w:after="192" w:line="288" w:lineRule="auto"/>
        <w:rPr>
          <w:rFonts w:asciiTheme="minorHAnsi" w:hAnsiTheme="minorHAnsi"/>
          <w:lang w:val="en-US" w:eastAsia="en-US"/>
        </w:rPr>
      </w:pPr>
      <w:r w:rsidRPr="009A18BE">
        <w:rPr>
          <w:rFonts w:asciiTheme="minorHAnsi" w:hAnsiTheme="minorHAnsi"/>
          <w:lang w:val="en-US" w:eastAsia="en-US"/>
        </w:rPr>
        <w:t xml:space="preserve">Tablet, suppository and granules package type should be </w:t>
      </w:r>
      <w:r w:rsidRPr="00282ABB">
        <w:rPr>
          <w:rFonts w:asciiTheme="minorHAnsi" w:hAnsiTheme="minorHAnsi"/>
          <w:lang w:val="en-US" w:eastAsia="en-US"/>
        </w:rPr>
        <w:t>pot</w:t>
      </w:r>
      <w:r w:rsidRPr="009A18BE">
        <w:rPr>
          <w:rFonts w:asciiTheme="minorHAnsi" w:hAnsiTheme="minorHAnsi"/>
          <w:lang w:val="en-US" w:eastAsia="en-US"/>
        </w:rPr>
        <w:t xml:space="preserve"> when package size is &gt; 56 (unless exceptions found)</w:t>
      </w:r>
      <w:r w:rsidR="00651B4B">
        <w:rPr>
          <w:rFonts w:asciiTheme="minorHAnsi" w:hAnsiTheme="minorHAnsi"/>
          <w:lang w:val="en-US" w:eastAsia="en-US"/>
        </w:rPr>
        <w:t>.</w:t>
      </w:r>
    </w:p>
    <w:p w14:paraId="469ECB9E" w14:textId="3724B515" w:rsidR="00A03059" w:rsidRPr="009A18BE" w:rsidRDefault="00A03059" w:rsidP="009A18BE">
      <w:pPr>
        <w:pStyle w:val="ListParagraph"/>
        <w:numPr>
          <w:ilvl w:val="0"/>
          <w:numId w:val="50"/>
        </w:numPr>
        <w:spacing w:afterLines="80" w:after="192" w:line="288" w:lineRule="auto"/>
        <w:rPr>
          <w:rFonts w:asciiTheme="minorHAnsi" w:hAnsiTheme="minorHAnsi"/>
          <w:lang w:val="en-US" w:eastAsia="en-US"/>
        </w:rPr>
      </w:pPr>
      <w:r w:rsidRPr="009A18BE">
        <w:rPr>
          <w:rFonts w:asciiTheme="minorHAnsi" w:hAnsiTheme="minorHAnsi"/>
          <w:lang w:val="en-US" w:eastAsia="en-US"/>
        </w:rPr>
        <w:t>Tablet, suppository and granule package type should be pack when size is &lt;=56.</w:t>
      </w:r>
    </w:p>
    <w:p w14:paraId="4F049D63" w14:textId="558EDC10" w:rsidR="007B6561" w:rsidRPr="009A18BE" w:rsidRDefault="00DF4813" w:rsidP="009A18BE">
      <w:pPr>
        <w:pStyle w:val="ListParagraph"/>
        <w:numPr>
          <w:ilvl w:val="0"/>
          <w:numId w:val="50"/>
        </w:numPr>
        <w:spacing w:afterLines="80" w:after="192" w:line="288" w:lineRule="auto"/>
        <w:rPr>
          <w:rFonts w:asciiTheme="minorHAnsi" w:hAnsiTheme="minorHAnsi"/>
          <w:lang w:val="en-US" w:eastAsia="en-US"/>
        </w:rPr>
      </w:pPr>
      <w:r>
        <w:rPr>
          <w:rFonts w:asciiTheme="minorHAnsi" w:hAnsiTheme="minorHAnsi"/>
          <w:lang w:val="en-US" w:eastAsia="en-US"/>
        </w:rPr>
        <w:t>O</w:t>
      </w:r>
      <w:r w:rsidR="00A03059" w:rsidRPr="009A18BE">
        <w:rPr>
          <w:rFonts w:asciiTheme="minorHAnsi" w:hAnsiTheme="minorHAnsi"/>
          <w:lang w:val="en-US" w:eastAsia="en-US"/>
        </w:rPr>
        <w:t>ther products package type should be bottle when package size is &gt; 10ml</w:t>
      </w:r>
      <w:r w:rsidR="00452086">
        <w:rPr>
          <w:rFonts w:asciiTheme="minorHAnsi" w:hAnsiTheme="minorHAnsi"/>
          <w:lang w:val="en-US" w:eastAsia="en-US"/>
        </w:rPr>
        <w:t>.</w:t>
      </w:r>
    </w:p>
    <w:p w14:paraId="02EA79E4" w14:textId="659DA2C9" w:rsidR="00A03059" w:rsidRPr="009A18BE" w:rsidRDefault="00452086" w:rsidP="009A18BE">
      <w:pPr>
        <w:pStyle w:val="ListParagraph"/>
        <w:numPr>
          <w:ilvl w:val="0"/>
          <w:numId w:val="50"/>
        </w:numPr>
        <w:spacing w:afterLines="80" w:after="192" w:line="288" w:lineRule="auto"/>
        <w:rPr>
          <w:rFonts w:asciiTheme="minorHAnsi" w:hAnsiTheme="minorHAnsi"/>
          <w:lang w:val="en-US" w:eastAsia="en-US"/>
        </w:rPr>
      </w:pPr>
      <w:r>
        <w:rPr>
          <w:rFonts w:asciiTheme="minorHAnsi" w:hAnsiTheme="minorHAnsi"/>
          <w:lang w:val="en-US" w:eastAsia="en-US"/>
        </w:rPr>
        <w:t>O</w:t>
      </w:r>
      <w:r w:rsidR="00A03059" w:rsidRPr="009A18BE">
        <w:rPr>
          <w:rFonts w:asciiTheme="minorHAnsi" w:hAnsiTheme="minorHAnsi"/>
          <w:lang w:val="en-US" w:eastAsia="en-US"/>
        </w:rPr>
        <w:t>ther products package type should be vial/ampoule when package size is &lt;=5ml</w:t>
      </w:r>
      <w:r>
        <w:rPr>
          <w:rFonts w:asciiTheme="minorHAnsi" w:hAnsiTheme="minorHAnsi"/>
          <w:lang w:val="en-US" w:eastAsia="en-US"/>
        </w:rPr>
        <w:t>.</w:t>
      </w:r>
    </w:p>
    <w:p w14:paraId="4DDF0F4B" w14:textId="629244BC" w:rsidR="007B6561" w:rsidRDefault="00A03059" w:rsidP="00A03059">
      <w:pPr>
        <w:spacing w:afterLines="80" w:after="192" w:line="288" w:lineRule="auto"/>
        <w:rPr>
          <w:rFonts w:asciiTheme="minorHAnsi" w:hAnsiTheme="minorHAnsi"/>
          <w:lang w:val="en-US" w:eastAsia="en-US"/>
        </w:rPr>
      </w:pPr>
      <w:r w:rsidRPr="00A03059">
        <w:rPr>
          <w:rFonts w:asciiTheme="minorHAnsi" w:hAnsiTheme="minorHAnsi"/>
          <w:lang w:val="en-US" w:eastAsia="en-US"/>
        </w:rPr>
        <w:t xml:space="preserve">If </w:t>
      </w:r>
      <w:r w:rsidR="007B6561">
        <w:rPr>
          <w:rFonts w:asciiTheme="minorHAnsi" w:hAnsiTheme="minorHAnsi"/>
          <w:lang w:val="en-US" w:eastAsia="en-US"/>
        </w:rPr>
        <w:t>the user identifies</w:t>
      </w:r>
      <w:r w:rsidRPr="00A03059">
        <w:rPr>
          <w:rFonts w:asciiTheme="minorHAnsi" w:hAnsiTheme="minorHAnsi"/>
          <w:lang w:val="en-US" w:eastAsia="en-US"/>
        </w:rPr>
        <w:t xml:space="preserve"> inconsistent cases in any of the above checks</w:t>
      </w:r>
      <w:r w:rsidR="00452086">
        <w:rPr>
          <w:rFonts w:asciiTheme="minorHAnsi" w:hAnsiTheme="minorHAnsi"/>
          <w:lang w:val="en-US" w:eastAsia="en-US"/>
        </w:rPr>
        <w:t>,</w:t>
      </w:r>
      <w:r w:rsidRPr="00A03059">
        <w:rPr>
          <w:rFonts w:asciiTheme="minorHAnsi" w:hAnsiTheme="minorHAnsi"/>
          <w:lang w:val="en-US" w:eastAsia="en-US"/>
        </w:rPr>
        <w:t xml:space="preserve"> then:</w:t>
      </w:r>
    </w:p>
    <w:p w14:paraId="3782A6AD" w14:textId="26C54D17" w:rsidR="007B6561" w:rsidRDefault="00A03059" w:rsidP="009A18BE">
      <w:pPr>
        <w:pStyle w:val="ListParagraph"/>
        <w:numPr>
          <w:ilvl w:val="0"/>
          <w:numId w:val="50"/>
        </w:numPr>
        <w:spacing w:afterLines="80" w:after="192" w:line="288" w:lineRule="auto"/>
        <w:rPr>
          <w:rFonts w:asciiTheme="minorHAnsi" w:hAnsiTheme="minorHAnsi"/>
          <w:lang w:val="en-US" w:eastAsia="en-US"/>
        </w:rPr>
      </w:pPr>
      <w:r w:rsidRPr="00A03059">
        <w:rPr>
          <w:rFonts w:asciiTheme="minorHAnsi" w:hAnsiTheme="minorHAnsi"/>
          <w:lang w:val="en-US" w:eastAsia="en-US"/>
        </w:rPr>
        <w:t>Check product images</w:t>
      </w:r>
      <w:r w:rsidR="00F648D7">
        <w:rPr>
          <w:rFonts w:asciiTheme="minorHAnsi" w:hAnsiTheme="minorHAnsi"/>
          <w:lang w:val="en-US" w:eastAsia="en-US"/>
        </w:rPr>
        <w:t>.</w:t>
      </w:r>
    </w:p>
    <w:p w14:paraId="5ED774B3" w14:textId="21C902F1" w:rsidR="00A03059" w:rsidRPr="00A03059" w:rsidRDefault="00A03059" w:rsidP="009A18BE">
      <w:pPr>
        <w:pStyle w:val="ListParagraph"/>
        <w:numPr>
          <w:ilvl w:val="0"/>
          <w:numId w:val="50"/>
        </w:numPr>
        <w:spacing w:afterLines="80" w:after="192" w:line="288" w:lineRule="auto"/>
        <w:rPr>
          <w:rFonts w:asciiTheme="minorHAnsi" w:hAnsiTheme="minorHAnsi"/>
          <w:lang w:val="en-US" w:eastAsia="en-US"/>
        </w:rPr>
      </w:pPr>
      <w:r w:rsidRPr="00A03059">
        <w:rPr>
          <w:rFonts w:asciiTheme="minorHAnsi" w:hAnsiTheme="minorHAnsi"/>
          <w:lang w:val="en-US" w:eastAsia="en-US"/>
        </w:rPr>
        <w:t>Review audit sheet comments (</w:t>
      </w:r>
      <w:r w:rsidRPr="009A18BE">
        <w:rPr>
          <w:rFonts w:asciiTheme="minorHAnsi" w:hAnsiTheme="minorHAnsi"/>
          <w:b/>
          <w:bCs/>
          <w:lang w:val="en-US" w:eastAsia="en-US"/>
        </w:rPr>
        <w:t>nt_15</w:t>
      </w:r>
      <w:r w:rsidRPr="00A03059">
        <w:rPr>
          <w:rFonts w:asciiTheme="minorHAnsi" w:hAnsiTheme="minorHAnsi"/>
          <w:lang w:val="en-US" w:eastAsia="en-US"/>
        </w:rPr>
        <w:t>).</w:t>
      </w:r>
    </w:p>
    <w:p w14:paraId="46234D2C" w14:textId="18E64003" w:rsidR="00A03059" w:rsidRPr="009A18BE" w:rsidRDefault="00A03059" w:rsidP="009A18BE">
      <w:pPr>
        <w:pStyle w:val="ListParagraph"/>
        <w:numPr>
          <w:ilvl w:val="0"/>
          <w:numId w:val="50"/>
        </w:numPr>
        <w:spacing w:afterLines="80" w:after="192" w:line="288" w:lineRule="auto"/>
        <w:rPr>
          <w:rFonts w:asciiTheme="minorHAnsi" w:hAnsiTheme="minorHAnsi"/>
          <w:lang w:val="en-US" w:eastAsia="en-US"/>
        </w:rPr>
      </w:pPr>
      <w:r w:rsidRPr="00A03059">
        <w:rPr>
          <w:rFonts w:asciiTheme="minorHAnsi" w:hAnsiTheme="minorHAnsi"/>
          <w:lang w:val="en-US" w:eastAsia="en-US"/>
        </w:rPr>
        <w:t>Search the dataset for other medicines with the same formulation, brand name and package size. Edit package type for consistency with these products.</w:t>
      </w:r>
      <w:r w:rsidR="007B6561">
        <w:rPr>
          <w:rFonts w:asciiTheme="minorHAnsi" w:hAnsiTheme="minorHAnsi"/>
          <w:lang w:val="en-US" w:eastAsia="en-US"/>
        </w:rPr>
        <w:t xml:space="preserve"> </w:t>
      </w:r>
      <w:r w:rsidRPr="009A18BE">
        <w:rPr>
          <w:rFonts w:asciiTheme="minorHAnsi" w:hAnsiTheme="minorHAnsi"/>
          <w:lang w:val="en-US" w:eastAsia="en-US"/>
        </w:rPr>
        <w:t>Consistency means that the package type is commonly associated with the given brand name and package size and is consistent with formulation (e.g.</w:t>
      </w:r>
      <w:r w:rsidR="00707CD8">
        <w:rPr>
          <w:rFonts w:asciiTheme="minorHAnsi" w:hAnsiTheme="minorHAnsi"/>
          <w:lang w:val="en-US" w:eastAsia="en-US"/>
        </w:rPr>
        <w:t>,</w:t>
      </w:r>
      <w:r w:rsidRPr="009A18BE">
        <w:rPr>
          <w:rFonts w:asciiTheme="minorHAnsi" w:hAnsiTheme="minorHAnsi"/>
          <w:lang w:val="en-US" w:eastAsia="en-US"/>
        </w:rPr>
        <w:t xml:space="preserve"> ampoules</w:t>
      </w:r>
      <w:r w:rsidR="00FD6908">
        <w:rPr>
          <w:rFonts w:asciiTheme="minorHAnsi" w:hAnsiTheme="minorHAnsi"/>
          <w:lang w:val="en-US" w:eastAsia="en-US"/>
        </w:rPr>
        <w:t>/vials</w:t>
      </w:r>
      <w:r w:rsidRPr="009A18BE">
        <w:rPr>
          <w:rFonts w:asciiTheme="minorHAnsi" w:hAnsiTheme="minorHAnsi"/>
          <w:lang w:val="en-US" w:eastAsia="en-US"/>
        </w:rPr>
        <w:t xml:space="preserve"> correspond with liquid or powder injections).</w:t>
      </w:r>
    </w:p>
    <w:p w14:paraId="3C74712E" w14:textId="573679AC" w:rsidR="00A03059" w:rsidRDefault="00050659" w:rsidP="00A03059">
      <w:pPr>
        <w:spacing w:afterLines="80" w:after="192" w:line="288" w:lineRule="auto"/>
        <w:rPr>
          <w:rFonts w:asciiTheme="minorHAnsi" w:hAnsiTheme="minorHAnsi"/>
          <w:lang w:val="en-US" w:eastAsia="en-US"/>
        </w:rPr>
      </w:pPr>
      <w:r>
        <w:rPr>
          <w:rFonts w:asciiTheme="minorHAnsi" w:hAnsiTheme="minorHAnsi"/>
          <w:lang w:val="en-US" w:eastAsia="en-US"/>
        </w:rPr>
        <w:t xml:space="preserve">Next, the user should check the size versus strength for ACTs </w:t>
      </w:r>
      <w:r w:rsidR="000F4A25">
        <w:rPr>
          <w:rFonts w:asciiTheme="minorHAnsi" w:hAnsiTheme="minorHAnsi"/>
          <w:lang w:val="en-US" w:eastAsia="en-US"/>
        </w:rPr>
        <w:t>by checking for consistency within brand, and/or looking at product photos</w:t>
      </w:r>
      <w:r w:rsidR="002E5DC7">
        <w:rPr>
          <w:rFonts w:asciiTheme="minorHAnsi" w:hAnsiTheme="minorHAnsi"/>
          <w:lang w:val="en-US" w:eastAsia="en-US"/>
        </w:rPr>
        <w:t>. This ste</w:t>
      </w:r>
      <w:r w:rsidR="00AF4F45">
        <w:rPr>
          <w:rFonts w:asciiTheme="minorHAnsi" w:hAnsiTheme="minorHAnsi"/>
          <w:lang w:val="en-US" w:eastAsia="en-US"/>
        </w:rPr>
        <w:t>p</w:t>
      </w:r>
      <w:r w:rsidR="002E5DC7">
        <w:rPr>
          <w:rFonts w:asciiTheme="minorHAnsi" w:hAnsiTheme="minorHAnsi"/>
          <w:lang w:val="en-US" w:eastAsia="en-US"/>
        </w:rPr>
        <w:t xml:space="preserve"> should be conducted for each antimalarial type found in the dataset. Note that it is a common error for data collectors to confuse size and strength for liquid injections. </w:t>
      </w:r>
      <w:r w:rsidR="00C559BC">
        <w:rPr>
          <w:rFonts w:asciiTheme="minorHAnsi" w:hAnsiTheme="minorHAnsi"/>
          <w:lang w:val="en-US" w:eastAsia="en-US"/>
        </w:rPr>
        <w:t>Confirm each product is correct and recode as necessary.</w:t>
      </w:r>
    </w:p>
    <w:p w14:paraId="0B9BBAFC" w14:textId="1F699159" w:rsidR="002D1337" w:rsidRDefault="00D16583" w:rsidP="00A03059">
      <w:pPr>
        <w:spacing w:afterLines="80" w:after="192" w:line="288" w:lineRule="auto"/>
        <w:rPr>
          <w:rFonts w:asciiTheme="minorHAnsi" w:hAnsiTheme="minorHAnsi"/>
          <w:lang w:val="en-US" w:eastAsia="en-US"/>
        </w:rPr>
      </w:pPr>
      <w:r>
        <w:rPr>
          <w:rFonts w:asciiTheme="minorHAnsi" w:hAnsiTheme="minorHAnsi"/>
          <w:lang w:val="en-US" w:eastAsia="en-US"/>
        </w:rPr>
        <w:lastRenderedPageBreak/>
        <w:t>Suspensions can be</w:t>
      </w:r>
      <w:r w:rsidR="00527491">
        <w:rPr>
          <w:rFonts w:asciiTheme="minorHAnsi" w:hAnsiTheme="minorHAnsi"/>
          <w:lang w:val="en-US" w:eastAsia="en-US"/>
        </w:rPr>
        <w:t xml:space="preserve"> very difficult to accurately collect data on for size/strength variables. </w:t>
      </w:r>
      <w:r w:rsidR="00245A85">
        <w:rPr>
          <w:rFonts w:asciiTheme="minorHAnsi" w:hAnsiTheme="minorHAnsi"/>
          <w:lang w:val="en-US" w:eastAsia="en-US"/>
        </w:rPr>
        <w:t>Often, there is confusion around bottle size, dosage and strength. Therefore, a variety of values are likely to be input for strength, pack size etc</w:t>
      </w:r>
      <w:r w:rsidR="00344F99">
        <w:rPr>
          <w:rFonts w:asciiTheme="minorHAnsi" w:hAnsiTheme="minorHAnsi"/>
          <w:lang w:val="en-US" w:eastAsia="en-US"/>
        </w:rPr>
        <w:t xml:space="preserve">. The user should pay close attention during this step to ensure that suspension information is </w:t>
      </w:r>
      <w:r>
        <w:rPr>
          <w:rFonts w:asciiTheme="minorHAnsi" w:hAnsiTheme="minorHAnsi"/>
          <w:lang w:val="en-US" w:eastAsia="en-US"/>
        </w:rPr>
        <w:t>accurate</w:t>
      </w:r>
      <w:r w:rsidR="001F219C">
        <w:rPr>
          <w:rFonts w:asciiTheme="minorHAnsi" w:hAnsiTheme="minorHAnsi"/>
          <w:lang w:val="en-US" w:eastAsia="en-US"/>
        </w:rPr>
        <w:t xml:space="preserve"> by scrutinizing each suspension generic</w:t>
      </w:r>
      <w:r w:rsidR="001A0ED8">
        <w:rPr>
          <w:rFonts w:asciiTheme="minorHAnsi" w:hAnsiTheme="minorHAnsi"/>
          <w:lang w:val="en-US" w:eastAsia="en-US"/>
        </w:rPr>
        <w:t xml:space="preserve"> in a systematic fashion</w:t>
      </w:r>
      <w:r>
        <w:rPr>
          <w:rFonts w:asciiTheme="minorHAnsi" w:hAnsiTheme="minorHAnsi"/>
          <w:lang w:val="en-US" w:eastAsia="en-US"/>
        </w:rPr>
        <w:t>.</w:t>
      </w:r>
    </w:p>
    <w:p w14:paraId="574B3CF4" w14:textId="5B2C4D2E" w:rsidR="001F52F7" w:rsidRDefault="001F52F7" w:rsidP="00496286">
      <w:pPr>
        <w:pStyle w:val="Heading5"/>
        <w:spacing w:before="0" w:after="80" w:line="288" w:lineRule="auto"/>
        <w:rPr>
          <w:lang w:val="en-US"/>
        </w:rPr>
      </w:pPr>
      <w:r>
        <w:rPr>
          <w:lang w:val="en-US"/>
        </w:rPr>
        <w:t xml:space="preserve">1.2.2.18: </w:t>
      </w:r>
      <w:r w:rsidR="00671ACA">
        <w:rPr>
          <w:lang w:val="en-US"/>
        </w:rPr>
        <w:t>Products</w:t>
      </w:r>
      <w:r>
        <w:rPr>
          <w:lang w:val="en-US"/>
        </w:rPr>
        <w:t xml:space="preserve"> with regulatory code</w:t>
      </w:r>
    </w:p>
    <w:p w14:paraId="7AD951A4" w14:textId="774B4CF7" w:rsidR="001F52F7" w:rsidRDefault="006B5594" w:rsidP="00496286">
      <w:pPr>
        <w:spacing w:after="80" w:line="288" w:lineRule="auto"/>
        <w:rPr>
          <w:lang w:val="en-US" w:eastAsia="en-US"/>
        </w:rPr>
      </w:pPr>
      <w:r>
        <w:rPr>
          <w:lang w:val="en-US" w:eastAsia="en-US"/>
        </w:rPr>
        <w:t>In this step, users should e</w:t>
      </w:r>
      <w:r w:rsidRPr="006B5594">
        <w:rPr>
          <w:lang w:val="en-US" w:eastAsia="en-US"/>
        </w:rPr>
        <w:t>dit variable names and add additional checks if more th</w:t>
      </w:r>
      <w:r>
        <w:rPr>
          <w:lang w:val="en-US" w:eastAsia="en-US"/>
        </w:rPr>
        <w:t>a</w:t>
      </w:r>
      <w:r w:rsidRPr="006B5594">
        <w:rPr>
          <w:lang w:val="en-US" w:eastAsia="en-US"/>
        </w:rPr>
        <w:t>n one code is recorded</w:t>
      </w:r>
      <w:r w:rsidR="005F0769">
        <w:rPr>
          <w:lang w:val="en-US" w:eastAsia="en-US"/>
        </w:rPr>
        <w:t>.</w:t>
      </w:r>
    </w:p>
    <w:p w14:paraId="581DE4DA" w14:textId="3FDED7BC" w:rsidR="005F0769" w:rsidRDefault="005F0769" w:rsidP="00496286">
      <w:pPr>
        <w:pStyle w:val="Heading5"/>
        <w:spacing w:before="0" w:after="80" w:line="288" w:lineRule="auto"/>
        <w:rPr>
          <w:lang w:val="en-US"/>
        </w:rPr>
      </w:pPr>
      <w:r>
        <w:rPr>
          <w:lang w:val="en-US"/>
        </w:rPr>
        <w:t xml:space="preserve">1.2.2.19: </w:t>
      </w:r>
      <w:r w:rsidR="00671ACA">
        <w:rPr>
          <w:lang w:val="en-US"/>
        </w:rPr>
        <w:t>Ex</w:t>
      </w:r>
      <w:r>
        <w:rPr>
          <w:lang w:val="en-US"/>
        </w:rPr>
        <w:t>pired</w:t>
      </w:r>
      <w:r w:rsidR="00671ACA">
        <w:rPr>
          <w:lang w:val="en-US"/>
        </w:rPr>
        <w:t xml:space="preserve"> products</w:t>
      </w:r>
    </w:p>
    <w:p w14:paraId="5C06BED5" w14:textId="5B45E867" w:rsidR="005F0769" w:rsidRDefault="00DB497B" w:rsidP="00496286">
      <w:pPr>
        <w:spacing w:after="80" w:line="288" w:lineRule="auto"/>
        <w:rPr>
          <w:lang w:val="en-US" w:eastAsia="en-US"/>
        </w:rPr>
      </w:pPr>
      <w:r>
        <w:rPr>
          <w:lang w:val="en-US" w:eastAsia="en-US"/>
        </w:rPr>
        <w:t xml:space="preserve">This </w:t>
      </w:r>
      <w:r w:rsidR="00671ACA">
        <w:rPr>
          <w:lang w:val="en-US" w:eastAsia="en-US"/>
        </w:rPr>
        <w:t xml:space="preserve">checks the </w:t>
      </w:r>
      <w:r>
        <w:rPr>
          <w:lang w:val="en-US" w:eastAsia="en-US"/>
        </w:rPr>
        <w:t>expired product</w:t>
      </w:r>
      <w:r w:rsidR="00671ACA">
        <w:rPr>
          <w:lang w:val="en-US" w:eastAsia="en-US"/>
        </w:rPr>
        <w:t xml:space="preserve"> variable</w:t>
      </w:r>
      <w:r w:rsidR="00FF6FAC">
        <w:rPr>
          <w:lang w:val="en-US" w:eastAsia="en-US"/>
        </w:rPr>
        <w:t>.</w:t>
      </w:r>
    </w:p>
    <w:p w14:paraId="74C51C35" w14:textId="3A84F535" w:rsidR="00DB497B" w:rsidRDefault="00DB497B" w:rsidP="00496286">
      <w:pPr>
        <w:pStyle w:val="Heading5"/>
        <w:spacing w:before="0" w:after="80" w:line="288" w:lineRule="auto"/>
        <w:rPr>
          <w:lang w:val="en-US"/>
        </w:rPr>
      </w:pPr>
      <w:r>
        <w:rPr>
          <w:lang w:val="en-US"/>
        </w:rPr>
        <w:t xml:space="preserve">1.2.2.20: </w:t>
      </w:r>
      <w:r w:rsidR="00671ACA">
        <w:rPr>
          <w:lang w:val="en-US"/>
        </w:rPr>
        <w:t>S</w:t>
      </w:r>
      <w:r>
        <w:rPr>
          <w:lang w:val="en-US"/>
        </w:rPr>
        <w:t>tocked out in the last three months</w:t>
      </w:r>
    </w:p>
    <w:p w14:paraId="7E19EDA5" w14:textId="213F8FCF" w:rsidR="00DB497B" w:rsidRDefault="00F35B18" w:rsidP="00496286">
      <w:pPr>
        <w:spacing w:after="80" w:line="288" w:lineRule="auto"/>
        <w:rPr>
          <w:lang w:val="en-US" w:eastAsia="en-US"/>
        </w:rPr>
      </w:pPr>
      <w:r>
        <w:rPr>
          <w:lang w:val="en-US" w:eastAsia="en-US"/>
        </w:rPr>
        <w:t xml:space="preserve">This step </w:t>
      </w:r>
      <w:r w:rsidR="00671ACA">
        <w:rPr>
          <w:lang w:val="en-US" w:eastAsia="en-US"/>
        </w:rPr>
        <w:t>checks the</w:t>
      </w:r>
      <w:r>
        <w:rPr>
          <w:lang w:val="en-US" w:eastAsia="en-US"/>
        </w:rPr>
        <w:t xml:space="preserve"> products that were stocked out in the past </w:t>
      </w:r>
      <w:r w:rsidR="00CD7336">
        <w:rPr>
          <w:lang w:val="en-US" w:eastAsia="en-US"/>
        </w:rPr>
        <w:t xml:space="preserve">three months. </w:t>
      </w:r>
    </w:p>
    <w:p w14:paraId="55D778AC" w14:textId="3856DE0B" w:rsidR="007835BF" w:rsidRDefault="007835BF" w:rsidP="00496286">
      <w:pPr>
        <w:pStyle w:val="Heading5"/>
        <w:spacing w:before="0" w:after="80" w:line="288" w:lineRule="auto"/>
        <w:rPr>
          <w:lang w:val="en-US"/>
        </w:rPr>
      </w:pPr>
      <w:r>
        <w:rPr>
          <w:lang w:val="en-US"/>
        </w:rPr>
        <w:t>1.2.2.21: Amount sold</w:t>
      </w:r>
    </w:p>
    <w:p w14:paraId="7818D3E5" w14:textId="0A92DFA6" w:rsidR="007835BF" w:rsidRDefault="007835BF" w:rsidP="00496286">
      <w:pPr>
        <w:spacing w:after="80" w:line="288" w:lineRule="auto"/>
        <w:rPr>
          <w:lang w:val="en-US" w:eastAsia="en-US"/>
        </w:rPr>
      </w:pPr>
      <w:r>
        <w:rPr>
          <w:lang w:val="en-US" w:eastAsia="en-US"/>
        </w:rPr>
        <w:t xml:space="preserve">In this </w:t>
      </w:r>
      <w:r w:rsidR="00AB338B">
        <w:rPr>
          <w:lang w:val="en-US" w:eastAsia="en-US"/>
        </w:rPr>
        <w:t xml:space="preserve">step, the number of each product sold in the previous seven days is calculated. </w:t>
      </w:r>
      <w:r w:rsidR="00B16D25">
        <w:rPr>
          <w:lang w:val="en-US" w:eastAsia="en-US"/>
        </w:rPr>
        <w:t xml:space="preserve">Careful review of missing values should be conducted here. </w:t>
      </w:r>
    </w:p>
    <w:p w14:paraId="0D47C0C8" w14:textId="74871A6C" w:rsidR="00AB338B" w:rsidRPr="00AB338B" w:rsidRDefault="00AB338B" w:rsidP="00496286">
      <w:pPr>
        <w:pStyle w:val="Heading5"/>
        <w:spacing w:before="0" w:after="80" w:line="288" w:lineRule="auto"/>
        <w:rPr>
          <w:lang w:val="en-US"/>
        </w:rPr>
      </w:pPr>
      <w:r>
        <w:rPr>
          <w:lang w:val="en-US"/>
        </w:rPr>
        <w:t>1.2.2.22: Price</w:t>
      </w:r>
    </w:p>
    <w:p w14:paraId="3BB09E56" w14:textId="3F367E84" w:rsidR="009A7F96" w:rsidRDefault="00141E5B" w:rsidP="00AB1591">
      <w:pPr>
        <w:spacing w:afterLines="80" w:after="192" w:line="288" w:lineRule="auto"/>
        <w:rPr>
          <w:rFonts w:asciiTheme="minorHAnsi" w:hAnsiTheme="minorHAnsi"/>
          <w:lang w:val="en-US" w:eastAsia="en-US"/>
        </w:rPr>
      </w:pPr>
      <w:r>
        <w:rPr>
          <w:rFonts w:asciiTheme="minorHAnsi" w:hAnsiTheme="minorHAnsi"/>
          <w:lang w:val="en-US" w:eastAsia="en-US"/>
        </w:rPr>
        <w:t>This step calculates the retail price to customers for each antimalarial product sold</w:t>
      </w:r>
      <w:r w:rsidR="0098328F">
        <w:rPr>
          <w:rFonts w:asciiTheme="minorHAnsi" w:hAnsiTheme="minorHAnsi"/>
          <w:lang w:val="en-US" w:eastAsia="en-US"/>
        </w:rPr>
        <w:t xml:space="preserve">, </w:t>
      </w:r>
      <w:r>
        <w:rPr>
          <w:rFonts w:asciiTheme="minorHAnsi" w:hAnsiTheme="minorHAnsi"/>
          <w:lang w:val="en-US" w:eastAsia="en-US"/>
        </w:rPr>
        <w:t>price paid to suppliers</w:t>
      </w:r>
      <w:r w:rsidR="0098328F">
        <w:rPr>
          <w:rFonts w:asciiTheme="minorHAnsi" w:hAnsiTheme="minorHAnsi"/>
          <w:lang w:val="en-US" w:eastAsia="en-US"/>
        </w:rPr>
        <w:t>, price charged for resale, wholesale selling pr</w:t>
      </w:r>
      <w:r w:rsidR="009564C3">
        <w:rPr>
          <w:rFonts w:asciiTheme="minorHAnsi" w:hAnsiTheme="minorHAnsi"/>
          <w:lang w:val="en-US" w:eastAsia="en-US"/>
        </w:rPr>
        <w:t>ice, and price per amount (e.g. pack)</w:t>
      </w:r>
      <w:r w:rsidR="00E93952">
        <w:rPr>
          <w:rFonts w:asciiTheme="minorHAnsi" w:hAnsiTheme="minorHAnsi"/>
          <w:lang w:val="en-US" w:eastAsia="en-US"/>
        </w:rPr>
        <w:t xml:space="preserve"> for all antimalarial products</w:t>
      </w:r>
      <w:r w:rsidR="009564C3">
        <w:rPr>
          <w:rFonts w:asciiTheme="minorHAnsi" w:hAnsiTheme="minorHAnsi"/>
          <w:lang w:val="en-US" w:eastAsia="en-US"/>
        </w:rPr>
        <w:t>.</w:t>
      </w:r>
    </w:p>
    <w:p w14:paraId="3162F621" w14:textId="2453BCB6" w:rsidR="009564C3" w:rsidRDefault="009564C3" w:rsidP="00496286">
      <w:pPr>
        <w:pStyle w:val="Heading5"/>
        <w:spacing w:before="0" w:after="80" w:line="288" w:lineRule="auto"/>
        <w:rPr>
          <w:lang w:val="en-US"/>
        </w:rPr>
      </w:pPr>
      <w:r>
        <w:rPr>
          <w:lang w:val="en-US"/>
        </w:rPr>
        <w:t>1.2.2.23: Photo availability</w:t>
      </w:r>
    </w:p>
    <w:p w14:paraId="6AEB1D48" w14:textId="45BA78B8" w:rsidR="009564C3" w:rsidRDefault="00C456C1" w:rsidP="00AB1591">
      <w:pPr>
        <w:spacing w:afterLines="80" w:after="192" w:line="288" w:lineRule="auto"/>
        <w:rPr>
          <w:rFonts w:asciiTheme="minorHAnsi" w:hAnsiTheme="minorHAnsi"/>
          <w:lang w:val="en-US" w:eastAsia="en-US"/>
        </w:rPr>
      </w:pPr>
      <w:r>
        <w:rPr>
          <w:rFonts w:asciiTheme="minorHAnsi" w:hAnsiTheme="minorHAnsi"/>
          <w:lang w:val="en-US" w:eastAsia="en-US"/>
        </w:rPr>
        <w:t xml:space="preserve">This step </w:t>
      </w:r>
      <w:r w:rsidR="00925C20">
        <w:rPr>
          <w:rFonts w:asciiTheme="minorHAnsi" w:hAnsiTheme="minorHAnsi"/>
          <w:lang w:val="en-US" w:eastAsia="en-US"/>
        </w:rPr>
        <w:t xml:space="preserve">reviews the </w:t>
      </w:r>
      <w:r w:rsidR="000B24C8">
        <w:rPr>
          <w:rFonts w:asciiTheme="minorHAnsi" w:hAnsiTheme="minorHAnsi"/>
          <w:lang w:val="en-US" w:eastAsia="en-US"/>
        </w:rPr>
        <w:t>variable for availability of product photos</w:t>
      </w:r>
    </w:p>
    <w:p w14:paraId="6D68507B" w14:textId="28451F5E" w:rsidR="00265E0E" w:rsidRDefault="00265E0E" w:rsidP="00496286">
      <w:pPr>
        <w:pStyle w:val="Heading5"/>
        <w:spacing w:before="0" w:after="80" w:line="288" w:lineRule="auto"/>
        <w:rPr>
          <w:lang w:val="en-US"/>
        </w:rPr>
      </w:pPr>
      <w:r>
        <w:rPr>
          <w:lang w:val="en-US"/>
        </w:rPr>
        <w:t>1.2.2.24: Fixed-dose combination (FDC)</w:t>
      </w:r>
    </w:p>
    <w:p w14:paraId="6B813DC2" w14:textId="75EF1127" w:rsidR="00265E0E" w:rsidRDefault="00D946EE" w:rsidP="00AB1591">
      <w:pPr>
        <w:spacing w:afterLines="80" w:after="192" w:line="288" w:lineRule="auto"/>
        <w:rPr>
          <w:rFonts w:asciiTheme="minorHAnsi" w:hAnsiTheme="minorHAnsi"/>
          <w:lang w:val="en-US" w:eastAsia="en-US"/>
        </w:rPr>
      </w:pPr>
      <w:r>
        <w:rPr>
          <w:rFonts w:asciiTheme="minorHAnsi" w:hAnsiTheme="minorHAnsi"/>
          <w:lang w:val="en-US" w:eastAsia="en-US"/>
        </w:rPr>
        <w:t>The</w:t>
      </w:r>
      <w:r w:rsidR="00B80381">
        <w:rPr>
          <w:rFonts w:asciiTheme="minorHAnsi" w:hAnsiTheme="minorHAnsi"/>
          <w:lang w:val="en-US" w:eastAsia="en-US"/>
        </w:rPr>
        <w:t xml:space="preserve"> FDC variable is needed to estimate the number of adult equivalent treatment doses (AETDs) </w:t>
      </w:r>
      <w:r w:rsidR="00B16AFA">
        <w:rPr>
          <w:rFonts w:asciiTheme="minorHAnsi" w:hAnsiTheme="minorHAnsi"/>
          <w:lang w:val="en-US" w:eastAsia="en-US"/>
        </w:rPr>
        <w:t xml:space="preserve">per pack later during data management. </w:t>
      </w:r>
      <w:r w:rsidR="004F1DC4" w:rsidRPr="002B5543">
        <w:rPr>
          <w:rFonts w:asciiTheme="minorHAnsi" w:hAnsiTheme="minorHAnsi"/>
          <w:lang w:val="en-US" w:eastAsia="en-US"/>
        </w:rPr>
        <w:t>AETDs are a standardized unit used throughout the ACTwatch Lite analysis us</w:t>
      </w:r>
      <w:r w:rsidR="004F1DC4">
        <w:rPr>
          <w:rFonts w:asciiTheme="minorHAnsi" w:hAnsiTheme="minorHAnsi"/>
          <w:lang w:val="en-US" w:eastAsia="en-US"/>
        </w:rPr>
        <w:t>ing</w:t>
      </w:r>
      <w:r w:rsidR="004F1DC4" w:rsidRPr="002B5543">
        <w:rPr>
          <w:rFonts w:asciiTheme="minorHAnsi" w:hAnsiTheme="minorHAnsi"/>
          <w:lang w:val="en-US" w:eastAsia="en-US"/>
        </w:rPr>
        <w:t xml:space="preserve"> WHO-recommended dosing guidelines for a 60 kg adult</w:t>
      </w:r>
      <w:r w:rsidR="004F1DC4">
        <w:rPr>
          <w:rFonts w:asciiTheme="minorHAnsi" w:hAnsiTheme="minorHAnsi"/>
          <w:lang w:val="en-US" w:eastAsia="en-US"/>
        </w:rPr>
        <w:t xml:space="preserve">. </w:t>
      </w:r>
      <w:r w:rsidR="004F1DC4" w:rsidRPr="00B65DAF">
        <w:rPr>
          <w:rFonts w:asciiTheme="minorHAnsi" w:hAnsiTheme="minorHAnsi"/>
          <w:lang w:val="en-US" w:eastAsia="en-US"/>
        </w:rPr>
        <w:t xml:space="preserve">AETD is required for the price and market share indicators. </w:t>
      </w:r>
      <w:r w:rsidR="005434FA">
        <w:rPr>
          <w:rFonts w:asciiTheme="minorHAnsi" w:hAnsiTheme="minorHAnsi"/>
          <w:lang w:val="en-US" w:eastAsia="en-US"/>
        </w:rPr>
        <w:t xml:space="preserve">See </w:t>
      </w:r>
      <w:r w:rsidR="00E00EB7" w:rsidRPr="00726CA5">
        <w:rPr>
          <w:rFonts w:asciiTheme="minorHAnsi" w:hAnsiTheme="minorHAnsi"/>
          <w:b/>
          <w:bCs/>
          <w:lang w:val="en-US" w:eastAsia="en-US"/>
        </w:rPr>
        <w:fldChar w:fldCharType="begin"/>
      </w:r>
      <w:r w:rsidR="00E00EB7" w:rsidRPr="00726CA5">
        <w:rPr>
          <w:rFonts w:asciiTheme="minorHAnsi" w:hAnsiTheme="minorHAnsi"/>
          <w:b/>
          <w:bCs/>
          <w:lang w:val="en-US" w:eastAsia="en-US"/>
        </w:rPr>
        <w:instrText xml:space="preserve"> REF _Ref200022344 \h </w:instrText>
      </w:r>
      <w:r w:rsidR="009312FE">
        <w:rPr>
          <w:rFonts w:asciiTheme="minorHAnsi" w:hAnsiTheme="minorHAnsi"/>
          <w:b/>
          <w:bCs/>
          <w:lang w:val="en-US" w:eastAsia="en-US"/>
        </w:rPr>
        <w:instrText xml:space="preserve"> \* MERGEFORMAT</w:instrText>
      </w:r>
      <w:r w:rsidR="009312FE" w:rsidRPr="009A7E0A">
        <w:rPr>
          <w:rFonts w:asciiTheme="minorHAnsi" w:hAnsiTheme="minorHAnsi"/>
          <w:b/>
          <w:lang w:val="en-US" w:eastAsia="en-US"/>
        </w:rPr>
        <w:instrText xml:space="preserve"> </w:instrText>
      </w:r>
      <w:r w:rsidR="00E00EB7" w:rsidRPr="00726CA5">
        <w:rPr>
          <w:rFonts w:asciiTheme="minorHAnsi" w:hAnsiTheme="minorHAnsi"/>
          <w:b/>
          <w:bCs/>
          <w:lang w:val="en-US" w:eastAsia="en-US"/>
        </w:rPr>
      </w:r>
      <w:r w:rsidR="00E00EB7" w:rsidRPr="00726CA5">
        <w:rPr>
          <w:rFonts w:asciiTheme="minorHAnsi" w:hAnsiTheme="minorHAnsi"/>
          <w:b/>
          <w:bCs/>
          <w:lang w:val="en-US" w:eastAsia="en-US"/>
        </w:rPr>
        <w:fldChar w:fldCharType="separate"/>
      </w:r>
      <w:r w:rsidR="00E00EB7" w:rsidRPr="00726CA5">
        <w:rPr>
          <w:b/>
          <w:bCs/>
        </w:rPr>
        <w:t>Appendix 3.                    AETD definition and calculation guidelines</w:t>
      </w:r>
      <w:r w:rsidR="00E00EB7" w:rsidRPr="00726CA5">
        <w:rPr>
          <w:rFonts w:asciiTheme="minorHAnsi" w:hAnsiTheme="minorHAnsi"/>
          <w:b/>
          <w:bCs/>
          <w:lang w:val="en-US" w:eastAsia="en-US"/>
        </w:rPr>
        <w:fldChar w:fldCharType="end"/>
      </w:r>
      <w:r w:rsidR="005434FA">
        <w:rPr>
          <w:rFonts w:asciiTheme="minorHAnsi" w:hAnsiTheme="minorHAnsi"/>
          <w:lang w:val="en-US" w:eastAsia="en-US"/>
        </w:rPr>
        <w:t xml:space="preserve"> for more i</w:t>
      </w:r>
      <w:r w:rsidR="005F3632">
        <w:rPr>
          <w:rFonts w:asciiTheme="minorHAnsi" w:hAnsiTheme="minorHAnsi"/>
          <w:lang w:val="en-US" w:eastAsia="en-US"/>
        </w:rPr>
        <w:t xml:space="preserve">nformation on </w:t>
      </w:r>
      <w:r w:rsidR="00CE7B1F">
        <w:rPr>
          <w:rFonts w:asciiTheme="minorHAnsi" w:hAnsiTheme="minorHAnsi"/>
          <w:lang w:val="en-US" w:eastAsia="en-US"/>
        </w:rPr>
        <w:t xml:space="preserve">the definition </w:t>
      </w:r>
      <w:r w:rsidR="00FA59B0">
        <w:rPr>
          <w:rFonts w:asciiTheme="minorHAnsi" w:hAnsiTheme="minorHAnsi"/>
          <w:lang w:val="en-US" w:eastAsia="en-US"/>
        </w:rPr>
        <w:t>of and calculations for AETDs.</w:t>
      </w:r>
    </w:p>
    <w:p w14:paraId="677DA618" w14:textId="5A59DBAE" w:rsidR="00437349" w:rsidRDefault="00437349" w:rsidP="00AB1591">
      <w:pPr>
        <w:spacing w:afterLines="80" w:after="192" w:line="288" w:lineRule="auto"/>
        <w:rPr>
          <w:rFonts w:asciiTheme="minorHAnsi" w:hAnsiTheme="minorHAnsi"/>
          <w:lang w:val="en-US" w:eastAsia="en-US"/>
        </w:rPr>
      </w:pPr>
      <w:r>
        <w:rPr>
          <w:rFonts w:asciiTheme="minorHAnsi" w:hAnsiTheme="minorHAnsi"/>
          <w:lang w:val="en-US" w:eastAsia="en-US"/>
        </w:rPr>
        <w:t>Syntax is provided to check for consistency across FDC and a number of variables.</w:t>
      </w:r>
    </w:p>
    <w:p w14:paraId="187B3B80" w14:textId="1C303691" w:rsidR="00A22DB8" w:rsidRDefault="00A22DB8" w:rsidP="00496286">
      <w:pPr>
        <w:pStyle w:val="Heading5"/>
        <w:spacing w:before="0" w:after="80" w:line="288" w:lineRule="auto"/>
        <w:rPr>
          <w:lang w:val="en-US"/>
        </w:rPr>
      </w:pPr>
      <w:r>
        <w:rPr>
          <w:lang w:val="en-US"/>
        </w:rPr>
        <w:t xml:space="preserve">1.2.2.25: </w:t>
      </w:r>
      <w:r w:rsidR="00D61508">
        <w:rPr>
          <w:lang w:val="en-US"/>
        </w:rPr>
        <w:t>Identify manual</w:t>
      </w:r>
      <w:r w:rsidR="00B220FF">
        <w:rPr>
          <w:lang w:val="en-US"/>
        </w:rPr>
        <w:t>ly entered</w:t>
      </w:r>
      <w:r w:rsidR="00D61508">
        <w:rPr>
          <w:lang w:val="en-US"/>
        </w:rPr>
        <w:t xml:space="preserve"> products matched to masterlist and add </w:t>
      </w:r>
      <w:r w:rsidR="00D61508" w:rsidRPr="009A18BE">
        <w:rPr>
          <w:b/>
          <w:bCs/>
          <w:lang w:val="en-US"/>
        </w:rPr>
        <w:t>amcode</w:t>
      </w:r>
      <w:r w:rsidR="00D61508">
        <w:rPr>
          <w:lang w:val="en-US"/>
        </w:rPr>
        <w:t xml:space="preserve"> from masterlist</w:t>
      </w:r>
    </w:p>
    <w:p w14:paraId="21AE235B" w14:textId="60C9B9FF" w:rsidR="006E4B90" w:rsidRPr="009A18BE" w:rsidRDefault="006E4B90" w:rsidP="009A18BE">
      <w:pPr>
        <w:spacing w:afterLines="80" w:after="192" w:line="288" w:lineRule="auto"/>
        <w:rPr>
          <w:rFonts w:asciiTheme="minorHAnsi" w:hAnsiTheme="minorHAnsi"/>
          <w:lang w:val="en-US" w:eastAsia="en-US"/>
        </w:rPr>
      </w:pPr>
      <w:r w:rsidRPr="009A18BE">
        <w:rPr>
          <w:rFonts w:asciiTheme="minorHAnsi" w:hAnsiTheme="minorHAnsi"/>
          <w:lang w:val="en-US" w:eastAsia="en-US"/>
        </w:rPr>
        <w:t xml:space="preserve">This section ensures that manually entered products that were either always in the database and missed by data collectors or added during data collection are assigned the correct database product ID. </w:t>
      </w:r>
    </w:p>
    <w:p w14:paraId="45512412" w14:textId="77777777" w:rsidR="00496286" w:rsidRPr="009A18BE" w:rsidRDefault="00496286" w:rsidP="00496286">
      <w:pPr>
        <w:spacing w:afterLines="80" w:after="192" w:line="288" w:lineRule="auto"/>
        <w:rPr>
          <w:rFonts w:asciiTheme="minorHAnsi" w:hAnsiTheme="minorHAnsi"/>
          <w:lang w:val="en-US" w:eastAsia="en-US"/>
        </w:rPr>
      </w:pPr>
    </w:p>
    <w:p w14:paraId="7DF0331E" w14:textId="7EF2EEAB" w:rsidR="00BA2455" w:rsidRDefault="00BA2455" w:rsidP="00496286">
      <w:pPr>
        <w:pStyle w:val="Heading4"/>
        <w:spacing w:before="0" w:after="80" w:line="288" w:lineRule="auto"/>
      </w:pPr>
      <w:bookmarkStart w:id="39" w:name="_Toc205905155"/>
      <w:r w:rsidRPr="009A18BE">
        <w:lastRenderedPageBreak/>
        <w:t>1.2.3: Merge QAACT and NATAPP</w:t>
      </w:r>
      <w:bookmarkEnd w:id="39"/>
    </w:p>
    <w:p w14:paraId="0AA5A68E" w14:textId="3ABCAD8B" w:rsidR="003F53BB" w:rsidRPr="009A18BE" w:rsidRDefault="003F53BB" w:rsidP="00496286">
      <w:pPr>
        <w:spacing w:after="80" w:line="288" w:lineRule="auto"/>
        <w:rPr>
          <w:rFonts w:asciiTheme="minorHAnsi" w:hAnsiTheme="minorHAnsi"/>
          <w:lang w:val="en-US" w:eastAsia="en-US"/>
        </w:rPr>
      </w:pPr>
      <w:r w:rsidRPr="009A18BE">
        <w:rPr>
          <w:rFonts w:asciiTheme="minorHAnsi" w:hAnsiTheme="minorHAnsi"/>
          <w:lang w:val="en-US" w:eastAsia="en-US"/>
        </w:rPr>
        <w:t xml:space="preserve">If the antimalarial masterlist was updated or changes were made during data collection, </w:t>
      </w:r>
      <w:r w:rsidR="00C46BB4" w:rsidRPr="009A18BE">
        <w:rPr>
          <w:rFonts w:asciiTheme="minorHAnsi" w:hAnsiTheme="minorHAnsi"/>
          <w:lang w:val="en-US" w:eastAsia="en-US"/>
        </w:rPr>
        <w:t>this step merges the database to the product data and replaces the information.</w:t>
      </w:r>
    </w:p>
    <w:p w14:paraId="6108BA0A" w14:textId="647EB95B" w:rsidR="00C46BB4" w:rsidRDefault="00C46BB4" w:rsidP="00496286">
      <w:pPr>
        <w:pStyle w:val="Heading5"/>
        <w:spacing w:before="0" w:after="80" w:line="288" w:lineRule="auto"/>
        <w:rPr>
          <w:lang w:val="en-US"/>
        </w:rPr>
      </w:pPr>
      <w:r>
        <w:rPr>
          <w:lang w:val="en-US"/>
        </w:rPr>
        <w:t>1.2.3.1</w:t>
      </w:r>
      <w:r w:rsidR="0000192D">
        <w:rPr>
          <w:lang w:val="en-US"/>
        </w:rPr>
        <w:t xml:space="preserve">: </w:t>
      </w:r>
      <w:r w:rsidR="00344284">
        <w:rPr>
          <w:lang w:val="en-US"/>
        </w:rPr>
        <w:t>Generate a variable to identify which audited products are WHO</w:t>
      </w:r>
      <w:r w:rsidR="00D05C18">
        <w:rPr>
          <w:lang w:val="en-US"/>
        </w:rPr>
        <w:t xml:space="preserve"> pre-qualified (QAACT)</w:t>
      </w:r>
    </w:p>
    <w:p w14:paraId="69596C22" w14:textId="5DE3DA97" w:rsidR="005F0203" w:rsidRPr="009A18BE" w:rsidRDefault="00D05C18" w:rsidP="009A18BE">
      <w:pPr>
        <w:spacing w:afterLines="80" w:after="192" w:line="288" w:lineRule="auto"/>
        <w:rPr>
          <w:rFonts w:asciiTheme="minorHAnsi" w:hAnsiTheme="minorHAnsi"/>
          <w:lang w:val="en-US" w:eastAsia="en-US"/>
        </w:rPr>
      </w:pPr>
      <w:r w:rsidRPr="009A18BE">
        <w:rPr>
          <w:rFonts w:asciiTheme="minorHAnsi" w:hAnsiTheme="minorHAnsi"/>
          <w:lang w:val="en-US" w:eastAsia="en-US"/>
        </w:rPr>
        <w:t xml:space="preserve">Generating the </w:t>
      </w:r>
      <w:r w:rsidR="00AE40F2" w:rsidRPr="00AE40F2">
        <w:rPr>
          <w:rFonts w:asciiTheme="minorHAnsi" w:hAnsiTheme="minorHAnsi"/>
          <w:b/>
          <w:bCs/>
          <w:lang w:val="en-US" w:eastAsia="en-US"/>
        </w:rPr>
        <w:t>QAACT</w:t>
      </w:r>
      <w:r w:rsidRPr="009A18BE">
        <w:rPr>
          <w:rFonts w:asciiTheme="minorHAnsi" w:hAnsiTheme="minorHAnsi"/>
          <w:lang w:val="en-US" w:eastAsia="en-US"/>
        </w:rPr>
        <w:t xml:space="preserve"> </w:t>
      </w:r>
      <w:r w:rsidR="00E565CA">
        <w:rPr>
          <w:rFonts w:asciiTheme="minorHAnsi" w:hAnsiTheme="minorHAnsi"/>
          <w:lang w:val="en-US" w:eastAsia="en-US"/>
        </w:rPr>
        <w:t>(quality-assured ACT)</w:t>
      </w:r>
      <w:r w:rsidRPr="009A18BE">
        <w:rPr>
          <w:rFonts w:asciiTheme="minorHAnsi" w:hAnsiTheme="minorHAnsi"/>
          <w:lang w:val="en-US" w:eastAsia="en-US"/>
        </w:rPr>
        <w:t xml:space="preserve"> v</w:t>
      </w:r>
      <w:r w:rsidR="00617FA8" w:rsidRPr="009A18BE">
        <w:rPr>
          <w:rFonts w:asciiTheme="minorHAnsi" w:hAnsiTheme="minorHAnsi"/>
          <w:lang w:val="en-US" w:eastAsia="en-US"/>
        </w:rPr>
        <w:t xml:space="preserve">ariable requires the WHO pre-qualified product list. </w:t>
      </w:r>
      <w:r w:rsidR="005F0203" w:rsidRPr="009A18BE">
        <w:rPr>
          <w:rFonts w:asciiTheme="minorHAnsi" w:hAnsiTheme="minorHAnsi"/>
          <w:lang w:val="en-US" w:eastAsia="en-US"/>
        </w:rPr>
        <w:t xml:space="preserve">The ACTwatch Lite masterlist of antimalarials includes approved antimalarials before 1 </w:t>
      </w:r>
      <w:r w:rsidR="003A2724" w:rsidRPr="009A18BE">
        <w:rPr>
          <w:rFonts w:asciiTheme="minorHAnsi" w:hAnsiTheme="minorHAnsi"/>
          <w:lang w:val="en-US" w:eastAsia="en-US"/>
        </w:rPr>
        <w:t>July</w:t>
      </w:r>
      <w:r w:rsidR="005F0203" w:rsidRPr="009A18BE">
        <w:rPr>
          <w:rFonts w:asciiTheme="minorHAnsi" w:hAnsiTheme="minorHAnsi"/>
          <w:lang w:val="en-US" w:eastAsia="en-US"/>
        </w:rPr>
        <w:t xml:space="preserve"> 2024. However, this will need to be updated to reflect </w:t>
      </w:r>
      <w:r w:rsidR="00562C34">
        <w:rPr>
          <w:rFonts w:asciiTheme="minorHAnsi" w:hAnsiTheme="minorHAnsi"/>
          <w:lang w:val="en-US" w:eastAsia="en-US"/>
        </w:rPr>
        <w:t>the most up to date list</w:t>
      </w:r>
      <w:r w:rsidR="005F0203" w:rsidRPr="009A18BE">
        <w:rPr>
          <w:rFonts w:asciiTheme="minorHAnsi" w:hAnsiTheme="minorHAnsi"/>
          <w:lang w:val="en-US" w:eastAsia="en-US"/>
        </w:rPr>
        <w:t>. The user should check WHO</w:t>
      </w:r>
      <w:r w:rsidR="00C423E6">
        <w:rPr>
          <w:rStyle w:val="FootnoteReference"/>
          <w:rFonts w:asciiTheme="minorHAnsi" w:hAnsiTheme="minorHAnsi"/>
          <w:lang w:val="en-US" w:eastAsia="en-US"/>
        </w:rPr>
        <w:footnoteReference w:id="3"/>
      </w:r>
      <w:r w:rsidR="005F0203" w:rsidRPr="009A18BE">
        <w:rPr>
          <w:rFonts w:asciiTheme="minorHAnsi" w:hAnsiTheme="minorHAnsi"/>
          <w:lang w:val="en-US" w:eastAsia="en-US"/>
        </w:rPr>
        <w:t xml:space="preserve"> and Global Fund</w:t>
      </w:r>
      <w:r w:rsidR="00C423E6">
        <w:rPr>
          <w:rStyle w:val="FootnoteReference"/>
          <w:rFonts w:asciiTheme="minorHAnsi" w:hAnsiTheme="minorHAnsi"/>
          <w:lang w:val="en-US" w:eastAsia="en-US"/>
        </w:rPr>
        <w:footnoteReference w:id="4"/>
      </w:r>
      <w:r w:rsidR="0008580A" w:rsidRPr="009A18BE">
        <w:rPr>
          <w:rFonts w:asciiTheme="minorHAnsi" w:hAnsiTheme="minorHAnsi"/>
          <w:lang w:val="en-US" w:eastAsia="en-US"/>
        </w:rPr>
        <w:t xml:space="preserve">  </w:t>
      </w:r>
      <w:r w:rsidR="005F0203" w:rsidRPr="009A18BE">
        <w:rPr>
          <w:rFonts w:asciiTheme="minorHAnsi" w:hAnsiTheme="minorHAnsi"/>
          <w:lang w:val="en-US" w:eastAsia="en-US"/>
        </w:rPr>
        <w:t xml:space="preserve">websites for the most recent list. </w:t>
      </w:r>
    </w:p>
    <w:p w14:paraId="7F86C215" w14:textId="7FB23D22" w:rsidR="00B34661" w:rsidRDefault="00B34661" w:rsidP="00496286">
      <w:pPr>
        <w:pStyle w:val="Heading5"/>
        <w:spacing w:before="0" w:after="80" w:line="288" w:lineRule="auto"/>
        <w:rPr>
          <w:lang w:val="en-US"/>
        </w:rPr>
      </w:pPr>
      <w:r>
        <w:rPr>
          <w:lang w:val="en-US"/>
        </w:rPr>
        <w:t xml:space="preserve">1.2.3.2: Generate a variable to identify which audited products are nationally approved </w:t>
      </w:r>
    </w:p>
    <w:p w14:paraId="77EAC98E" w14:textId="51665E50" w:rsidR="00947B04" w:rsidRPr="009A18BE" w:rsidRDefault="00675AED" w:rsidP="009A18BE">
      <w:pPr>
        <w:spacing w:afterLines="80" w:after="192" w:line="288" w:lineRule="auto"/>
        <w:rPr>
          <w:rFonts w:asciiTheme="minorHAnsi" w:hAnsiTheme="minorHAnsi"/>
          <w:lang w:val="en-US" w:eastAsia="en-US"/>
        </w:rPr>
      </w:pPr>
      <w:r w:rsidRPr="009A18BE">
        <w:rPr>
          <w:rFonts w:asciiTheme="minorHAnsi" w:hAnsiTheme="minorHAnsi"/>
          <w:lang w:val="en-US" w:eastAsia="en-US"/>
        </w:rPr>
        <w:t>This</w:t>
      </w:r>
      <w:r w:rsidR="00AE40F2">
        <w:rPr>
          <w:rFonts w:asciiTheme="minorHAnsi" w:hAnsiTheme="minorHAnsi"/>
          <w:lang w:val="en-US" w:eastAsia="en-US"/>
        </w:rPr>
        <w:t xml:space="preserve"> step</w:t>
      </w:r>
      <w:r w:rsidRPr="009A18BE">
        <w:rPr>
          <w:rFonts w:asciiTheme="minorHAnsi" w:hAnsiTheme="minorHAnsi"/>
          <w:lang w:val="en-US" w:eastAsia="en-US"/>
        </w:rPr>
        <w:t xml:space="preserve"> will require a list of nationally approved antimalarials from the appropriate regulatory body. For example, in Nigeria, this was obtained through NAFDAC. </w:t>
      </w:r>
    </w:p>
    <w:p w14:paraId="0B1E27C4" w14:textId="3C090E41" w:rsidR="00947B04" w:rsidRPr="009A18BE" w:rsidRDefault="00947B04" w:rsidP="009A18BE">
      <w:pPr>
        <w:spacing w:afterLines="80" w:after="192" w:line="288" w:lineRule="auto"/>
        <w:rPr>
          <w:rFonts w:asciiTheme="minorHAnsi" w:hAnsiTheme="minorHAnsi"/>
          <w:lang w:val="en-US" w:eastAsia="en-US"/>
        </w:rPr>
      </w:pPr>
      <w:r w:rsidRPr="009A18BE">
        <w:rPr>
          <w:rFonts w:asciiTheme="minorHAnsi" w:hAnsiTheme="minorHAnsi"/>
          <w:lang w:val="en-US" w:eastAsia="en-US"/>
        </w:rPr>
        <w:t xml:space="preserve">Ideally, the nationally approved antimalarials for </w:t>
      </w:r>
      <w:r w:rsidR="00AE40F2">
        <w:rPr>
          <w:rFonts w:asciiTheme="minorHAnsi" w:hAnsiTheme="minorHAnsi"/>
          <w:lang w:val="en-US" w:eastAsia="en-US"/>
        </w:rPr>
        <w:t xml:space="preserve">the study country </w:t>
      </w:r>
      <w:r w:rsidRPr="009A18BE">
        <w:rPr>
          <w:rFonts w:asciiTheme="minorHAnsi" w:hAnsiTheme="minorHAnsi"/>
          <w:lang w:val="en-US" w:eastAsia="en-US"/>
        </w:rPr>
        <w:t xml:space="preserve">should be added to the ACTwatch masterlist of antimalarials. There should be a column added in that dataset that indicates which are nationally approved for this country. </w:t>
      </w:r>
    </w:p>
    <w:p w14:paraId="28F3B8AF" w14:textId="1D840534" w:rsidR="00947B04" w:rsidRDefault="00947B04" w:rsidP="00496286">
      <w:pPr>
        <w:pStyle w:val="Heading5"/>
        <w:spacing w:before="0" w:after="80" w:line="288" w:lineRule="auto"/>
        <w:rPr>
          <w:lang w:val="en-US"/>
        </w:rPr>
      </w:pPr>
      <w:r>
        <w:rPr>
          <w:lang w:val="en-US"/>
        </w:rPr>
        <w:t xml:space="preserve">1.2.3.3: Antimalarial true </w:t>
      </w:r>
      <w:r w:rsidR="00377051">
        <w:rPr>
          <w:lang w:val="en-US"/>
        </w:rPr>
        <w:t>–</w:t>
      </w:r>
      <w:r>
        <w:rPr>
          <w:lang w:val="en-US"/>
        </w:rPr>
        <w:t xml:space="preserve"> generate</w:t>
      </w:r>
    </w:p>
    <w:p w14:paraId="12AF3FD0" w14:textId="6FA47A15" w:rsidR="00A6128D" w:rsidRPr="009A18BE" w:rsidRDefault="00AE40F2" w:rsidP="009A18BE">
      <w:pPr>
        <w:spacing w:afterLines="80" w:after="192" w:line="288" w:lineRule="auto"/>
        <w:rPr>
          <w:rFonts w:asciiTheme="minorHAnsi" w:hAnsiTheme="minorHAnsi"/>
          <w:lang w:val="en-US" w:eastAsia="en-US"/>
        </w:rPr>
      </w:pPr>
      <w:r>
        <w:rPr>
          <w:rFonts w:asciiTheme="minorHAnsi" w:hAnsiTheme="minorHAnsi"/>
          <w:lang w:val="en-US" w:eastAsia="en-US"/>
        </w:rPr>
        <w:t xml:space="preserve">This step generates </w:t>
      </w:r>
      <w:r w:rsidR="00377051" w:rsidRPr="009A18BE">
        <w:rPr>
          <w:rFonts w:asciiTheme="minorHAnsi" w:hAnsiTheme="minorHAnsi"/>
          <w:lang w:val="en-US" w:eastAsia="en-US"/>
        </w:rPr>
        <w:t>a variable that indicates if the antimalarial audited was deemed valid. This step is required for search and manual fill antimalarials</w:t>
      </w:r>
    </w:p>
    <w:p w14:paraId="24531B03" w14:textId="15CBDFCF" w:rsidR="00A460FF" w:rsidRDefault="00A460FF" w:rsidP="00496286">
      <w:pPr>
        <w:pStyle w:val="Heading4"/>
        <w:spacing w:before="0" w:after="80" w:line="288" w:lineRule="auto"/>
      </w:pPr>
      <w:bookmarkStart w:id="40" w:name="_Toc205905156"/>
      <w:r>
        <w:t>1.2.</w:t>
      </w:r>
      <w:r w:rsidR="00A6128D">
        <w:t>4</w:t>
      </w:r>
      <w:r>
        <w:t>: Save clean dataset</w:t>
      </w:r>
      <w:bookmarkEnd w:id="40"/>
    </w:p>
    <w:p w14:paraId="499C6B20" w14:textId="4A0C3719" w:rsidR="00A460FF" w:rsidRDefault="00A460FF" w:rsidP="009A18BE">
      <w:pPr>
        <w:spacing w:afterLines="80" w:after="192" w:line="288" w:lineRule="auto"/>
        <w:rPr>
          <w:rFonts w:asciiTheme="minorHAnsi" w:hAnsiTheme="minorHAnsi"/>
          <w:lang w:val="en-US" w:eastAsia="en-US"/>
        </w:rPr>
      </w:pPr>
      <w:r w:rsidRPr="009A18BE">
        <w:rPr>
          <w:rFonts w:asciiTheme="minorHAnsi" w:hAnsiTheme="minorHAnsi"/>
          <w:lang w:val="en-US" w:eastAsia="en-US"/>
        </w:rPr>
        <w:t>This step ensures that a clean .dta dataset is saved that includes all updates made during step 1.</w:t>
      </w:r>
      <w:r w:rsidR="00A6128D" w:rsidRPr="009A18BE">
        <w:rPr>
          <w:rFonts w:asciiTheme="minorHAnsi" w:hAnsiTheme="minorHAnsi"/>
          <w:lang w:val="en-US" w:eastAsia="en-US"/>
        </w:rPr>
        <w:t>2</w:t>
      </w:r>
      <w:r w:rsidRPr="009A18BE">
        <w:rPr>
          <w:rFonts w:asciiTheme="minorHAnsi" w:hAnsiTheme="minorHAnsi"/>
          <w:lang w:val="en-US" w:eastAsia="en-US"/>
        </w:rPr>
        <w:t>.</w:t>
      </w:r>
    </w:p>
    <w:p w14:paraId="0FD6C47A" w14:textId="77777777" w:rsidR="00496286" w:rsidRDefault="00496286" w:rsidP="00496286">
      <w:pPr>
        <w:spacing w:afterLines="80" w:after="192" w:line="288" w:lineRule="auto"/>
        <w:rPr>
          <w:rFonts w:asciiTheme="minorHAnsi" w:hAnsiTheme="minorHAnsi"/>
          <w:lang w:val="en-US" w:eastAsia="en-US"/>
        </w:rPr>
      </w:pPr>
    </w:p>
    <w:p w14:paraId="55DB652B" w14:textId="651B32A5" w:rsidR="00300EC2" w:rsidRPr="00B67576" w:rsidRDefault="007F5719" w:rsidP="00B67576">
      <w:pPr>
        <w:spacing w:afterLines="80" w:after="192" w:line="288" w:lineRule="auto"/>
        <w:rPr>
          <w:rFonts w:asciiTheme="minorHAnsi" w:hAnsiTheme="minorHAnsi"/>
          <w:lang w:val="en-US" w:eastAsia="en-US"/>
        </w:rPr>
      </w:pPr>
      <w:r w:rsidRPr="00D20407">
        <w:rPr>
          <w:rFonts w:asciiTheme="minorHAnsi" w:hAnsiTheme="minorHAnsi"/>
          <w:b/>
          <w:bCs/>
          <w:lang w:val="en-US" w:eastAsia="en-US"/>
        </w:rPr>
        <w:t>Outcome:</w:t>
      </w:r>
      <w:r>
        <w:rPr>
          <w:rFonts w:asciiTheme="minorHAnsi" w:hAnsiTheme="minorHAnsi"/>
          <w:lang w:val="en-US" w:eastAsia="en-US"/>
        </w:rPr>
        <w:t xml:space="preserve"> The outcome of step 1.2 is </w:t>
      </w:r>
      <w:r w:rsidR="00BC0BBA">
        <w:rPr>
          <w:rFonts w:asciiTheme="minorHAnsi" w:hAnsiTheme="minorHAnsi"/>
          <w:lang w:val="en-US" w:eastAsia="en-US"/>
        </w:rPr>
        <w:t xml:space="preserve">a clean .dta dataset </w:t>
      </w:r>
      <w:r w:rsidR="00033AE3">
        <w:rPr>
          <w:rFonts w:asciiTheme="minorHAnsi" w:hAnsiTheme="minorHAnsi"/>
          <w:lang w:val="en-US" w:eastAsia="en-US"/>
        </w:rPr>
        <w:t>of</w:t>
      </w:r>
      <w:r w:rsidR="00BC0BBA">
        <w:rPr>
          <w:rFonts w:asciiTheme="minorHAnsi" w:hAnsiTheme="minorHAnsi"/>
          <w:lang w:val="en-US" w:eastAsia="en-US"/>
        </w:rPr>
        <w:t xml:space="preserve"> antimalarial product</w:t>
      </w:r>
      <w:r w:rsidR="00033AE3">
        <w:rPr>
          <w:rFonts w:asciiTheme="minorHAnsi" w:hAnsiTheme="minorHAnsi"/>
          <w:lang w:val="en-US" w:eastAsia="en-US"/>
        </w:rPr>
        <w:t>s collected</w:t>
      </w:r>
      <w:r w:rsidR="00BC0BBA">
        <w:rPr>
          <w:rFonts w:asciiTheme="minorHAnsi" w:hAnsiTheme="minorHAnsi"/>
          <w:lang w:val="en-US" w:eastAsia="en-US"/>
        </w:rPr>
        <w:t xml:space="preserve"> during the study</w:t>
      </w:r>
      <w:r w:rsidR="002806F1">
        <w:rPr>
          <w:rFonts w:asciiTheme="minorHAnsi" w:hAnsiTheme="minorHAnsi"/>
          <w:lang w:val="en-US" w:eastAsia="en-US"/>
        </w:rPr>
        <w:t xml:space="preserve"> (one row per product)</w:t>
      </w:r>
      <w:r w:rsidR="00BC0BBA">
        <w:rPr>
          <w:rFonts w:asciiTheme="minorHAnsi" w:hAnsiTheme="minorHAnsi"/>
          <w:lang w:val="en-US" w:eastAsia="en-US"/>
        </w:rPr>
        <w:t xml:space="preserve">. </w:t>
      </w:r>
      <w:r w:rsidR="00C26E7D">
        <w:rPr>
          <w:rFonts w:asciiTheme="minorHAnsi" w:hAnsiTheme="minorHAnsi"/>
          <w:lang w:val="en-US" w:eastAsia="en-US"/>
        </w:rPr>
        <w:t xml:space="preserve">This data </w:t>
      </w:r>
      <w:r w:rsidR="00033AE3">
        <w:rPr>
          <w:rFonts w:asciiTheme="minorHAnsi" w:hAnsiTheme="minorHAnsi"/>
          <w:lang w:val="en-US" w:eastAsia="en-US"/>
        </w:rPr>
        <w:t>is critical for multiple key indicators.</w:t>
      </w:r>
    </w:p>
    <w:p w14:paraId="4C646F3A" w14:textId="6E5024BB" w:rsidR="00394243" w:rsidRDefault="00394243" w:rsidP="00496286">
      <w:pPr>
        <w:pStyle w:val="Heading3"/>
        <w:spacing w:after="80" w:line="288" w:lineRule="auto"/>
      </w:pPr>
      <w:bookmarkStart w:id="41" w:name="_Toc205905157"/>
      <w:r w:rsidRPr="00300EC2">
        <w:t>Step 1.3. Malaria blood testing data preparation and cleaning</w:t>
      </w:r>
      <w:bookmarkEnd w:id="41"/>
    </w:p>
    <w:p w14:paraId="18CC1B2B" w14:textId="77777777" w:rsidR="00C553F5" w:rsidRPr="00C553F5" w:rsidRDefault="00C553F5" w:rsidP="00496286">
      <w:pPr>
        <w:spacing w:after="80" w:line="288" w:lineRule="auto"/>
        <w:rPr>
          <w:lang w:val="en-US"/>
        </w:rPr>
      </w:pPr>
    </w:p>
    <w:p w14:paraId="06F8D839" w14:textId="32855B1F" w:rsidR="001B5C4B" w:rsidRDefault="00180156" w:rsidP="00496286">
      <w:pPr>
        <w:pStyle w:val="Heading4"/>
        <w:spacing w:before="0" w:after="80" w:line="288" w:lineRule="auto"/>
      </w:pPr>
      <w:bookmarkStart w:id="42" w:name="_Toc205905158"/>
      <w:r w:rsidRPr="00300EC2">
        <w:t>Step 1.</w:t>
      </w:r>
      <w:r w:rsidR="00394243" w:rsidRPr="00300EC2">
        <w:t>3</w:t>
      </w:r>
      <w:r w:rsidRPr="00300EC2">
        <w:t>.</w:t>
      </w:r>
      <w:r w:rsidR="00394243" w:rsidRPr="00300EC2">
        <w:t>1</w:t>
      </w:r>
      <w:r w:rsidRPr="00300EC2">
        <w:t xml:space="preserve">. </w:t>
      </w:r>
      <w:r w:rsidR="00394243" w:rsidRPr="00300EC2">
        <w:t>Malaria blood testing data p</w:t>
      </w:r>
      <w:r w:rsidR="001B5C4B" w:rsidRPr="00300EC2">
        <w:t>reparation</w:t>
      </w:r>
      <w:bookmarkEnd w:id="42"/>
      <w:r w:rsidR="001B5C4B" w:rsidRPr="00300EC2">
        <w:t xml:space="preserve"> </w:t>
      </w:r>
    </w:p>
    <w:p w14:paraId="11BECFB2" w14:textId="22F84363" w:rsidR="0083271A" w:rsidRDefault="0083271A" w:rsidP="00496286">
      <w:pPr>
        <w:pStyle w:val="Heading5"/>
        <w:spacing w:before="0" w:after="80" w:line="288" w:lineRule="auto"/>
        <w:rPr>
          <w:lang w:val="en-US"/>
        </w:rPr>
      </w:pPr>
      <w:r>
        <w:rPr>
          <w:lang w:val="en-US"/>
        </w:rPr>
        <w:t xml:space="preserve">1.3.1.1: </w:t>
      </w:r>
      <w:r w:rsidR="002B14ED">
        <w:rPr>
          <w:lang w:val="en-US"/>
        </w:rPr>
        <w:t>Import datasets</w:t>
      </w:r>
    </w:p>
    <w:p w14:paraId="3FD7F2B3" w14:textId="6F341C35" w:rsidR="002B14ED" w:rsidRDefault="002B14ED" w:rsidP="002B14ED">
      <w:pPr>
        <w:spacing w:afterLines="80" w:after="192" w:line="288" w:lineRule="auto"/>
        <w:rPr>
          <w:rFonts w:asciiTheme="minorHAnsi" w:hAnsiTheme="minorHAnsi" w:cs="Calibri"/>
          <w:lang w:val="en-US"/>
        </w:rPr>
      </w:pPr>
      <w:r>
        <w:rPr>
          <w:rFonts w:asciiTheme="minorHAnsi" w:hAnsiTheme="minorHAnsi" w:cs="Calibri"/>
          <w:lang w:val="en-US"/>
        </w:rPr>
        <w:t>This step i</w:t>
      </w:r>
      <w:r w:rsidRPr="00CC37AA">
        <w:rPr>
          <w:rFonts w:asciiTheme="minorHAnsi" w:hAnsiTheme="minorHAnsi" w:cs="Calibri"/>
          <w:lang w:val="en-US"/>
        </w:rPr>
        <w:t>mport</w:t>
      </w:r>
      <w:r>
        <w:rPr>
          <w:rFonts w:asciiTheme="minorHAnsi" w:hAnsiTheme="minorHAnsi" w:cs="Calibri"/>
          <w:lang w:val="en-US"/>
        </w:rPr>
        <w:t>s</w:t>
      </w:r>
      <w:r w:rsidRPr="00CC37AA">
        <w:rPr>
          <w:rFonts w:asciiTheme="minorHAnsi" w:hAnsiTheme="minorHAnsi" w:cs="Calibri"/>
          <w:lang w:val="en-US"/>
        </w:rPr>
        <w:t xml:space="preserve"> the primary .csv dataset</w:t>
      </w:r>
      <w:r>
        <w:rPr>
          <w:rFonts w:asciiTheme="minorHAnsi" w:hAnsiTheme="minorHAnsi" w:cs="Calibri"/>
          <w:lang w:val="en-US"/>
        </w:rPr>
        <w:t xml:space="preserve"> into Stata</w:t>
      </w:r>
      <w:r w:rsidRPr="00CC37AA">
        <w:rPr>
          <w:rFonts w:asciiTheme="minorHAnsi" w:hAnsiTheme="minorHAnsi" w:cs="Calibri"/>
          <w:lang w:val="en-US"/>
        </w:rPr>
        <w:t xml:space="preserve"> and convert</w:t>
      </w:r>
      <w:r>
        <w:rPr>
          <w:rFonts w:asciiTheme="minorHAnsi" w:hAnsiTheme="minorHAnsi" w:cs="Calibri"/>
          <w:lang w:val="en-US"/>
        </w:rPr>
        <w:t>s</w:t>
      </w:r>
      <w:r w:rsidRPr="00CC37AA">
        <w:rPr>
          <w:rFonts w:asciiTheme="minorHAnsi" w:hAnsiTheme="minorHAnsi" w:cs="Calibri"/>
          <w:lang w:val="en-US"/>
        </w:rPr>
        <w:t xml:space="preserve"> it to .dta format.</w:t>
      </w:r>
      <w:r w:rsidR="007053B5">
        <w:rPr>
          <w:rFonts w:asciiTheme="minorHAnsi" w:hAnsiTheme="minorHAnsi" w:cs="Calibri"/>
          <w:lang w:val="en-US"/>
        </w:rPr>
        <w:t xml:space="preserve"> In completing this step, be sure to manually insert </w:t>
      </w:r>
      <w:r w:rsidR="00571125">
        <w:rPr>
          <w:rFonts w:asciiTheme="minorHAnsi" w:hAnsiTheme="minorHAnsi" w:cs="Calibri"/>
          <w:lang w:val="en-US"/>
        </w:rPr>
        <w:t>the RDT audit data filename</w:t>
      </w:r>
      <w:r w:rsidR="00DC40BC">
        <w:rPr>
          <w:rFonts w:asciiTheme="minorHAnsi" w:hAnsiTheme="minorHAnsi" w:cs="Calibri"/>
          <w:lang w:val="en-US"/>
        </w:rPr>
        <w:t>.</w:t>
      </w:r>
    </w:p>
    <w:p w14:paraId="261E1D89" w14:textId="48889DD6" w:rsidR="00DC40BC" w:rsidRDefault="00DC40BC" w:rsidP="00496286">
      <w:pPr>
        <w:pStyle w:val="Heading5"/>
        <w:spacing w:before="0" w:after="80" w:line="288" w:lineRule="auto"/>
        <w:rPr>
          <w:lang w:val="en-US"/>
        </w:rPr>
      </w:pPr>
      <w:r>
        <w:rPr>
          <w:lang w:val="en-US"/>
        </w:rPr>
        <w:t xml:space="preserve">1.3.1.2: </w:t>
      </w:r>
      <w:r w:rsidR="00F141E4">
        <w:rPr>
          <w:lang w:val="en-US"/>
        </w:rPr>
        <w:t>Label Variable</w:t>
      </w:r>
    </w:p>
    <w:p w14:paraId="3D0C91CF" w14:textId="21372F4C" w:rsidR="006677D0" w:rsidRDefault="006677D0" w:rsidP="006677D0">
      <w:pPr>
        <w:spacing w:afterLines="80" w:after="192" w:line="288" w:lineRule="auto"/>
        <w:rPr>
          <w:rFonts w:asciiTheme="minorHAnsi" w:hAnsiTheme="minorHAnsi" w:cs="Calibri"/>
          <w:lang w:val="en-US"/>
        </w:rPr>
      </w:pPr>
      <w:r>
        <w:rPr>
          <w:rFonts w:asciiTheme="minorHAnsi" w:hAnsiTheme="minorHAnsi" w:cs="Calibri"/>
          <w:lang w:val="en-US"/>
        </w:rPr>
        <w:t>Variable labels are then applied using a dedicated .</w:t>
      </w:r>
      <w:r w:rsidR="00BD3634">
        <w:rPr>
          <w:rFonts w:asciiTheme="minorHAnsi" w:hAnsiTheme="minorHAnsi" w:cs="Calibri"/>
          <w:lang w:val="en-US"/>
        </w:rPr>
        <w:t>do file</w:t>
      </w:r>
      <w:r>
        <w:rPr>
          <w:rFonts w:asciiTheme="minorHAnsi" w:hAnsiTheme="minorHAnsi" w:cs="Calibri"/>
          <w:lang w:val="en-US"/>
        </w:rPr>
        <w:t xml:space="preserve">. To run the labeling </w:t>
      </w:r>
      <w:r w:rsidR="00BD3634">
        <w:rPr>
          <w:rFonts w:asciiTheme="minorHAnsi" w:hAnsiTheme="minorHAnsi" w:cs="Calibri"/>
          <w:lang w:val="en-US"/>
        </w:rPr>
        <w:t>.do file</w:t>
      </w:r>
      <w:r>
        <w:rPr>
          <w:rFonts w:asciiTheme="minorHAnsi" w:hAnsiTheme="minorHAnsi" w:cs="Calibri"/>
          <w:lang w:val="en-US"/>
        </w:rPr>
        <w:t>, ensure the appropriate directory is set in the syntax.</w:t>
      </w:r>
    </w:p>
    <w:p w14:paraId="43459F1C" w14:textId="390C9349" w:rsidR="00AE2A95" w:rsidRPr="0000431C" w:rsidRDefault="00AE2A95" w:rsidP="00496286">
      <w:pPr>
        <w:spacing w:afterLines="80" w:after="192" w:line="288" w:lineRule="auto"/>
        <w:rPr>
          <w:rFonts w:asciiTheme="minorHAnsi" w:hAnsiTheme="minorHAnsi" w:cs="Calibri"/>
          <w:lang w:val="en-US"/>
        </w:rPr>
      </w:pPr>
      <w:r>
        <w:rPr>
          <w:rFonts w:asciiTheme="minorHAnsi" w:hAnsiTheme="minorHAnsi" w:cs="Calibri"/>
          <w:lang w:val="en-US"/>
        </w:rPr>
        <w:lastRenderedPageBreak/>
        <w:t xml:space="preserve">The RDT audit labeling .do file requires review and may need to be updated to match the data collection tool to ensure that all variables in the audit are correctly labelled. </w:t>
      </w:r>
    </w:p>
    <w:p w14:paraId="61F58E54" w14:textId="79F98757" w:rsidR="006677D0" w:rsidRDefault="00F87A0F" w:rsidP="00496286">
      <w:pPr>
        <w:pStyle w:val="Heading5"/>
        <w:spacing w:before="0" w:after="80" w:line="288" w:lineRule="auto"/>
        <w:rPr>
          <w:lang w:val="en-US"/>
        </w:rPr>
      </w:pPr>
      <w:r>
        <w:rPr>
          <w:lang w:val="en-US"/>
        </w:rPr>
        <w:t>1.3.1.3: Prepare field types</w:t>
      </w:r>
    </w:p>
    <w:p w14:paraId="727F3700" w14:textId="6471396F" w:rsidR="00F87A0F" w:rsidRDefault="0035231E" w:rsidP="002B14ED">
      <w:pPr>
        <w:spacing w:afterLines="80" w:after="192" w:line="288" w:lineRule="auto"/>
        <w:rPr>
          <w:rFonts w:asciiTheme="minorHAnsi" w:hAnsiTheme="minorHAnsi" w:cs="Calibri"/>
          <w:lang w:val="en-US"/>
        </w:rPr>
      </w:pPr>
      <w:r>
        <w:rPr>
          <w:rFonts w:asciiTheme="minorHAnsi" w:hAnsiTheme="minorHAnsi" w:cs="Calibri"/>
          <w:lang w:val="en-US"/>
        </w:rPr>
        <w:t>In this step, the user should manually insert string variables</w:t>
      </w:r>
      <w:r w:rsidR="004D4274">
        <w:rPr>
          <w:rFonts w:asciiTheme="minorHAnsi" w:hAnsiTheme="minorHAnsi" w:cs="Calibri"/>
          <w:lang w:val="en-US"/>
        </w:rPr>
        <w:t xml:space="preserve"> into the appropriate location in the .do file</w:t>
      </w:r>
      <w:r>
        <w:rPr>
          <w:rFonts w:asciiTheme="minorHAnsi" w:hAnsiTheme="minorHAnsi" w:cs="Calibri"/>
          <w:lang w:val="en-US"/>
        </w:rPr>
        <w:t xml:space="preserve">. </w:t>
      </w:r>
      <w:r w:rsidR="00B94E02">
        <w:rPr>
          <w:rFonts w:asciiTheme="minorHAnsi" w:hAnsiTheme="minorHAnsi" w:cs="Calibri"/>
          <w:lang w:val="en-US"/>
        </w:rPr>
        <w:t>Provided</w:t>
      </w:r>
      <w:r w:rsidR="00465505">
        <w:rPr>
          <w:rFonts w:asciiTheme="minorHAnsi" w:hAnsiTheme="minorHAnsi" w:cs="Calibri"/>
          <w:lang w:val="en-US"/>
        </w:rPr>
        <w:t xml:space="preserve"> syntax will </w:t>
      </w:r>
      <w:r w:rsidR="00322A3B">
        <w:rPr>
          <w:rFonts w:asciiTheme="minorHAnsi" w:hAnsiTheme="minorHAnsi" w:cs="Calibri"/>
          <w:lang w:val="en-US"/>
        </w:rPr>
        <w:t xml:space="preserve">ensure that the text </w:t>
      </w:r>
      <w:r w:rsidR="007658B6">
        <w:rPr>
          <w:rFonts w:asciiTheme="minorHAnsi" w:hAnsiTheme="minorHAnsi" w:cs="Calibri"/>
          <w:lang w:val="en-US"/>
        </w:rPr>
        <w:t>fields</w:t>
      </w:r>
      <w:r w:rsidR="00322A3B">
        <w:rPr>
          <w:rFonts w:asciiTheme="minorHAnsi" w:hAnsiTheme="minorHAnsi" w:cs="Calibri"/>
          <w:lang w:val="en-US"/>
        </w:rPr>
        <w:t xml:space="preserve"> were imported as </w:t>
      </w:r>
      <w:r w:rsidR="007658B6">
        <w:rPr>
          <w:rFonts w:asciiTheme="minorHAnsi" w:hAnsiTheme="minorHAnsi" w:cs="Calibri"/>
          <w:lang w:val="en-US"/>
        </w:rPr>
        <w:t>strings</w:t>
      </w:r>
      <w:r w:rsidR="009A44D3">
        <w:rPr>
          <w:rFonts w:asciiTheme="minorHAnsi" w:hAnsiTheme="minorHAnsi" w:cs="Calibri"/>
          <w:lang w:val="en-US"/>
        </w:rPr>
        <w:t>, drop missing observat</w:t>
      </w:r>
      <w:r w:rsidR="000F58B8">
        <w:rPr>
          <w:rFonts w:asciiTheme="minorHAnsi" w:hAnsiTheme="minorHAnsi" w:cs="Calibri"/>
          <w:lang w:val="en-US"/>
        </w:rPr>
        <w:t xml:space="preserve">ions, </w:t>
      </w:r>
      <w:r w:rsidR="006224F3">
        <w:rPr>
          <w:rFonts w:asciiTheme="minorHAnsi" w:hAnsiTheme="minorHAnsi" w:cs="Calibri"/>
          <w:lang w:val="en-US"/>
        </w:rPr>
        <w:t xml:space="preserve">and </w:t>
      </w:r>
      <w:r w:rsidR="000F58B8">
        <w:rPr>
          <w:rFonts w:asciiTheme="minorHAnsi" w:hAnsiTheme="minorHAnsi" w:cs="Calibri"/>
          <w:lang w:val="en-US"/>
        </w:rPr>
        <w:t>trim</w:t>
      </w:r>
      <w:r w:rsidR="0042145C">
        <w:rPr>
          <w:rFonts w:asciiTheme="minorHAnsi" w:hAnsiTheme="minorHAnsi" w:cs="Calibri"/>
          <w:lang w:val="en-US"/>
        </w:rPr>
        <w:t xml:space="preserve"> and convert </w:t>
      </w:r>
      <w:r w:rsidR="00AF5646">
        <w:rPr>
          <w:rFonts w:asciiTheme="minorHAnsi" w:hAnsiTheme="minorHAnsi" w:cs="Calibri"/>
          <w:lang w:val="en-US"/>
        </w:rPr>
        <w:t>string text to uppercase.</w:t>
      </w:r>
    </w:p>
    <w:p w14:paraId="66161F2A" w14:textId="276C3B3D" w:rsidR="0087672D" w:rsidRDefault="0087672D" w:rsidP="00496286">
      <w:pPr>
        <w:pStyle w:val="Heading5"/>
        <w:spacing w:before="0" w:after="80" w:line="288" w:lineRule="auto"/>
        <w:rPr>
          <w:lang w:val="en-US"/>
        </w:rPr>
      </w:pPr>
      <w:r>
        <w:rPr>
          <w:lang w:val="en-US"/>
        </w:rPr>
        <w:t>1.3.1.4: Merge searched and manually entered product information</w:t>
      </w:r>
    </w:p>
    <w:p w14:paraId="35DBD1B1" w14:textId="21B5D7C5" w:rsidR="0087672D" w:rsidRDefault="0093017C" w:rsidP="002B14ED">
      <w:pPr>
        <w:spacing w:afterLines="80" w:after="192" w:line="288" w:lineRule="auto"/>
        <w:rPr>
          <w:rFonts w:asciiTheme="minorHAnsi" w:hAnsiTheme="minorHAnsi" w:cs="Calibri"/>
          <w:lang w:val="en-US"/>
        </w:rPr>
      </w:pPr>
      <w:r>
        <w:rPr>
          <w:rFonts w:asciiTheme="minorHAnsi" w:hAnsiTheme="minorHAnsi" w:cs="Calibri"/>
          <w:lang w:val="en-US"/>
        </w:rPr>
        <w:t xml:space="preserve">In this step, </w:t>
      </w:r>
      <w:r w:rsidR="00FA2C56">
        <w:rPr>
          <w:rFonts w:asciiTheme="minorHAnsi" w:hAnsiTheme="minorHAnsi" w:cs="Calibri"/>
          <w:lang w:val="en-US"/>
        </w:rPr>
        <w:t xml:space="preserve">searched and manually entered product information are merged into the dataset. Specific </w:t>
      </w:r>
      <w:r w:rsidR="00CA5392">
        <w:rPr>
          <w:rFonts w:asciiTheme="minorHAnsi" w:hAnsiTheme="minorHAnsi" w:cs="Calibri"/>
          <w:lang w:val="en-US"/>
        </w:rPr>
        <w:t>information</w:t>
      </w:r>
      <w:r w:rsidR="00FA2C56">
        <w:rPr>
          <w:rFonts w:asciiTheme="minorHAnsi" w:hAnsiTheme="minorHAnsi" w:cs="Calibri"/>
          <w:lang w:val="en-US"/>
        </w:rPr>
        <w:t xml:space="preserve"> </w:t>
      </w:r>
      <w:r w:rsidR="00486DF4">
        <w:rPr>
          <w:rFonts w:asciiTheme="minorHAnsi" w:hAnsiTheme="minorHAnsi" w:cs="Calibri"/>
          <w:lang w:val="en-US"/>
        </w:rPr>
        <w:t xml:space="preserve">merged include </w:t>
      </w:r>
      <w:r w:rsidR="00E162EB">
        <w:rPr>
          <w:rFonts w:asciiTheme="minorHAnsi" w:hAnsiTheme="minorHAnsi" w:cs="Calibri"/>
          <w:lang w:val="en-US"/>
        </w:rPr>
        <w:t xml:space="preserve">that </w:t>
      </w:r>
      <w:r w:rsidR="00486DF4">
        <w:rPr>
          <w:rFonts w:asciiTheme="minorHAnsi" w:hAnsiTheme="minorHAnsi" w:cs="Calibri"/>
          <w:lang w:val="en-US"/>
        </w:rPr>
        <w:t>related to RDT parasite</w:t>
      </w:r>
      <w:r w:rsidR="00454CDB">
        <w:rPr>
          <w:rFonts w:asciiTheme="minorHAnsi" w:hAnsiTheme="minorHAnsi" w:cs="Calibri"/>
          <w:lang w:val="en-US"/>
        </w:rPr>
        <w:t>, antigen</w:t>
      </w:r>
      <w:r w:rsidR="00E162EB">
        <w:rPr>
          <w:rFonts w:asciiTheme="minorHAnsi" w:hAnsiTheme="minorHAnsi" w:cs="Calibri"/>
          <w:lang w:val="en-US"/>
        </w:rPr>
        <w:t>,</w:t>
      </w:r>
      <w:r w:rsidR="00454CDB">
        <w:rPr>
          <w:rFonts w:asciiTheme="minorHAnsi" w:hAnsiTheme="minorHAnsi" w:cs="Calibri"/>
          <w:lang w:val="en-US"/>
        </w:rPr>
        <w:t xml:space="preserve"> and manufacturer</w:t>
      </w:r>
      <w:r w:rsidR="00CA5392">
        <w:rPr>
          <w:rFonts w:asciiTheme="minorHAnsi" w:hAnsiTheme="minorHAnsi" w:cs="Calibri"/>
          <w:lang w:val="en-US"/>
        </w:rPr>
        <w:t xml:space="preserve"> variables. </w:t>
      </w:r>
    </w:p>
    <w:p w14:paraId="666AE275" w14:textId="7779F2C9" w:rsidR="00395307" w:rsidRDefault="00395307" w:rsidP="00496286">
      <w:pPr>
        <w:pStyle w:val="Heading5"/>
        <w:spacing w:before="0" w:after="80" w:line="288" w:lineRule="auto"/>
        <w:rPr>
          <w:lang w:val="en-US"/>
        </w:rPr>
      </w:pPr>
      <w:r>
        <w:rPr>
          <w:lang w:val="en-US"/>
        </w:rPr>
        <w:t>1.3.1.5: Check and correct duplicates</w:t>
      </w:r>
    </w:p>
    <w:p w14:paraId="7EBB6A56" w14:textId="369F413D" w:rsidR="0088285F" w:rsidRDefault="00B94E02" w:rsidP="0088285F">
      <w:pPr>
        <w:spacing w:afterLines="80" w:after="192" w:line="288" w:lineRule="auto"/>
        <w:rPr>
          <w:rFonts w:asciiTheme="minorHAnsi" w:hAnsiTheme="minorHAnsi" w:cs="Calibri"/>
          <w:lang w:val="en-US"/>
        </w:rPr>
      </w:pPr>
      <w:r>
        <w:rPr>
          <w:rFonts w:asciiTheme="minorHAnsi" w:hAnsiTheme="minorHAnsi" w:cs="Calibri"/>
          <w:lang w:val="en-US"/>
        </w:rPr>
        <w:t xml:space="preserve">In this step, </w:t>
      </w:r>
      <w:r w:rsidR="0088285F">
        <w:rPr>
          <w:rFonts w:asciiTheme="minorHAnsi" w:hAnsiTheme="minorHAnsi" w:cs="Calibri"/>
          <w:lang w:val="en-US"/>
        </w:rPr>
        <w:t>RDT a</w:t>
      </w:r>
      <w:r w:rsidR="00645F07">
        <w:rPr>
          <w:rFonts w:asciiTheme="minorHAnsi" w:hAnsiTheme="minorHAnsi" w:cs="Calibri"/>
          <w:lang w:val="en-US"/>
        </w:rPr>
        <w:t>udit</w:t>
      </w:r>
      <w:r w:rsidR="0088285F" w:rsidRPr="00B83C73">
        <w:rPr>
          <w:rFonts w:asciiTheme="minorHAnsi" w:hAnsiTheme="minorHAnsi" w:cs="Calibri"/>
          <w:lang w:val="en-US"/>
        </w:rPr>
        <w:t xml:space="preserve"> duplicate observations will be flagged for resolution</w:t>
      </w:r>
      <w:r>
        <w:rPr>
          <w:rFonts w:asciiTheme="minorHAnsi" w:hAnsiTheme="minorHAnsi" w:cs="Calibri"/>
          <w:lang w:val="en-US"/>
        </w:rPr>
        <w:t xml:space="preserve">. The user should investigate and </w:t>
      </w:r>
      <w:r w:rsidR="009E52C6">
        <w:rPr>
          <w:rFonts w:asciiTheme="minorHAnsi" w:hAnsiTheme="minorHAnsi" w:cs="Calibri"/>
          <w:lang w:val="en-US"/>
        </w:rPr>
        <w:t>drop</w:t>
      </w:r>
      <w:r>
        <w:rPr>
          <w:rFonts w:asciiTheme="minorHAnsi" w:hAnsiTheme="minorHAnsi" w:cs="Calibri"/>
          <w:lang w:val="en-US"/>
        </w:rPr>
        <w:t xml:space="preserve"> true duplicates</w:t>
      </w:r>
      <w:r w:rsidR="009E52C6">
        <w:rPr>
          <w:rFonts w:asciiTheme="minorHAnsi" w:hAnsiTheme="minorHAnsi" w:cs="Calibri"/>
          <w:lang w:val="en-US"/>
        </w:rPr>
        <w:t>,</w:t>
      </w:r>
      <w:r w:rsidR="0088285F" w:rsidRPr="00B83C73">
        <w:rPr>
          <w:rFonts w:asciiTheme="minorHAnsi" w:hAnsiTheme="minorHAnsi" w:cs="Calibri"/>
          <w:lang w:val="en-US"/>
        </w:rPr>
        <w:t xml:space="preserve"> as </w:t>
      </w:r>
      <w:r w:rsidR="0073703D">
        <w:rPr>
          <w:rFonts w:asciiTheme="minorHAnsi" w:hAnsiTheme="minorHAnsi" w:cs="Calibri"/>
          <w:lang w:val="en-US"/>
        </w:rPr>
        <w:t>necessary</w:t>
      </w:r>
      <w:r w:rsidR="0088285F" w:rsidRPr="00B83C73">
        <w:rPr>
          <w:rFonts w:asciiTheme="minorHAnsi" w:hAnsiTheme="minorHAnsi" w:cs="Calibri"/>
          <w:lang w:val="en-US"/>
        </w:rPr>
        <w:t xml:space="preserve">. </w:t>
      </w:r>
    </w:p>
    <w:p w14:paraId="3F3A721C" w14:textId="090FC906" w:rsidR="009E52C6" w:rsidRDefault="009E52C6" w:rsidP="00496286">
      <w:pPr>
        <w:pStyle w:val="Heading5"/>
        <w:spacing w:before="0" w:after="80" w:line="288" w:lineRule="auto"/>
        <w:rPr>
          <w:lang w:val="en-US"/>
        </w:rPr>
      </w:pPr>
      <w:r>
        <w:rPr>
          <w:lang w:val="en-US"/>
        </w:rPr>
        <w:t xml:space="preserve">1.3.1.6: </w:t>
      </w:r>
      <w:r w:rsidR="001E5232">
        <w:rPr>
          <w:lang w:val="en-US"/>
        </w:rPr>
        <w:t>Correct known errors highlighted during data collection</w:t>
      </w:r>
    </w:p>
    <w:p w14:paraId="658CDABD" w14:textId="59837E24" w:rsidR="005E3037" w:rsidRDefault="005E3037" w:rsidP="005E3037">
      <w:pPr>
        <w:spacing w:afterLines="80" w:after="192" w:line="288" w:lineRule="auto"/>
        <w:rPr>
          <w:rFonts w:asciiTheme="minorHAnsi" w:hAnsiTheme="minorHAnsi" w:cs="Calibri"/>
          <w:lang w:val="en-US"/>
        </w:rPr>
      </w:pPr>
      <w:r>
        <w:rPr>
          <w:rFonts w:asciiTheme="minorHAnsi" w:hAnsiTheme="minorHAnsi" w:cs="Calibri"/>
          <w:lang w:val="en-US"/>
        </w:rPr>
        <w:t>In this step, the user will have the chance to correct known errors highlighted during data collection, typically flagged in the ‘</w:t>
      </w:r>
      <w:r w:rsidRPr="0073703D">
        <w:rPr>
          <w:rFonts w:asciiTheme="minorHAnsi" w:hAnsiTheme="minorHAnsi" w:cs="Calibri"/>
          <w:b/>
          <w:bCs/>
          <w:lang w:val="en-US"/>
        </w:rPr>
        <w:t>comments’</w:t>
      </w:r>
      <w:r>
        <w:rPr>
          <w:rFonts w:asciiTheme="minorHAnsi" w:hAnsiTheme="minorHAnsi" w:cs="Calibri"/>
          <w:lang w:val="en-US"/>
        </w:rPr>
        <w:t xml:space="preserve"> variables of the ODK form questionnaire.</w:t>
      </w:r>
    </w:p>
    <w:p w14:paraId="44996129" w14:textId="3E9CDC06" w:rsidR="00BD3A05" w:rsidRDefault="00BD3A05" w:rsidP="00496286">
      <w:pPr>
        <w:pStyle w:val="Heading5"/>
        <w:spacing w:before="0" w:after="80" w:line="288" w:lineRule="auto"/>
        <w:rPr>
          <w:lang w:val="en-US"/>
        </w:rPr>
      </w:pPr>
      <w:r>
        <w:rPr>
          <w:lang w:val="en-US"/>
        </w:rPr>
        <w:t>1.3.1.7: Merge outlet-level data</w:t>
      </w:r>
    </w:p>
    <w:p w14:paraId="658E1515" w14:textId="6CC19256" w:rsidR="00463A7A" w:rsidRPr="00A542A7" w:rsidRDefault="0073703D" w:rsidP="005E3037">
      <w:pPr>
        <w:spacing w:afterLines="80" w:after="192" w:line="288" w:lineRule="auto"/>
        <w:rPr>
          <w:rFonts w:asciiTheme="minorHAnsi" w:hAnsiTheme="minorHAnsi" w:cs="Calibri"/>
          <w:lang w:val="en-US"/>
        </w:rPr>
      </w:pPr>
      <w:r>
        <w:rPr>
          <w:rFonts w:asciiTheme="minorHAnsi" w:hAnsiTheme="minorHAnsi" w:cs="Calibri"/>
          <w:lang w:val="en-US"/>
        </w:rPr>
        <w:t>O</w:t>
      </w:r>
      <w:r w:rsidR="00B471DF">
        <w:rPr>
          <w:rFonts w:asciiTheme="minorHAnsi" w:hAnsiTheme="minorHAnsi" w:cs="Calibri"/>
          <w:lang w:val="en-US"/>
        </w:rPr>
        <w:t>utlet-level data will be merged into the RDT audit dataset</w:t>
      </w:r>
      <w:r>
        <w:rPr>
          <w:rFonts w:asciiTheme="minorHAnsi" w:hAnsiTheme="minorHAnsi" w:cs="Calibri"/>
          <w:lang w:val="en-US"/>
        </w:rPr>
        <w:t xml:space="preserve"> in this st</w:t>
      </w:r>
      <w:r w:rsidR="00DB116D">
        <w:rPr>
          <w:rFonts w:asciiTheme="minorHAnsi" w:hAnsiTheme="minorHAnsi" w:cs="Calibri"/>
          <w:lang w:val="en-US"/>
        </w:rPr>
        <w:t>e</w:t>
      </w:r>
      <w:r>
        <w:rPr>
          <w:rFonts w:asciiTheme="minorHAnsi" w:hAnsiTheme="minorHAnsi" w:cs="Calibri"/>
          <w:lang w:val="en-US"/>
        </w:rPr>
        <w:t>p</w:t>
      </w:r>
      <w:r w:rsidR="00463A7A" w:rsidRPr="00300EC2">
        <w:rPr>
          <w:rFonts w:asciiTheme="minorHAnsi" w:hAnsiTheme="minorHAnsi" w:cs="Calibri"/>
        </w:rPr>
        <w:t>.</w:t>
      </w:r>
      <w:r w:rsidR="00463A7A">
        <w:rPr>
          <w:rFonts w:asciiTheme="minorHAnsi" w:hAnsiTheme="minorHAnsi" w:cs="Calibri"/>
          <w:lang w:val="en-US"/>
        </w:rPr>
        <w:t xml:space="preserve"> </w:t>
      </w:r>
      <w:r w:rsidR="00F817BF">
        <w:rPr>
          <w:rFonts w:asciiTheme="minorHAnsi" w:hAnsiTheme="minorHAnsi" w:cs="Calibri"/>
        </w:rPr>
        <w:t>The user should c</w:t>
      </w:r>
      <w:r w:rsidR="00463A7A" w:rsidRPr="00300EC2">
        <w:rPr>
          <w:rFonts w:asciiTheme="minorHAnsi" w:hAnsiTheme="minorHAnsi" w:cs="Calibri"/>
        </w:rPr>
        <w:t>ross-check products in the RDT dataset with corresponding outlet records</w:t>
      </w:r>
      <w:r w:rsidR="00F817BF">
        <w:rPr>
          <w:rFonts w:asciiTheme="minorHAnsi" w:hAnsiTheme="minorHAnsi" w:cs="Calibri"/>
        </w:rPr>
        <w:t xml:space="preserve"> and d</w:t>
      </w:r>
      <w:r w:rsidR="00463A7A" w:rsidRPr="00300EC2">
        <w:rPr>
          <w:rFonts w:asciiTheme="minorHAnsi" w:hAnsiTheme="minorHAnsi" w:cs="Calibri"/>
        </w:rPr>
        <w:t>rop outlets that do not stock RDTs.</w:t>
      </w:r>
    </w:p>
    <w:p w14:paraId="263071D0" w14:textId="1D75A9ED" w:rsidR="008560F4" w:rsidRDefault="008560F4" w:rsidP="00496286">
      <w:pPr>
        <w:pStyle w:val="Heading5"/>
        <w:spacing w:before="0" w:after="80" w:line="288" w:lineRule="auto"/>
        <w:rPr>
          <w:lang w:val="en-US"/>
        </w:rPr>
      </w:pPr>
      <w:r>
        <w:rPr>
          <w:lang w:val="en-US"/>
        </w:rPr>
        <w:t>1.3.1.8: Save prepared data</w:t>
      </w:r>
    </w:p>
    <w:p w14:paraId="395CBD26" w14:textId="1D4ABEB0" w:rsidR="002D468F" w:rsidRDefault="002D468F" w:rsidP="00496286">
      <w:pPr>
        <w:spacing w:after="80" w:line="288" w:lineRule="auto"/>
        <w:rPr>
          <w:lang w:val="en-US" w:eastAsia="en-US"/>
        </w:rPr>
      </w:pPr>
      <w:r>
        <w:rPr>
          <w:lang w:val="en-US" w:eastAsia="en-US"/>
        </w:rPr>
        <w:t>This step ensures that a clean .dta dataset is saved, that includes all updates made</w:t>
      </w:r>
      <w:r w:rsidR="00F817BF">
        <w:rPr>
          <w:lang w:val="en-US" w:eastAsia="en-US"/>
        </w:rPr>
        <w:t xml:space="preserve"> thus far</w:t>
      </w:r>
      <w:r>
        <w:rPr>
          <w:lang w:val="en-US" w:eastAsia="en-US"/>
        </w:rPr>
        <w:t xml:space="preserve"> during step 1.</w:t>
      </w:r>
      <w:r w:rsidR="00751656">
        <w:rPr>
          <w:lang w:val="en-US" w:eastAsia="en-US"/>
        </w:rPr>
        <w:t>3.1</w:t>
      </w:r>
      <w:r>
        <w:rPr>
          <w:lang w:val="en-US" w:eastAsia="en-US"/>
        </w:rPr>
        <w:t>.</w:t>
      </w:r>
    </w:p>
    <w:p w14:paraId="3247F4D7" w14:textId="77777777" w:rsidR="00496286" w:rsidRDefault="00496286" w:rsidP="00496286">
      <w:pPr>
        <w:spacing w:after="80" w:line="288" w:lineRule="auto"/>
        <w:rPr>
          <w:lang w:val="en-US" w:eastAsia="en-US"/>
        </w:rPr>
      </w:pPr>
    </w:p>
    <w:p w14:paraId="3AECADEF" w14:textId="47AAF5DC" w:rsidR="003F167C" w:rsidRDefault="003F167C" w:rsidP="00496286">
      <w:pPr>
        <w:pStyle w:val="Heading4"/>
        <w:spacing w:before="0" w:after="80" w:line="288" w:lineRule="auto"/>
      </w:pPr>
      <w:bookmarkStart w:id="43" w:name="_Toc205905159"/>
      <w:r w:rsidRPr="00300EC2">
        <w:t>Step 1.3.2. Malaria blood testing data cleaning</w:t>
      </w:r>
      <w:bookmarkEnd w:id="43"/>
      <w:r w:rsidRPr="00300EC2">
        <w:t xml:space="preserve">  </w:t>
      </w:r>
    </w:p>
    <w:p w14:paraId="04551705" w14:textId="1B2972E4" w:rsidR="00362D75" w:rsidRDefault="00362D75" w:rsidP="00496286">
      <w:pPr>
        <w:pStyle w:val="Heading5"/>
        <w:spacing w:before="0" w:after="80" w:line="288" w:lineRule="auto"/>
        <w:rPr>
          <w:lang w:val="en-US"/>
        </w:rPr>
      </w:pPr>
      <w:r>
        <w:rPr>
          <w:lang w:val="en-US"/>
        </w:rPr>
        <w:t xml:space="preserve">1.3.2.1: </w:t>
      </w:r>
      <w:r w:rsidR="002407C2">
        <w:rPr>
          <w:lang w:val="en-US"/>
        </w:rPr>
        <w:t>Check reported completeness</w:t>
      </w:r>
    </w:p>
    <w:p w14:paraId="74DA63C7" w14:textId="1759D059" w:rsidR="00C94ADC" w:rsidRDefault="00A01B8F" w:rsidP="00496286">
      <w:pPr>
        <w:spacing w:after="80" w:line="288" w:lineRule="auto"/>
        <w:rPr>
          <w:lang w:val="en-US" w:eastAsia="en-US"/>
        </w:rPr>
      </w:pPr>
      <w:r>
        <w:rPr>
          <w:lang w:val="en-US" w:eastAsia="en-US"/>
        </w:rPr>
        <w:t xml:space="preserve">In this step, </w:t>
      </w:r>
      <w:r w:rsidR="00F817BF">
        <w:rPr>
          <w:lang w:val="en-US" w:eastAsia="en-US"/>
        </w:rPr>
        <w:t>the user will</w:t>
      </w:r>
      <w:r>
        <w:rPr>
          <w:lang w:val="en-US" w:eastAsia="en-US"/>
        </w:rPr>
        <w:t xml:space="preserve"> check the dataset for reported completeness. </w:t>
      </w:r>
      <w:r w:rsidR="00C94ADC">
        <w:rPr>
          <w:lang w:val="en-US" w:eastAsia="en-US"/>
        </w:rPr>
        <w:t>Provided syntax will flag incomplete</w:t>
      </w:r>
      <w:r>
        <w:rPr>
          <w:lang w:val="en-US" w:eastAsia="en-US"/>
        </w:rPr>
        <w:t xml:space="preserve"> </w:t>
      </w:r>
      <w:r w:rsidR="00C94ADC">
        <w:rPr>
          <w:lang w:val="en-US" w:eastAsia="en-US"/>
        </w:rPr>
        <w:t xml:space="preserve">audits, which can be addressed and edited as required. </w:t>
      </w:r>
    </w:p>
    <w:p w14:paraId="7C207C88" w14:textId="77777777" w:rsidR="00C94ADC" w:rsidRDefault="00C94ADC" w:rsidP="00496286">
      <w:pPr>
        <w:pStyle w:val="Heading5"/>
        <w:spacing w:before="0" w:after="80" w:line="288" w:lineRule="auto"/>
        <w:rPr>
          <w:lang w:val="en-US"/>
        </w:rPr>
      </w:pPr>
      <w:r>
        <w:rPr>
          <w:lang w:val="en-US"/>
        </w:rPr>
        <w:t>1.3.2.2: Check comments</w:t>
      </w:r>
    </w:p>
    <w:p w14:paraId="6161DEB3" w14:textId="7C9FDDEE" w:rsidR="00C94ADC" w:rsidRDefault="008D7244" w:rsidP="00496286">
      <w:pPr>
        <w:spacing w:after="80" w:line="288" w:lineRule="auto"/>
        <w:rPr>
          <w:lang w:val="en-US" w:eastAsia="en-US"/>
        </w:rPr>
      </w:pPr>
      <w:r w:rsidRPr="008D7244">
        <w:rPr>
          <w:lang w:val="en-US" w:eastAsia="en-US"/>
        </w:rPr>
        <w:t xml:space="preserve">Any </w:t>
      </w:r>
      <w:r>
        <w:rPr>
          <w:lang w:val="en-US" w:eastAsia="en-US"/>
        </w:rPr>
        <w:t>RDT audit dataset</w:t>
      </w:r>
      <w:r w:rsidRPr="008D7244">
        <w:rPr>
          <w:lang w:val="en-US" w:eastAsia="en-US"/>
        </w:rPr>
        <w:t xml:space="preserve"> comments that require cleaning of </w:t>
      </w:r>
      <w:r>
        <w:rPr>
          <w:lang w:val="en-US" w:eastAsia="en-US"/>
        </w:rPr>
        <w:t>RDT</w:t>
      </w:r>
      <w:r w:rsidRPr="008D7244">
        <w:rPr>
          <w:lang w:val="en-US" w:eastAsia="en-US"/>
        </w:rPr>
        <w:t>-level variables should be flagged and cleaned in the respective cleaning step</w:t>
      </w:r>
      <w:r>
        <w:rPr>
          <w:lang w:val="en-US" w:eastAsia="en-US"/>
        </w:rPr>
        <w:t xml:space="preserve">. </w:t>
      </w:r>
      <w:r w:rsidR="00300F6A">
        <w:rPr>
          <w:lang w:val="en-US" w:eastAsia="en-US"/>
        </w:rPr>
        <w:t xml:space="preserve">In addition to reviewing comments during analysis, supervisors should routinely </w:t>
      </w:r>
      <w:r w:rsidR="00C42580">
        <w:rPr>
          <w:lang w:val="en-US" w:eastAsia="en-US"/>
        </w:rPr>
        <w:t>check comments during data collection to address issues as they arise.</w:t>
      </w:r>
    </w:p>
    <w:p w14:paraId="45DD4180" w14:textId="69D6D068" w:rsidR="00AC1B7C" w:rsidRDefault="00154752" w:rsidP="00496286">
      <w:pPr>
        <w:pStyle w:val="Heading5"/>
        <w:spacing w:before="0" w:after="80" w:line="288" w:lineRule="auto"/>
        <w:rPr>
          <w:lang w:val="en-US"/>
        </w:rPr>
      </w:pPr>
      <w:r>
        <w:rPr>
          <w:lang w:val="en-US"/>
        </w:rPr>
        <w:t>1.3.2.3: Fill method</w:t>
      </w:r>
    </w:p>
    <w:p w14:paraId="4E5E267B" w14:textId="606ABF46" w:rsidR="005C06FF" w:rsidRDefault="005C06FF" w:rsidP="00496286">
      <w:pPr>
        <w:spacing w:after="80" w:line="288" w:lineRule="auto"/>
        <w:rPr>
          <w:lang w:val="en-US" w:eastAsia="en-US"/>
        </w:rPr>
      </w:pPr>
      <w:r>
        <w:rPr>
          <w:lang w:val="en-US" w:eastAsia="en-US"/>
        </w:rPr>
        <w:t xml:space="preserve">In this step, </w:t>
      </w:r>
      <w:r w:rsidR="00391C2D">
        <w:rPr>
          <w:lang w:val="en-US" w:eastAsia="en-US"/>
        </w:rPr>
        <w:t>RDT audit fill method (</w:t>
      </w:r>
      <w:r w:rsidR="00391C2D" w:rsidRPr="005D32C5">
        <w:rPr>
          <w:b/>
          <w:bCs/>
          <w:lang w:val="en-US" w:eastAsia="en-US"/>
        </w:rPr>
        <w:t>fillmethod</w:t>
      </w:r>
      <w:r w:rsidR="00391C2D">
        <w:rPr>
          <w:lang w:val="en-US" w:eastAsia="en-US"/>
        </w:rPr>
        <w:t xml:space="preserve">) should be reviewed, sense-checked and cleaned, as required. </w:t>
      </w:r>
    </w:p>
    <w:p w14:paraId="3D0D6436" w14:textId="6FD2297A" w:rsidR="00391C2D" w:rsidRDefault="00391C2D" w:rsidP="00496286">
      <w:pPr>
        <w:pStyle w:val="Heading5"/>
        <w:spacing w:before="0" w:after="80" w:line="288" w:lineRule="auto"/>
        <w:rPr>
          <w:lang w:val="en-US"/>
        </w:rPr>
      </w:pPr>
      <w:r>
        <w:rPr>
          <w:lang w:val="en-US"/>
        </w:rPr>
        <w:lastRenderedPageBreak/>
        <w:t>1.3.2.4: RDT code</w:t>
      </w:r>
    </w:p>
    <w:p w14:paraId="0A824164" w14:textId="29536087" w:rsidR="00391C2D" w:rsidRDefault="00391C2D" w:rsidP="00496286">
      <w:pPr>
        <w:spacing w:after="80" w:line="288" w:lineRule="auto"/>
        <w:rPr>
          <w:lang w:eastAsia="en-US"/>
        </w:rPr>
      </w:pPr>
      <w:r>
        <w:rPr>
          <w:lang w:val="en-US" w:eastAsia="en-US"/>
        </w:rPr>
        <w:t xml:space="preserve">This step </w:t>
      </w:r>
      <w:r w:rsidRPr="00391C2D">
        <w:rPr>
          <w:lang w:eastAsia="en-US"/>
        </w:rPr>
        <w:t>ensure</w:t>
      </w:r>
      <w:r>
        <w:rPr>
          <w:lang w:eastAsia="en-US"/>
        </w:rPr>
        <w:t>s</w:t>
      </w:r>
      <w:r w:rsidRPr="00391C2D">
        <w:rPr>
          <w:lang w:eastAsia="en-US"/>
        </w:rPr>
        <w:t xml:space="preserve"> all RDT entries are coded</w:t>
      </w:r>
      <w:r w:rsidR="005D32C5">
        <w:rPr>
          <w:lang w:eastAsia="en-US"/>
        </w:rPr>
        <w:t xml:space="preserve"> correctly</w:t>
      </w:r>
      <w:r>
        <w:rPr>
          <w:lang w:eastAsia="en-US"/>
        </w:rPr>
        <w:t>. Users should r</w:t>
      </w:r>
      <w:r w:rsidRPr="00391C2D">
        <w:rPr>
          <w:lang w:eastAsia="en-US"/>
        </w:rPr>
        <w:t>esolve any missing or inconsistent RDT codes</w:t>
      </w:r>
      <w:r w:rsidR="005D32C5">
        <w:rPr>
          <w:lang w:eastAsia="en-US"/>
        </w:rPr>
        <w:t xml:space="preserve"> during this step</w:t>
      </w:r>
      <w:r w:rsidRPr="00391C2D">
        <w:rPr>
          <w:lang w:eastAsia="en-US"/>
        </w:rPr>
        <w:t>.</w:t>
      </w:r>
    </w:p>
    <w:p w14:paraId="4F9DE3FB" w14:textId="7ED9CABB" w:rsidR="00E66089" w:rsidRDefault="00E66089" w:rsidP="00496286">
      <w:pPr>
        <w:pStyle w:val="Heading5"/>
        <w:spacing w:before="0" w:after="80" w:line="288" w:lineRule="auto"/>
      </w:pPr>
      <w:r>
        <w:t xml:space="preserve">1.3.2.5: Manufacturer and country </w:t>
      </w:r>
    </w:p>
    <w:p w14:paraId="4C3F225C" w14:textId="07C9EF45" w:rsidR="00631506" w:rsidRDefault="00D84AC4" w:rsidP="00496286">
      <w:pPr>
        <w:spacing w:after="80" w:line="288" w:lineRule="auto"/>
        <w:rPr>
          <w:lang w:eastAsia="en-US"/>
        </w:rPr>
      </w:pPr>
      <w:r>
        <w:rPr>
          <w:lang w:eastAsia="en-US"/>
        </w:rPr>
        <w:t>This step begins with recoding ‘</w:t>
      </w:r>
      <w:r w:rsidRPr="005D32C5">
        <w:rPr>
          <w:lang w:eastAsia="en-US"/>
        </w:rPr>
        <w:t>other-specify’</w:t>
      </w:r>
      <w:r>
        <w:rPr>
          <w:lang w:eastAsia="en-US"/>
        </w:rPr>
        <w:t xml:space="preserve"> country and manufacturer responses to valid </w:t>
      </w:r>
      <w:r w:rsidR="005D32C5">
        <w:rPr>
          <w:lang w:eastAsia="en-US"/>
        </w:rPr>
        <w:t>ones</w:t>
      </w:r>
      <w:r w:rsidR="00F05B95">
        <w:rPr>
          <w:lang w:eastAsia="en-US"/>
        </w:rPr>
        <w:t>. Th</w:t>
      </w:r>
      <w:r w:rsidR="00091267">
        <w:rPr>
          <w:lang w:eastAsia="en-US"/>
        </w:rPr>
        <w:t>e validation process</w:t>
      </w:r>
      <w:r w:rsidR="00F05B95">
        <w:rPr>
          <w:lang w:eastAsia="en-US"/>
        </w:rPr>
        <w:t xml:space="preserve"> is required for both search and manual fill RDTs.</w:t>
      </w:r>
    </w:p>
    <w:p w14:paraId="1D8F95AC" w14:textId="1C25AFBC" w:rsidR="00391C2D" w:rsidRPr="009A49EB" w:rsidRDefault="00091267" w:rsidP="009A49EB">
      <w:pPr>
        <w:spacing w:afterLines="80" w:after="192" w:line="288" w:lineRule="auto"/>
        <w:rPr>
          <w:rFonts w:asciiTheme="minorHAnsi" w:hAnsiTheme="minorHAnsi"/>
          <w:lang w:val="en-US" w:eastAsia="en-US"/>
        </w:rPr>
      </w:pPr>
      <w:r>
        <w:rPr>
          <w:lang w:eastAsia="en-US"/>
        </w:rPr>
        <w:t>The user will h</w:t>
      </w:r>
      <w:r w:rsidR="00631506">
        <w:rPr>
          <w:lang w:eastAsia="en-US"/>
        </w:rPr>
        <w:t>armonize the manu</w:t>
      </w:r>
      <w:r w:rsidR="00135736">
        <w:rPr>
          <w:lang w:eastAsia="en-US"/>
        </w:rPr>
        <w:t>facturer</w:t>
      </w:r>
      <w:r w:rsidR="00631506">
        <w:rPr>
          <w:lang w:eastAsia="en-US"/>
        </w:rPr>
        <w:t xml:space="preserve"> </w:t>
      </w:r>
      <w:r w:rsidR="00464CF7">
        <w:rPr>
          <w:lang w:eastAsia="en-US"/>
        </w:rPr>
        <w:t>responses</w:t>
      </w:r>
      <w:r w:rsidR="00631506">
        <w:rPr>
          <w:lang w:eastAsia="en-US"/>
        </w:rPr>
        <w:t xml:space="preserve"> retaining the original manu</w:t>
      </w:r>
      <w:r w:rsidR="00135736">
        <w:rPr>
          <w:lang w:eastAsia="en-US"/>
        </w:rPr>
        <w:t>facturer</w:t>
      </w:r>
      <w:r w:rsidR="00631506">
        <w:rPr>
          <w:lang w:eastAsia="en-US"/>
        </w:rPr>
        <w:t xml:space="preserve"> variable in case it needs to be referenced in subsequent cleaning steps. This is only required for manual fill </w:t>
      </w:r>
      <w:r w:rsidR="00135736">
        <w:rPr>
          <w:lang w:eastAsia="en-US"/>
        </w:rPr>
        <w:t>RDTs</w:t>
      </w:r>
      <w:r w:rsidR="00631506">
        <w:rPr>
          <w:lang w:eastAsia="en-US"/>
        </w:rPr>
        <w:t>. If upon review some of the manufacturer names are actually in the search database</w:t>
      </w:r>
      <w:r w:rsidR="003B5D5A">
        <w:rPr>
          <w:lang w:eastAsia="en-US"/>
        </w:rPr>
        <w:t>,</w:t>
      </w:r>
      <w:r w:rsidR="00631506">
        <w:rPr>
          <w:lang w:eastAsia="en-US"/>
        </w:rPr>
        <w:t xml:space="preserve"> then </w:t>
      </w:r>
      <w:r w:rsidR="00CD4D5B">
        <w:rPr>
          <w:lang w:eastAsia="en-US"/>
        </w:rPr>
        <w:t xml:space="preserve">the user should </w:t>
      </w:r>
      <w:r w:rsidR="00631506">
        <w:rPr>
          <w:lang w:eastAsia="en-US"/>
        </w:rPr>
        <w:t>harmonize the</w:t>
      </w:r>
      <w:r w:rsidR="00135736">
        <w:rPr>
          <w:lang w:eastAsia="en-US"/>
        </w:rPr>
        <w:t xml:space="preserve"> </w:t>
      </w:r>
      <w:r w:rsidR="00631506">
        <w:rPr>
          <w:lang w:eastAsia="en-US"/>
        </w:rPr>
        <w:t>manufacturer name to the exact string in the search database.</w:t>
      </w:r>
      <w:r w:rsidR="009A49EB" w:rsidRPr="009A49EB">
        <w:rPr>
          <w:rFonts w:asciiTheme="minorHAnsi" w:hAnsiTheme="minorHAnsi"/>
          <w:lang w:val="en-US" w:eastAsia="en-US"/>
        </w:rPr>
        <w:t xml:space="preserve"> </w:t>
      </w:r>
      <w:r w:rsidR="009A49EB">
        <w:rPr>
          <w:rFonts w:asciiTheme="minorHAnsi" w:hAnsiTheme="minorHAnsi"/>
          <w:lang w:val="en-US" w:eastAsia="en-US"/>
        </w:rPr>
        <w:t>The analyst should use their preferred approach for cleaning string variables in Stata</w:t>
      </w:r>
      <w:r w:rsidR="00A55BF2">
        <w:rPr>
          <w:rFonts w:asciiTheme="minorHAnsi" w:hAnsiTheme="minorHAnsi"/>
          <w:lang w:val="en-US" w:eastAsia="en-US"/>
        </w:rPr>
        <w:t xml:space="preserve"> (</w:t>
      </w:r>
      <w:r w:rsidR="009A49EB">
        <w:rPr>
          <w:rFonts w:asciiTheme="minorHAnsi" w:hAnsiTheme="minorHAnsi"/>
          <w:lang w:val="en-US" w:eastAsia="en-US"/>
        </w:rPr>
        <w:t>eg.</w:t>
      </w:r>
      <w:r w:rsidR="00A55BF2">
        <w:rPr>
          <w:rFonts w:asciiTheme="minorHAnsi" w:hAnsiTheme="minorHAnsi"/>
          <w:lang w:val="en-US" w:eastAsia="en-US"/>
        </w:rPr>
        <w:t>,</w:t>
      </w:r>
      <w:r w:rsidR="009A49EB">
        <w:rPr>
          <w:rFonts w:asciiTheme="minorHAnsi" w:hAnsiTheme="minorHAnsi"/>
          <w:lang w:val="en-US" w:eastAsia="en-US"/>
        </w:rPr>
        <w:t xml:space="preserve"> </w:t>
      </w:r>
      <w:r w:rsidR="009A49EB" w:rsidRPr="009A49EB">
        <w:rPr>
          <w:rFonts w:asciiTheme="minorHAnsi" w:hAnsiTheme="minorHAnsi"/>
          <w:b/>
          <w:bCs/>
          <w:lang w:val="en-US" w:eastAsia="en-US"/>
        </w:rPr>
        <w:t>regexm</w:t>
      </w:r>
      <w:r w:rsidR="00A55BF2" w:rsidRPr="00726CA5">
        <w:rPr>
          <w:rFonts w:asciiTheme="minorHAnsi" w:hAnsiTheme="minorHAnsi"/>
          <w:lang w:val="en-US" w:eastAsia="en-US"/>
        </w:rPr>
        <w:t>)</w:t>
      </w:r>
      <w:r w:rsidR="009A49EB">
        <w:rPr>
          <w:rFonts w:asciiTheme="minorHAnsi" w:hAnsiTheme="minorHAnsi"/>
          <w:lang w:val="en-US" w:eastAsia="en-US"/>
        </w:rPr>
        <w:t xml:space="preserve">. This step can be laborious, but care must be taken to avoid mass recodes/replacements, and a product-by-product approach is advised. </w:t>
      </w:r>
    </w:p>
    <w:p w14:paraId="7D04E0B9" w14:textId="3C529361" w:rsidR="005410C3" w:rsidRDefault="00C37B2C" w:rsidP="00496286">
      <w:pPr>
        <w:spacing w:after="80" w:line="288" w:lineRule="auto"/>
        <w:rPr>
          <w:lang w:val="en-US" w:eastAsia="en-US"/>
        </w:rPr>
      </w:pPr>
      <w:r>
        <w:rPr>
          <w:lang w:val="en-US" w:eastAsia="en-US"/>
        </w:rPr>
        <w:t>Next, users must check consistency between brand name and manufacturer for manual fill RDT</w:t>
      </w:r>
      <w:r w:rsidR="008A03DE">
        <w:rPr>
          <w:lang w:val="en-US" w:eastAsia="en-US"/>
        </w:rPr>
        <w:t xml:space="preserve"> observations</w:t>
      </w:r>
      <w:r>
        <w:rPr>
          <w:lang w:val="en-US" w:eastAsia="en-US"/>
        </w:rPr>
        <w:t>.</w:t>
      </w:r>
      <w:r w:rsidR="00993C08">
        <w:rPr>
          <w:lang w:val="en-US" w:eastAsia="en-US"/>
        </w:rPr>
        <w:t xml:space="preserve"> </w:t>
      </w:r>
      <w:r w:rsidR="005410C3">
        <w:rPr>
          <w:lang w:val="en-US" w:eastAsia="en-US"/>
        </w:rPr>
        <w:t>S</w:t>
      </w:r>
      <w:r w:rsidR="005410C3" w:rsidRPr="005410C3">
        <w:rPr>
          <w:lang w:val="en-US" w:eastAsia="en-US"/>
        </w:rPr>
        <w:t>ome brands may have more than one manufacture</w:t>
      </w:r>
      <w:r w:rsidR="00CC324D">
        <w:rPr>
          <w:lang w:val="en-US" w:eastAsia="en-US"/>
        </w:rPr>
        <w:t>r</w:t>
      </w:r>
      <w:r w:rsidR="009A6CD7">
        <w:rPr>
          <w:lang w:val="en-US" w:eastAsia="en-US"/>
        </w:rPr>
        <w:t>.</w:t>
      </w:r>
      <w:r w:rsidR="005410C3" w:rsidRPr="005410C3">
        <w:rPr>
          <w:lang w:val="en-US" w:eastAsia="en-US"/>
        </w:rPr>
        <w:t xml:space="preserve"> </w:t>
      </w:r>
      <w:r w:rsidR="009A6CD7">
        <w:rPr>
          <w:lang w:val="en-US" w:eastAsia="en-US"/>
        </w:rPr>
        <w:t>T</w:t>
      </w:r>
      <w:r w:rsidR="005410C3">
        <w:rPr>
          <w:lang w:val="en-US" w:eastAsia="en-US"/>
        </w:rPr>
        <w:t xml:space="preserve">he user should </w:t>
      </w:r>
      <w:r w:rsidR="005410C3" w:rsidRPr="005410C3">
        <w:rPr>
          <w:lang w:val="en-US" w:eastAsia="en-US"/>
        </w:rPr>
        <w:t>sense check and edit as needed so that there is consistency within brand names</w:t>
      </w:r>
    </w:p>
    <w:p w14:paraId="53468F75" w14:textId="154BC0DC" w:rsidR="00154752" w:rsidRDefault="00993C08" w:rsidP="00496286">
      <w:pPr>
        <w:spacing w:after="80" w:line="288" w:lineRule="auto"/>
        <w:rPr>
          <w:lang w:val="en-US" w:eastAsia="en-US"/>
        </w:rPr>
      </w:pPr>
      <w:r>
        <w:rPr>
          <w:lang w:val="en-US" w:eastAsia="en-US"/>
        </w:rPr>
        <w:t xml:space="preserve">Finally, </w:t>
      </w:r>
      <w:r w:rsidR="008A03DE">
        <w:rPr>
          <w:lang w:val="en-US" w:eastAsia="en-US"/>
        </w:rPr>
        <w:t xml:space="preserve">the user will </w:t>
      </w:r>
      <w:r>
        <w:rPr>
          <w:lang w:val="en-US" w:eastAsia="en-US"/>
        </w:rPr>
        <w:t xml:space="preserve">harmonize country of manufacture with the manufacturer. </w:t>
      </w:r>
      <w:r w:rsidR="00BE63D9">
        <w:rPr>
          <w:lang w:val="en-US" w:eastAsia="en-US"/>
        </w:rPr>
        <w:t>As above</w:t>
      </w:r>
      <w:r w:rsidR="005410C3">
        <w:rPr>
          <w:lang w:val="en-US" w:eastAsia="en-US"/>
        </w:rPr>
        <w:t xml:space="preserve">, </w:t>
      </w:r>
      <w:r w:rsidR="00725902" w:rsidRPr="00725902">
        <w:rPr>
          <w:lang w:val="en-US" w:eastAsia="en-US"/>
        </w:rPr>
        <w:t>some manufacture</w:t>
      </w:r>
      <w:r w:rsidR="009A6CD7">
        <w:rPr>
          <w:lang w:val="en-US" w:eastAsia="en-US"/>
        </w:rPr>
        <w:t>r</w:t>
      </w:r>
      <w:r w:rsidR="00725902" w:rsidRPr="00725902">
        <w:rPr>
          <w:lang w:val="en-US" w:eastAsia="en-US"/>
        </w:rPr>
        <w:t>s have more than one country of operation</w:t>
      </w:r>
      <w:r w:rsidR="00725902">
        <w:rPr>
          <w:lang w:val="en-US" w:eastAsia="en-US"/>
        </w:rPr>
        <w:t xml:space="preserve">. The user should </w:t>
      </w:r>
      <w:r w:rsidR="00725902" w:rsidRPr="00725902">
        <w:rPr>
          <w:lang w:val="en-US" w:eastAsia="en-US"/>
        </w:rPr>
        <w:t>sense check and edit as needed so that there is consistency between manufacture</w:t>
      </w:r>
      <w:r w:rsidR="004D737F">
        <w:rPr>
          <w:lang w:val="en-US" w:eastAsia="en-US"/>
        </w:rPr>
        <w:t>r</w:t>
      </w:r>
      <w:r w:rsidR="00725902" w:rsidRPr="00725902">
        <w:rPr>
          <w:lang w:val="en-US" w:eastAsia="en-US"/>
        </w:rPr>
        <w:t xml:space="preserve"> and country.</w:t>
      </w:r>
    </w:p>
    <w:p w14:paraId="300FF8C8" w14:textId="41E9A2E4" w:rsidR="009D609E" w:rsidRDefault="009D609E" w:rsidP="00496286">
      <w:pPr>
        <w:pStyle w:val="Heading5"/>
        <w:spacing w:before="0" w:after="80" w:line="288" w:lineRule="auto"/>
        <w:rPr>
          <w:lang w:val="en-US"/>
        </w:rPr>
      </w:pPr>
      <w:r>
        <w:rPr>
          <w:lang w:val="en-US"/>
        </w:rPr>
        <w:t>1.3.2.6: Brand name</w:t>
      </w:r>
    </w:p>
    <w:p w14:paraId="720AD829" w14:textId="67A28395" w:rsidR="009A49EB" w:rsidRPr="009A18BE" w:rsidRDefault="0068625D" w:rsidP="009A49EB">
      <w:pPr>
        <w:spacing w:afterLines="80" w:after="192" w:line="288" w:lineRule="auto"/>
        <w:rPr>
          <w:rFonts w:asciiTheme="minorHAnsi" w:hAnsiTheme="minorHAnsi"/>
          <w:lang w:val="en-US" w:eastAsia="en-US"/>
        </w:rPr>
      </w:pPr>
      <w:r>
        <w:rPr>
          <w:lang w:val="en-US" w:eastAsia="en-US"/>
        </w:rPr>
        <w:t xml:space="preserve">In this step, the </w:t>
      </w:r>
      <w:r w:rsidR="00C247B6">
        <w:rPr>
          <w:lang w:val="en-US" w:eastAsia="en-US"/>
        </w:rPr>
        <w:t xml:space="preserve">RDT </w:t>
      </w:r>
      <w:r>
        <w:rPr>
          <w:lang w:val="en-US" w:eastAsia="en-US"/>
        </w:rPr>
        <w:t>brand name variable is harmonized</w:t>
      </w:r>
      <w:r w:rsidR="00BE63D9">
        <w:rPr>
          <w:lang w:val="en-US" w:eastAsia="en-US"/>
        </w:rPr>
        <w:t>. The user should retain</w:t>
      </w:r>
      <w:r w:rsidR="00D30327">
        <w:rPr>
          <w:lang w:val="en-US" w:eastAsia="en-US"/>
        </w:rPr>
        <w:t xml:space="preserve"> the</w:t>
      </w:r>
      <w:r w:rsidR="00EE2643">
        <w:rPr>
          <w:lang w:val="en-US" w:eastAsia="en-US"/>
        </w:rPr>
        <w:t xml:space="preserve"> </w:t>
      </w:r>
      <w:r w:rsidR="00D30327">
        <w:rPr>
          <w:lang w:val="en-US" w:eastAsia="en-US"/>
        </w:rPr>
        <w:t>original brand name variable in case it needs to be referenced during subsequent cleaning steps.</w:t>
      </w:r>
      <w:r w:rsidR="00C247B6">
        <w:rPr>
          <w:lang w:val="en-US" w:eastAsia="en-US"/>
        </w:rPr>
        <w:t xml:space="preserve"> </w:t>
      </w:r>
      <w:r w:rsidR="00C247B6" w:rsidRPr="00C247B6">
        <w:rPr>
          <w:lang w:val="en-US" w:eastAsia="en-US"/>
        </w:rPr>
        <w:t>This</w:t>
      </w:r>
      <w:r w:rsidR="00C247B6">
        <w:rPr>
          <w:lang w:val="en-US" w:eastAsia="en-US"/>
        </w:rPr>
        <w:t xml:space="preserve"> </w:t>
      </w:r>
      <w:r w:rsidR="00C247B6" w:rsidRPr="00C247B6">
        <w:rPr>
          <w:lang w:val="en-US" w:eastAsia="en-US"/>
        </w:rPr>
        <w:t>is only required for manual fill RDTs</w:t>
      </w:r>
      <w:r w:rsidR="00C247B6">
        <w:rPr>
          <w:lang w:val="en-US" w:eastAsia="en-US"/>
        </w:rPr>
        <w:t>.</w:t>
      </w:r>
      <w:r w:rsidR="002925EF">
        <w:rPr>
          <w:lang w:val="en-US" w:eastAsia="en-US"/>
        </w:rPr>
        <w:t xml:space="preserve"> </w:t>
      </w:r>
      <w:r w:rsidR="009A49EB">
        <w:rPr>
          <w:rFonts w:asciiTheme="minorHAnsi" w:hAnsiTheme="minorHAnsi"/>
          <w:lang w:val="en-US" w:eastAsia="en-US"/>
        </w:rPr>
        <w:t>The analyst should use their preferred approach for cleaning string variables in Stata</w:t>
      </w:r>
      <w:r w:rsidR="0059512C">
        <w:rPr>
          <w:rFonts w:asciiTheme="minorHAnsi" w:hAnsiTheme="minorHAnsi"/>
          <w:lang w:val="en-US" w:eastAsia="en-US"/>
        </w:rPr>
        <w:t xml:space="preserve"> (</w:t>
      </w:r>
      <w:r w:rsidR="009A49EB">
        <w:rPr>
          <w:rFonts w:asciiTheme="minorHAnsi" w:hAnsiTheme="minorHAnsi"/>
          <w:lang w:val="en-US" w:eastAsia="en-US"/>
        </w:rPr>
        <w:t>eg.</w:t>
      </w:r>
      <w:r w:rsidR="0059512C">
        <w:rPr>
          <w:rFonts w:asciiTheme="minorHAnsi" w:hAnsiTheme="minorHAnsi"/>
          <w:lang w:val="en-US" w:eastAsia="en-US"/>
        </w:rPr>
        <w:t>,</w:t>
      </w:r>
      <w:r w:rsidR="009A49EB">
        <w:rPr>
          <w:rFonts w:asciiTheme="minorHAnsi" w:hAnsiTheme="minorHAnsi"/>
          <w:lang w:val="en-US" w:eastAsia="en-US"/>
        </w:rPr>
        <w:t xml:space="preserve"> </w:t>
      </w:r>
      <w:r w:rsidR="009A49EB" w:rsidRPr="009A49EB">
        <w:rPr>
          <w:rFonts w:asciiTheme="minorHAnsi" w:hAnsiTheme="minorHAnsi"/>
          <w:b/>
          <w:bCs/>
          <w:lang w:val="en-US" w:eastAsia="en-US"/>
        </w:rPr>
        <w:t>regexm</w:t>
      </w:r>
      <w:r w:rsidR="0059512C" w:rsidRPr="00726CA5">
        <w:rPr>
          <w:rFonts w:asciiTheme="minorHAnsi" w:hAnsiTheme="minorHAnsi"/>
          <w:lang w:val="en-US" w:eastAsia="en-US"/>
        </w:rPr>
        <w:t>)</w:t>
      </w:r>
      <w:r w:rsidR="009A49EB">
        <w:rPr>
          <w:rFonts w:asciiTheme="minorHAnsi" w:hAnsiTheme="minorHAnsi"/>
          <w:lang w:val="en-US" w:eastAsia="en-US"/>
        </w:rPr>
        <w:t xml:space="preserve">. This step can be laborious, but care must be taken to avoid mass recodes/replacements, and a product-by-product approach is advised. </w:t>
      </w:r>
    </w:p>
    <w:p w14:paraId="33D65D79" w14:textId="25139E4C" w:rsidR="00C247B6" w:rsidRDefault="002925EF" w:rsidP="00496286">
      <w:pPr>
        <w:spacing w:after="80" w:line="288" w:lineRule="auto"/>
        <w:rPr>
          <w:lang w:val="en-US" w:eastAsia="en-US"/>
        </w:rPr>
      </w:pPr>
      <w:r>
        <w:rPr>
          <w:lang w:val="en-US" w:eastAsia="en-US"/>
        </w:rPr>
        <w:t xml:space="preserve">After brand names are harmonized against </w:t>
      </w:r>
      <w:r w:rsidR="00C83E67">
        <w:rPr>
          <w:lang w:val="en-US" w:eastAsia="en-US"/>
        </w:rPr>
        <w:t>one another</w:t>
      </w:r>
      <w:r>
        <w:rPr>
          <w:lang w:val="en-US" w:eastAsia="en-US"/>
        </w:rPr>
        <w:t xml:space="preserve">, they must next be harmonized against the manufacturer. </w:t>
      </w:r>
    </w:p>
    <w:p w14:paraId="19B0F1CB" w14:textId="1D61CCE2" w:rsidR="002925EF" w:rsidRDefault="002925EF" w:rsidP="00496286">
      <w:pPr>
        <w:pStyle w:val="Heading5"/>
        <w:spacing w:before="0" w:after="80" w:line="288" w:lineRule="auto"/>
        <w:rPr>
          <w:lang w:val="en-US"/>
        </w:rPr>
      </w:pPr>
      <w:r>
        <w:rPr>
          <w:lang w:val="en-US"/>
        </w:rPr>
        <w:t>1.3.2.7: Parasite and antigen</w:t>
      </w:r>
    </w:p>
    <w:p w14:paraId="2D2A2BA0" w14:textId="2BD5D078" w:rsidR="002925EF" w:rsidRPr="002925EF" w:rsidRDefault="00572029" w:rsidP="00496286">
      <w:pPr>
        <w:spacing w:after="80" w:line="288" w:lineRule="auto"/>
        <w:rPr>
          <w:lang w:val="en-US" w:eastAsia="en-US"/>
        </w:rPr>
      </w:pPr>
      <w:r>
        <w:rPr>
          <w:lang w:val="en-US" w:eastAsia="en-US"/>
        </w:rPr>
        <w:t xml:space="preserve">This </w:t>
      </w:r>
      <w:r w:rsidR="00A02892">
        <w:rPr>
          <w:lang w:val="en-US" w:eastAsia="en-US"/>
        </w:rPr>
        <w:t>step involves cleaning fields related to parasite species and antigen targets of study RDTs. The user should check these values for internal consistency</w:t>
      </w:r>
      <w:r w:rsidR="00C83E67">
        <w:rPr>
          <w:lang w:val="en-US" w:eastAsia="en-US"/>
        </w:rPr>
        <w:t xml:space="preserve"> and reference photos and other similar observations</w:t>
      </w:r>
      <w:r w:rsidR="007A72F6">
        <w:rPr>
          <w:lang w:val="en-US" w:eastAsia="en-US"/>
        </w:rPr>
        <w:t>, as necessary</w:t>
      </w:r>
      <w:r w:rsidR="00A02892">
        <w:rPr>
          <w:lang w:val="en-US" w:eastAsia="en-US"/>
        </w:rPr>
        <w:t xml:space="preserve">. </w:t>
      </w:r>
    </w:p>
    <w:p w14:paraId="4BDB1D30" w14:textId="7E66E748" w:rsidR="009D609E" w:rsidRDefault="00BA3455" w:rsidP="00496286">
      <w:pPr>
        <w:pStyle w:val="Heading5"/>
        <w:spacing w:before="0" w:after="80" w:line="288" w:lineRule="auto"/>
        <w:rPr>
          <w:lang w:val="en-US"/>
        </w:rPr>
      </w:pPr>
      <w:r>
        <w:rPr>
          <w:lang w:val="en-US"/>
        </w:rPr>
        <w:t xml:space="preserve">1.3.2.8: </w:t>
      </w:r>
      <w:r w:rsidR="00072C3F">
        <w:rPr>
          <w:lang w:val="en-US"/>
        </w:rPr>
        <w:t>Self-administer</w:t>
      </w:r>
      <w:r w:rsidR="00BA1E42">
        <w:rPr>
          <w:lang w:val="en-US"/>
        </w:rPr>
        <w:t>ed</w:t>
      </w:r>
      <w:r w:rsidR="00072C3F">
        <w:rPr>
          <w:lang w:val="en-US"/>
        </w:rPr>
        <w:t xml:space="preserve"> </w:t>
      </w:r>
      <w:r w:rsidR="00A85CBB">
        <w:rPr>
          <w:lang w:val="en-US"/>
        </w:rPr>
        <w:t>pro</w:t>
      </w:r>
      <w:r w:rsidR="00072C3F">
        <w:rPr>
          <w:lang w:val="en-US"/>
        </w:rPr>
        <w:t>portion</w:t>
      </w:r>
    </w:p>
    <w:p w14:paraId="1F0C4AFC" w14:textId="5E9161B6" w:rsidR="00072C3F" w:rsidRPr="00072C3F" w:rsidRDefault="00CB49BC" w:rsidP="00496286">
      <w:pPr>
        <w:spacing w:after="80" w:line="288" w:lineRule="auto"/>
        <w:rPr>
          <w:lang w:val="en-US" w:eastAsia="en-US"/>
        </w:rPr>
      </w:pPr>
      <w:r>
        <w:rPr>
          <w:lang w:val="en-US" w:eastAsia="en-US"/>
        </w:rPr>
        <w:t xml:space="preserve">In this step </w:t>
      </w:r>
      <w:r w:rsidR="007A72F6">
        <w:rPr>
          <w:lang w:val="en-US" w:eastAsia="en-US"/>
        </w:rPr>
        <w:t>the user will assess</w:t>
      </w:r>
      <w:r>
        <w:rPr>
          <w:lang w:val="en-US" w:eastAsia="en-US"/>
        </w:rPr>
        <w:t xml:space="preserve"> what proportion of RDTs are self-administered</w:t>
      </w:r>
      <w:r w:rsidR="00F16368">
        <w:rPr>
          <w:lang w:val="en-US" w:eastAsia="en-US"/>
        </w:rPr>
        <w:t xml:space="preserve">, sense check </w:t>
      </w:r>
      <w:r w:rsidR="007A72F6">
        <w:rPr>
          <w:lang w:val="en-US" w:eastAsia="en-US"/>
        </w:rPr>
        <w:t xml:space="preserve">the data </w:t>
      </w:r>
      <w:r w:rsidR="00F16368">
        <w:rPr>
          <w:lang w:val="en-US" w:eastAsia="en-US"/>
        </w:rPr>
        <w:t xml:space="preserve">and clean as needed. </w:t>
      </w:r>
    </w:p>
    <w:p w14:paraId="72A5CF9F" w14:textId="552F0F5E" w:rsidR="00F16368" w:rsidRDefault="00F16368" w:rsidP="00496286">
      <w:pPr>
        <w:pStyle w:val="Heading5"/>
        <w:spacing w:before="0" w:after="80" w:line="288" w:lineRule="auto"/>
        <w:rPr>
          <w:lang w:val="en-US"/>
        </w:rPr>
      </w:pPr>
      <w:r>
        <w:rPr>
          <w:lang w:val="en-US"/>
        </w:rPr>
        <w:t>1.3.2.9: Amount sold/distributed (range)</w:t>
      </w:r>
    </w:p>
    <w:p w14:paraId="41D593B4" w14:textId="125274D7" w:rsidR="00E66089" w:rsidRDefault="00D92729" w:rsidP="00496286">
      <w:pPr>
        <w:spacing w:after="80" w:line="288" w:lineRule="auto"/>
        <w:rPr>
          <w:lang w:val="en-US" w:eastAsia="en-US"/>
        </w:rPr>
      </w:pPr>
      <w:r>
        <w:rPr>
          <w:lang w:val="en-US" w:eastAsia="en-US"/>
        </w:rPr>
        <w:t>This step checks</w:t>
      </w:r>
      <w:r w:rsidRPr="00D92729">
        <w:rPr>
          <w:lang w:val="en-US" w:eastAsia="en-US"/>
        </w:rPr>
        <w:t xml:space="preserve"> the range </w:t>
      </w:r>
      <w:r>
        <w:rPr>
          <w:lang w:val="en-US" w:eastAsia="en-US"/>
        </w:rPr>
        <w:t>of RDTs</w:t>
      </w:r>
      <w:r w:rsidRPr="00D92729">
        <w:rPr>
          <w:lang w:val="en-US" w:eastAsia="en-US"/>
        </w:rPr>
        <w:t xml:space="preserve"> sold/</w:t>
      </w:r>
      <w:r>
        <w:rPr>
          <w:lang w:val="en-US" w:eastAsia="en-US"/>
        </w:rPr>
        <w:t>distributed</w:t>
      </w:r>
      <w:r w:rsidRPr="00D92729">
        <w:rPr>
          <w:lang w:val="en-US" w:eastAsia="en-US"/>
        </w:rPr>
        <w:t xml:space="preserve">. </w:t>
      </w:r>
      <w:r>
        <w:rPr>
          <w:lang w:val="en-US" w:eastAsia="en-US"/>
        </w:rPr>
        <w:t>It</w:t>
      </w:r>
      <w:r w:rsidRPr="00D92729">
        <w:rPr>
          <w:lang w:val="en-US" w:eastAsia="en-US"/>
        </w:rPr>
        <w:t xml:space="preserve"> is required</w:t>
      </w:r>
      <w:r>
        <w:rPr>
          <w:lang w:val="en-US" w:eastAsia="en-US"/>
        </w:rPr>
        <w:t xml:space="preserve"> </w:t>
      </w:r>
      <w:r w:rsidRPr="00D92729">
        <w:rPr>
          <w:lang w:val="en-US" w:eastAsia="en-US"/>
        </w:rPr>
        <w:t>for both search and manual fill RDTs</w:t>
      </w:r>
      <w:r>
        <w:rPr>
          <w:lang w:val="en-US" w:eastAsia="en-US"/>
        </w:rPr>
        <w:t xml:space="preserve"> values</w:t>
      </w:r>
      <w:r w:rsidRPr="00D92729">
        <w:rPr>
          <w:lang w:val="en-US" w:eastAsia="en-US"/>
        </w:rPr>
        <w:t>.</w:t>
      </w:r>
      <w:r>
        <w:rPr>
          <w:lang w:val="en-US" w:eastAsia="en-US"/>
        </w:rPr>
        <w:t xml:space="preserve"> </w:t>
      </w:r>
      <w:r w:rsidRPr="00D92729">
        <w:rPr>
          <w:lang w:val="en-US" w:eastAsia="en-US"/>
        </w:rPr>
        <w:t xml:space="preserve">Outliers will be confirmed </w:t>
      </w:r>
      <w:r w:rsidR="004F1B75">
        <w:rPr>
          <w:lang w:val="en-US" w:eastAsia="en-US"/>
        </w:rPr>
        <w:t xml:space="preserve">later, in the </w:t>
      </w:r>
      <w:r w:rsidRPr="00D92729">
        <w:rPr>
          <w:lang w:val="en-US" w:eastAsia="en-US"/>
        </w:rPr>
        <w:t>data management syntax.</w:t>
      </w:r>
    </w:p>
    <w:p w14:paraId="7CFEDE24" w14:textId="2E047F9C" w:rsidR="00B079B5" w:rsidRDefault="00B079B5" w:rsidP="00496286">
      <w:pPr>
        <w:pStyle w:val="Heading5"/>
        <w:spacing w:before="0" w:after="80" w:line="288" w:lineRule="auto"/>
        <w:rPr>
          <w:lang w:val="en-US"/>
        </w:rPr>
      </w:pPr>
      <w:r>
        <w:rPr>
          <w:lang w:val="en-US"/>
        </w:rPr>
        <w:lastRenderedPageBreak/>
        <w:t>1.3.2.10: Stock out (proportion)</w:t>
      </w:r>
    </w:p>
    <w:p w14:paraId="6F2DE9B7" w14:textId="49D5075E" w:rsidR="00B079B5" w:rsidRDefault="00E1446E" w:rsidP="00496286">
      <w:pPr>
        <w:spacing w:after="80" w:line="288" w:lineRule="auto"/>
        <w:rPr>
          <w:lang w:val="en-US" w:eastAsia="en-US"/>
        </w:rPr>
      </w:pPr>
      <w:r>
        <w:rPr>
          <w:lang w:val="en-US" w:eastAsia="en-US"/>
        </w:rPr>
        <w:t xml:space="preserve">The step assesses the proportion of stock outs, which </w:t>
      </w:r>
      <w:r w:rsidR="00121E41">
        <w:rPr>
          <w:lang w:val="en-US" w:eastAsia="en-US"/>
        </w:rPr>
        <w:t>the user should sense check and clean, as required.</w:t>
      </w:r>
    </w:p>
    <w:p w14:paraId="4DA56173" w14:textId="17CF5A1F" w:rsidR="00121E41" w:rsidRDefault="00121E41" w:rsidP="00496286">
      <w:pPr>
        <w:pStyle w:val="Heading5"/>
        <w:spacing w:before="0" w:after="80" w:line="288" w:lineRule="auto"/>
        <w:rPr>
          <w:lang w:val="en-US"/>
        </w:rPr>
      </w:pPr>
      <w:r>
        <w:rPr>
          <w:lang w:val="en-US"/>
        </w:rPr>
        <w:t>1.3.2.11: Retail price</w:t>
      </w:r>
    </w:p>
    <w:p w14:paraId="14CE0B55" w14:textId="469185DA" w:rsidR="002C6CB8" w:rsidRDefault="002C6CB8" w:rsidP="00496286">
      <w:pPr>
        <w:spacing w:after="80" w:line="288" w:lineRule="auto"/>
        <w:rPr>
          <w:lang w:val="en-US" w:eastAsia="en-US"/>
        </w:rPr>
      </w:pPr>
      <w:r>
        <w:rPr>
          <w:lang w:val="en-US" w:eastAsia="en-US"/>
        </w:rPr>
        <w:t>This step checks the</w:t>
      </w:r>
      <w:r w:rsidRPr="002C6CB8">
        <w:rPr>
          <w:lang w:val="en-US" w:eastAsia="en-US"/>
        </w:rPr>
        <w:t xml:space="preserve"> range for </w:t>
      </w:r>
      <w:r w:rsidR="00A23125">
        <w:rPr>
          <w:lang w:val="en-US" w:eastAsia="en-US"/>
        </w:rPr>
        <w:t>diagnostic</w:t>
      </w:r>
      <w:r w:rsidRPr="002C6CB8">
        <w:rPr>
          <w:lang w:val="en-US" w:eastAsia="en-US"/>
        </w:rPr>
        <w:t xml:space="preserve"> retail price for adults and children. </w:t>
      </w:r>
      <w:r>
        <w:rPr>
          <w:lang w:val="en-US" w:eastAsia="en-US"/>
        </w:rPr>
        <w:t xml:space="preserve">It is </w:t>
      </w:r>
      <w:r w:rsidRPr="002C6CB8">
        <w:rPr>
          <w:lang w:val="en-US" w:eastAsia="en-US"/>
        </w:rPr>
        <w:t>required for both search and manual fill RDTs.</w:t>
      </w:r>
      <w:r w:rsidR="009A5CEF">
        <w:rPr>
          <w:lang w:val="en-US" w:eastAsia="en-US"/>
        </w:rPr>
        <w:t xml:space="preserve"> </w:t>
      </w:r>
      <w:r w:rsidR="00A23125">
        <w:rPr>
          <w:lang w:val="en-US" w:eastAsia="en-US"/>
        </w:rPr>
        <w:t>This step also</w:t>
      </w:r>
      <w:r w:rsidR="009A5CEF">
        <w:rPr>
          <w:lang w:val="en-US" w:eastAsia="en-US"/>
        </w:rPr>
        <w:t xml:space="preserve"> assesses the </w:t>
      </w:r>
      <w:r w:rsidR="009A5CEF" w:rsidRPr="009A5CEF">
        <w:rPr>
          <w:lang w:val="en-US" w:eastAsia="en-US"/>
        </w:rPr>
        <w:t xml:space="preserve">take-away test retail price </w:t>
      </w:r>
      <w:r w:rsidR="00A23125">
        <w:rPr>
          <w:lang w:val="en-US" w:eastAsia="en-US"/>
        </w:rPr>
        <w:t xml:space="preserve">range </w:t>
      </w:r>
      <w:r w:rsidR="009A5CEF" w:rsidRPr="009A5CEF">
        <w:rPr>
          <w:lang w:val="en-US" w:eastAsia="en-US"/>
        </w:rPr>
        <w:t>for adults and children. Th</w:t>
      </w:r>
      <w:r w:rsidR="009A5CEF">
        <w:rPr>
          <w:lang w:val="en-US" w:eastAsia="en-US"/>
        </w:rPr>
        <w:t>is too is</w:t>
      </w:r>
      <w:r w:rsidR="009A5CEF" w:rsidRPr="009A5CEF">
        <w:rPr>
          <w:lang w:val="en-US" w:eastAsia="en-US"/>
        </w:rPr>
        <w:t xml:space="preserve"> required for both search and manual fill RDTs</w:t>
      </w:r>
      <w:r w:rsidR="009A5CEF">
        <w:rPr>
          <w:lang w:val="en-US" w:eastAsia="en-US"/>
        </w:rPr>
        <w:t>.</w:t>
      </w:r>
    </w:p>
    <w:p w14:paraId="03295480" w14:textId="69ACD943" w:rsidR="009A5CEF" w:rsidRDefault="009A5CEF" w:rsidP="00496286">
      <w:pPr>
        <w:pStyle w:val="Heading5"/>
        <w:spacing w:before="0" w:after="80" w:line="288" w:lineRule="auto"/>
        <w:rPr>
          <w:lang w:val="en-US"/>
        </w:rPr>
      </w:pPr>
      <w:r>
        <w:rPr>
          <w:lang w:val="en-US"/>
        </w:rPr>
        <w:t>1.3.2.12: Wholesale price</w:t>
      </w:r>
    </w:p>
    <w:p w14:paraId="6CE65C23" w14:textId="46CCAE25" w:rsidR="009A5CEF" w:rsidRDefault="00E53597" w:rsidP="00496286">
      <w:pPr>
        <w:spacing w:after="80" w:line="288" w:lineRule="auto"/>
        <w:rPr>
          <w:lang w:val="en-US" w:eastAsia="en-US"/>
        </w:rPr>
      </w:pPr>
      <w:r>
        <w:rPr>
          <w:lang w:val="en-US" w:eastAsia="en-US"/>
        </w:rPr>
        <w:t>This step c</w:t>
      </w:r>
      <w:r w:rsidRPr="00E53597">
        <w:rPr>
          <w:lang w:val="en-US" w:eastAsia="en-US"/>
        </w:rPr>
        <w:t>heck</w:t>
      </w:r>
      <w:r>
        <w:rPr>
          <w:lang w:val="en-US" w:eastAsia="en-US"/>
        </w:rPr>
        <w:t>s the</w:t>
      </w:r>
      <w:r w:rsidRPr="00E53597">
        <w:rPr>
          <w:lang w:val="en-US" w:eastAsia="en-US"/>
        </w:rPr>
        <w:t xml:space="preserve"> range for wholesale price</w:t>
      </w:r>
      <w:r w:rsidR="000410B3">
        <w:rPr>
          <w:lang w:val="en-US" w:eastAsia="en-US"/>
        </w:rPr>
        <w:t>s</w:t>
      </w:r>
      <w:r w:rsidRPr="00E53597">
        <w:rPr>
          <w:lang w:val="en-US" w:eastAsia="en-US"/>
        </w:rPr>
        <w:t>. It is required to determine the price per</w:t>
      </w:r>
      <w:r>
        <w:rPr>
          <w:lang w:val="en-US" w:eastAsia="en-US"/>
        </w:rPr>
        <w:t xml:space="preserve"> </w:t>
      </w:r>
      <w:r w:rsidRPr="00E53597">
        <w:rPr>
          <w:lang w:val="en-US" w:eastAsia="en-US"/>
        </w:rPr>
        <w:t>test</w:t>
      </w:r>
      <w:r w:rsidR="000410B3">
        <w:rPr>
          <w:lang w:val="en-US" w:eastAsia="en-US"/>
        </w:rPr>
        <w:t>,</w:t>
      </w:r>
      <w:r w:rsidRPr="00E53597">
        <w:rPr>
          <w:lang w:val="en-US" w:eastAsia="en-US"/>
        </w:rPr>
        <w:t xml:space="preserve"> as respondents were asked about the number of tests purchased and the</w:t>
      </w:r>
      <w:r>
        <w:rPr>
          <w:lang w:val="en-US" w:eastAsia="en-US"/>
        </w:rPr>
        <w:t xml:space="preserve"> </w:t>
      </w:r>
      <w:r w:rsidRPr="00E53597">
        <w:rPr>
          <w:lang w:val="en-US" w:eastAsia="en-US"/>
        </w:rPr>
        <w:t>total price for all tests purchased. RDTs with a wholesale number or price of don't know (code 998) should be removed from this check. This step is required for both search and manual fill RDTs.</w:t>
      </w:r>
    </w:p>
    <w:p w14:paraId="247ECE6F" w14:textId="5A4CC8B5" w:rsidR="008F0415" w:rsidRDefault="008F0415" w:rsidP="00496286">
      <w:pPr>
        <w:pStyle w:val="Heading5"/>
        <w:spacing w:before="0" w:after="80" w:line="288" w:lineRule="auto"/>
        <w:rPr>
          <w:lang w:val="en-US"/>
        </w:rPr>
      </w:pPr>
      <w:r>
        <w:rPr>
          <w:lang w:val="en-US"/>
        </w:rPr>
        <w:t>1.3.2.13: Retail and wholesale price – outliers</w:t>
      </w:r>
    </w:p>
    <w:p w14:paraId="68479CEF" w14:textId="393E0D4C" w:rsidR="008F0415" w:rsidRDefault="005E5B0F" w:rsidP="00496286">
      <w:pPr>
        <w:spacing w:after="80" w:line="288" w:lineRule="auto"/>
        <w:rPr>
          <w:lang w:val="en-US" w:eastAsia="en-US"/>
        </w:rPr>
      </w:pPr>
      <w:r>
        <w:rPr>
          <w:lang w:val="en-US" w:eastAsia="en-US"/>
        </w:rPr>
        <w:t>In this step, retail and wholesale price outliers are assessed</w:t>
      </w:r>
      <w:r w:rsidR="003171A2">
        <w:rPr>
          <w:lang w:val="en-US" w:eastAsia="en-US"/>
        </w:rPr>
        <w:t>. Users should sense check and clean values (including checking for missing values)</w:t>
      </w:r>
      <w:r w:rsidR="004E18D1">
        <w:rPr>
          <w:lang w:val="en-US" w:eastAsia="en-US"/>
        </w:rPr>
        <w:t xml:space="preserve">, as required. This step is required for both search and manual fill RDTs. </w:t>
      </w:r>
    </w:p>
    <w:p w14:paraId="6696145C" w14:textId="77777777" w:rsidR="00E63A2E" w:rsidRDefault="00E63A2E" w:rsidP="00496286">
      <w:pPr>
        <w:spacing w:after="80" w:line="288" w:lineRule="auto"/>
        <w:rPr>
          <w:lang w:val="en-US" w:eastAsia="en-US"/>
        </w:rPr>
      </w:pPr>
    </w:p>
    <w:p w14:paraId="632F06B8" w14:textId="3AEA475C" w:rsidR="008C083E" w:rsidRDefault="008C083E" w:rsidP="00496286">
      <w:pPr>
        <w:pStyle w:val="Heading4"/>
        <w:spacing w:before="0" w:after="80" w:line="288" w:lineRule="auto"/>
      </w:pPr>
      <w:bookmarkStart w:id="44" w:name="_Toc205905160"/>
      <w:r>
        <w:t>1.3.3: Generate quality assured RDT (QARDT) variable</w:t>
      </w:r>
      <w:bookmarkEnd w:id="44"/>
      <w:r>
        <w:t xml:space="preserve"> </w:t>
      </w:r>
    </w:p>
    <w:p w14:paraId="1BD000C0" w14:textId="20AAD88E" w:rsidR="00E42CB3" w:rsidRDefault="00AC5DAC" w:rsidP="00496286">
      <w:pPr>
        <w:spacing w:after="80" w:line="288" w:lineRule="auto"/>
        <w:rPr>
          <w:lang w:val="en-US" w:eastAsia="en-US"/>
        </w:rPr>
      </w:pPr>
      <w:r>
        <w:rPr>
          <w:lang w:val="en-US" w:eastAsia="en-US"/>
        </w:rPr>
        <w:t xml:space="preserve">This </w:t>
      </w:r>
      <w:r w:rsidR="00AF4B0F">
        <w:rPr>
          <w:lang w:val="en-US" w:eastAsia="en-US"/>
        </w:rPr>
        <w:t xml:space="preserve">step helps the user </w:t>
      </w:r>
      <w:r w:rsidR="000A36FC">
        <w:rPr>
          <w:lang w:val="en-US" w:eastAsia="en-US"/>
        </w:rPr>
        <w:t xml:space="preserve">generate and populate a </w:t>
      </w:r>
      <w:r w:rsidR="000A36FC" w:rsidRPr="000410B3">
        <w:rPr>
          <w:b/>
          <w:bCs/>
          <w:lang w:val="en-US" w:eastAsia="en-US"/>
        </w:rPr>
        <w:t>QARDT</w:t>
      </w:r>
      <w:r w:rsidR="000A36FC">
        <w:rPr>
          <w:lang w:val="en-US" w:eastAsia="en-US"/>
        </w:rPr>
        <w:t xml:space="preserve"> </w:t>
      </w:r>
      <w:r w:rsidR="00012D39">
        <w:rPr>
          <w:lang w:val="en-US" w:eastAsia="en-US"/>
        </w:rPr>
        <w:t xml:space="preserve">(quality-assured RDT) </w:t>
      </w:r>
      <w:r w:rsidR="000A36FC">
        <w:rPr>
          <w:lang w:val="en-US" w:eastAsia="en-US"/>
        </w:rPr>
        <w:t xml:space="preserve">variable. Syntax for preparing the RDT master list dataset (section 0.5) must be </w:t>
      </w:r>
      <w:r w:rsidR="000410B3">
        <w:rPr>
          <w:lang w:val="en-US" w:eastAsia="en-US"/>
        </w:rPr>
        <w:t>completed</w:t>
      </w:r>
      <w:r w:rsidR="000A36FC">
        <w:rPr>
          <w:lang w:val="en-US" w:eastAsia="en-US"/>
        </w:rPr>
        <w:t xml:space="preserve"> before this section can be completed. </w:t>
      </w:r>
    </w:p>
    <w:p w14:paraId="20A242CE" w14:textId="417E15AA" w:rsidR="00851357" w:rsidRDefault="00851357" w:rsidP="00496286">
      <w:pPr>
        <w:pStyle w:val="Heading5"/>
        <w:spacing w:before="0" w:after="80" w:line="288" w:lineRule="auto"/>
        <w:rPr>
          <w:lang w:val="en-US"/>
        </w:rPr>
      </w:pPr>
      <w:r>
        <w:rPr>
          <w:lang w:val="en-US"/>
        </w:rPr>
        <w:t>1.3.3.1: Generate the QARDT variable</w:t>
      </w:r>
    </w:p>
    <w:p w14:paraId="37B37325" w14:textId="2D15B52A" w:rsidR="00851357" w:rsidRDefault="00FF0DE9" w:rsidP="00496286">
      <w:pPr>
        <w:spacing w:after="80" w:line="288" w:lineRule="auto"/>
        <w:rPr>
          <w:lang w:val="en-US" w:eastAsia="en-US"/>
        </w:rPr>
      </w:pPr>
      <w:r>
        <w:rPr>
          <w:lang w:val="en-US" w:eastAsia="en-US"/>
        </w:rPr>
        <w:t>This step will g</w:t>
      </w:r>
      <w:r w:rsidRPr="00FF0DE9">
        <w:rPr>
          <w:lang w:val="en-US" w:eastAsia="en-US"/>
        </w:rPr>
        <w:t xml:space="preserve">enerate the </w:t>
      </w:r>
      <w:r w:rsidRPr="00AF5776">
        <w:rPr>
          <w:b/>
          <w:bCs/>
          <w:lang w:val="en-US" w:eastAsia="en-US"/>
        </w:rPr>
        <w:t>QARDT</w:t>
      </w:r>
      <w:r w:rsidRPr="00FF0DE9">
        <w:rPr>
          <w:lang w:val="en-US" w:eastAsia="en-US"/>
        </w:rPr>
        <w:t xml:space="preserve"> variable</w:t>
      </w:r>
      <w:r>
        <w:rPr>
          <w:lang w:val="en-US" w:eastAsia="en-US"/>
        </w:rPr>
        <w:t xml:space="preserve">, which </w:t>
      </w:r>
      <w:r w:rsidRPr="00FF0DE9">
        <w:rPr>
          <w:lang w:val="en-US" w:eastAsia="en-US"/>
        </w:rPr>
        <w:t>is coded based on brand</w:t>
      </w:r>
      <w:r>
        <w:rPr>
          <w:lang w:val="en-US" w:eastAsia="en-US"/>
        </w:rPr>
        <w:t xml:space="preserve"> </w:t>
      </w:r>
      <w:r w:rsidRPr="00FF0DE9">
        <w:rPr>
          <w:lang w:val="en-US" w:eastAsia="en-US"/>
        </w:rPr>
        <w:t>name,</w:t>
      </w:r>
      <w:r>
        <w:rPr>
          <w:lang w:val="en-US" w:eastAsia="en-US"/>
        </w:rPr>
        <w:t xml:space="preserve"> </w:t>
      </w:r>
      <w:r w:rsidRPr="00FF0DE9">
        <w:rPr>
          <w:lang w:val="en-US" w:eastAsia="en-US"/>
        </w:rPr>
        <w:t>manufacturer name, country of manufacturer, antigen and parasite</w:t>
      </w:r>
      <w:r>
        <w:rPr>
          <w:lang w:val="en-US" w:eastAsia="en-US"/>
        </w:rPr>
        <w:t xml:space="preserve"> </w:t>
      </w:r>
      <w:r w:rsidRPr="00FF0DE9">
        <w:rPr>
          <w:lang w:val="en-US" w:eastAsia="en-US"/>
        </w:rPr>
        <w:t>species.</w:t>
      </w:r>
      <w:r w:rsidR="00830A56">
        <w:rPr>
          <w:lang w:val="en-US" w:eastAsia="en-US"/>
        </w:rPr>
        <w:t xml:space="preserve"> To successfully complete this step, be sure to have completed all of section 1.3.2.</w:t>
      </w:r>
    </w:p>
    <w:p w14:paraId="5015446C" w14:textId="6CC823BB" w:rsidR="00830A56" w:rsidRPr="00FF0DE9" w:rsidRDefault="00830A56" w:rsidP="00496286">
      <w:pPr>
        <w:pStyle w:val="Heading5"/>
        <w:spacing w:before="0" w:after="80" w:line="288" w:lineRule="auto"/>
        <w:rPr>
          <w:lang w:val="en-US"/>
        </w:rPr>
      </w:pPr>
      <w:r>
        <w:rPr>
          <w:lang w:val="en-US"/>
        </w:rPr>
        <w:t>1.3.3.2: Recode searched products using QQA column in the RDT database</w:t>
      </w:r>
    </w:p>
    <w:p w14:paraId="3E455242" w14:textId="371559FF" w:rsidR="000A36FC" w:rsidRDefault="00E63A2E" w:rsidP="00496286">
      <w:pPr>
        <w:spacing w:after="80" w:line="288" w:lineRule="auto"/>
        <w:rPr>
          <w:lang w:val="en-US" w:eastAsia="en-US"/>
        </w:rPr>
      </w:pPr>
      <w:r>
        <w:rPr>
          <w:lang w:val="en-US" w:eastAsia="en-US"/>
        </w:rPr>
        <w:t xml:space="preserve">In this step, the </w:t>
      </w:r>
      <w:r w:rsidR="00125E9C">
        <w:rPr>
          <w:lang w:val="en-US" w:eastAsia="en-US"/>
        </w:rPr>
        <w:t xml:space="preserve">quality assured </w:t>
      </w:r>
      <w:r>
        <w:rPr>
          <w:lang w:val="en-US" w:eastAsia="en-US"/>
        </w:rPr>
        <w:t xml:space="preserve">RDT database is merged with the RDT datasets. </w:t>
      </w:r>
      <w:r w:rsidR="00EC5766">
        <w:rPr>
          <w:lang w:val="en-US" w:eastAsia="en-US"/>
        </w:rPr>
        <w:t>F</w:t>
      </w:r>
      <w:r w:rsidR="00EC5766" w:rsidRPr="00EC5766">
        <w:rPr>
          <w:lang w:val="en-US" w:eastAsia="en-US"/>
        </w:rPr>
        <w:t xml:space="preserve">or </w:t>
      </w:r>
      <w:r w:rsidR="00EC5766">
        <w:rPr>
          <w:lang w:val="en-US" w:eastAsia="en-US"/>
        </w:rPr>
        <w:t>study</w:t>
      </w:r>
      <w:r w:rsidR="00EC5766" w:rsidRPr="00EC5766">
        <w:rPr>
          <w:lang w:val="en-US" w:eastAsia="en-US"/>
        </w:rPr>
        <w:t xml:space="preserve"> countries with m</w:t>
      </w:r>
      <w:r w:rsidR="00726FC8">
        <w:rPr>
          <w:lang w:val="en-US" w:eastAsia="en-US"/>
        </w:rPr>
        <w:t>any RDTs, especially</w:t>
      </w:r>
      <w:r w:rsidR="00EC5766" w:rsidRPr="00EC5766">
        <w:rPr>
          <w:lang w:val="en-US" w:eastAsia="en-US"/>
        </w:rPr>
        <w:t xml:space="preserve"> </w:t>
      </w:r>
      <w:r w:rsidR="0013549B">
        <w:rPr>
          <w:lang w:val="en-US" w:eastAsia="en-US"/>
        </w:rPr>
        <w:t>many</w:t>
      </w:r>
      <w:r w:rsidR="00EC5766" w:rsidRPr="00EC5766">
        <w:rPr>
          <w:lang w:val="en-US" w:eastAsia="en-US"/>
        </w:rPr>
        <w:t xml:space="preserve"> manually entered </w:t>
      </w:r>
      <w:r w:rsidR="00726FC8">
        <w:rPr>
          <w:lang w:val="en-US" w:eastAsia="en-US"/>
        </w:rPr>
        <w:t>RDTs</w:t>
      </w:r>
      <w:r w:rsidR="00EC5766" w:rsidRPr="00EC5766">
        <w:rPr>
          <w:lang w:val="en-US" w:eastAsia="en-US"/>
        </w:rPr>
        <w:t xml:space="preserve">, refer to model syntax for additional ways </w:t>
      </w:r>
      <w:r w:rsidR="0013549B">
        <w:rPr>
          <w:lang w:val="en-US" w:eastAsia="en-US"/>
        </w:rPr>
        <w:t xml:space="preserve">of </w:t>
      </w:r>
      <w:r w:rsidR="00F0737F">
        <w:rPr>
          <w:lang w:val="en-US" w:eastAsia="en-US"/>
        </w:rPr>
        <w:t xml:space="preserve">assuring quality. However, provided syntax </w:t>
      </w:r>
      <w:r w:rsidR="00EC5766" w:rsidRPr="00EC5766">
        <w:rPr>
          <w:lang w:val="en-US" w:eastAsia="en-US"/>
        </w:rPr>
        <w:t>should be comprehensive of all WHO and</w:t>
      </w:r>
      <w:r w:rsidR="00F0737F">
        <w:rPr>
          <w:lang w:val="en-US" w:eastAsia="en-US"/>
        </w:rPr>
        <w:t xml:space="preserve"> </w:t>
      </w:r>
      <w:r w:rsidR="00EC5766" w:rsidRPr="00EC5766">
        <w:rPr>
          <w:lang w:val="en-US" w:eastAsia="en-US"/>
        </w:rPr>
        <w:t>nationally approved RDTs</w:t>
      </w:r>
      <w:r w:rsidR="000C2CFF">
        <w:rPr>
          <w:lang w:val="en-US" w:eastAsia="en-US"/>
        </w:rPr>
        <w:t xml:space="preserve"> at a minimum.</w:t>
      </w:r>
    </w:p>
    <w:p w14:paraId="4163E2C8" w14:textId="1A4695CB" w:rsidR="00F0737F" w:rsidRDefault="00F0737F" w:rsidP="00496286">
      <w:pPr>
        <w:pStyle w:val="Heading5"/>
        <w:spacing w:before="0" w:after="80" w:line="288" w:lineRule="auto"/>
        <w:rPr>
          <w:lang w:val="en-US"/>
        </w:rPr>
      </w:pPr>
      <w:r>
        <w:rPr>
          <w:lang w:val="en-US"/>
        </w:rPr>
        <w:t>1.3.3.</w:t>
      </w:r>
      <w:r w:rsidR="00B7505B">
        <w:rPr>
          <w:lang w:val="en-US"/>
        </w:rPr>
        <w:t>3: RDT true – generate</w:t>
      </w:r>
    </w:p>
    <w:p w14:paraId="5BAAA493" w14:textId="4BBCF96F" w:rsidR="00B616B2" w:rsidRDefault="00B7505B" w:rsidP="00496286">
      <w:pPr>
        <w:spacing w:after="80" w:line="288" w:lineRule="auto"/>
        <w:rPr>
          <w:lang w:val="en-US" w:eastAsia="en-US"/>
        </w:rPr>
      </w:pPr>
      <w:r>
        <w:rPr>
          <w:lang w:val="en-US" w:eastAsia="en-US"/>
        </w:rPr>
        <w:t>This step g</w:t>
      </w:r>
      <w:r w:rsidRPr="00B7505B">
        <w:rPr>
          <w:lang w:val="en-US" w:eastAsia="en-US"/>
        </w:rPr>
        <w:t>enerate</w:t>
      </w:r>
      <w:r>
        <w:rPr>
          <w:lang w:val="en-US" w:eastAsia="en-US"/>
        </w:rPr>
        <w:t>s</w:t>
      </w:r>
      <w:r w:rsidRPr="00B7505B">
        <w:rPr>
          <w:lang w:val="en-US" w:eastAsia="en-US"/>
        </w:rPr>
        <w:t xml:space="preserve"> a variable that indicates if the RDT audited was deemed valid</w:t>
      </w:r>
      <w:r w:rsidR="000C2CFF">
        <w:rPr>
          <w:lang w:val="en-US" w:eastAsia="en-US"/>
        </w:rPr>
        <w:t xml:space="preserve"> (</w:t>
      </w:r>
      <w:r w:rsidR="000C2CFF" w:rsidRPr="000C2CFF">
        <w:rPr>
          <w:b/>
          <w:bCs/>
          <w:lang w:val="en-US" w:eastAsia="en-US"/>
        </w:rPr>
        <w:t>rdt_true</w:t>
      </w:r>
      <w:r w:rsidR="000C2CFF">
        <w:rPr>
          <w:lang w:val="en-US" w:eastAsia="en-US"/>
        </w:rPr>
        <w:t>)</w:t>
      </w:r>
      <w:r w:rsidRPr="00B7505B">
        <w:rPr>
          <w:lang w:val="en-US" w:eastAsia="en-US"/>
        </w:rPr>
        <w:t xml:space="preserve">. </w:t>
      </w:r>
      <w:r>
        <w:rPr>
          <w:lang w:val="en-US" w:eastAsia="en-US"/>
        </w:rPr>
        <w:t>It</w:t>
      </w:r>
      <w:r w:rsidRPr="00B7505B">
        <w:rPr>
          <w:lang w:val="en-US" w:eastAsia="en-US"/>
        </w:rPr>
        <w:t xml:space="preserve"> is required for both search and manual fill RDTs</w:t>
      </w:r>
      <w:r w:rsidR="00B616B2">
        <w:rPr>
          <w:lang w:val="en-US" w:eastAsia="en-US"/>
        </w:rPr>
        <w:t>.</w:t>
      </w:r>
    </w:p>
    <w:p w14:paraId="67AEA6EA" w14:textId="5808910C" w:rsidR="00B7505B" w:rsidRPr="00B7505B" w:rsidRDefault="00B616B2" w:rsidP="00496286">
      <w:pPr>
        <w:pStyle w:val="Heading4"/>
        <w:spacing w:before="0" w:after="80" w:line="288" w:lineRule="auto"/>
      </w:pPr>
      <w:bookmarkStart w:id="45" w:name="_Toc205905161"/>
      <w:r>
        <w:t>1.3.4: Save clean dataset</w:t>
      </w:r>
      <w:bookmarkEnd w:id="45"/>
    </w:p>
    <w:p w14:paraId="24717FA0" w14:textId="0A560432" w:rsidR="00B616B2" w:rsidRDefault="00B616B2" w:rsidP="00496286">
      <w:pPr>
        <w:spacing w:after="80" w:line="288" w:lineRule="auto"/>
        <w:rPr>
          <w:lang w:val="en-US" w:eastAsia="en-US"/>
        </w:rPr>
      </w:pPr>
      <w:r>
        <w:rPr>
          <w:lang w:val="en-US" w:eastAsia="en-US"/>
        </w:rPr>
        <w:t>This step ensures that a clean .dta dataset is saved that includes all updates made during step 1.3.</w:t>
      </w:r>
    </w:p>
    <w:p w14:paraId="204101FC" w14:textId="77777777" w:rsidR="004E00BF" w:rsidRDefault="004E00BF" w:rsidP="00496286">
      <w:pPr>
        <w:spacing w:after="80" w:line="288" w:lineRule="auto"/>
        <w:rPr>
          <w:lang w:val="en-US" w:eastAsia="en-US"/>
        </w:rPr>
      </w:pPr>
    </w:p>
    <w:p w14:paraId="0EA4FF03" w14:textId="3A5CEFBD" w:rsidR="00D94409" w:rsidRPr="00EA230D" w:rsidRDefault="000C59D6" w:rsidP="00EA230D">
      <w:pPr>
        <w:spacing w:afterLines="80" w:after="192" w:line="288" w:lineRule="auto"/>
        <w:rPr>
          <w:rFonts w:asciiTheme="minorHAnsi" w:hAnsiTheme="minorHAnsi"/>
          <w:lang w:val="en-US" w:eastAsia="en-US"/>
        </w:rPr>
      </w:pPr>
      <w:r w:rsidRPr="00D20407">
        <w:rPr>
          <w:rFonts w:asciiTheme="minorHAnsi" w:hAnsiTheme="minorHAnsi"/>
          <w:b/>
          <w:bCs/>
          <w:lang w:val="en-US" w:eastAsia="en-US"/>
        </w:rPr>
        <w:lastRenderedPageBreak/>
        <w:t>Outcome:</w:t>
      </w:r>
      <w:r>
        <w:rPr>
          <w:rFonts w:asciiTheme="minorHAnsi" w:hAnsiTheme="minorHAnsi"/>
          <w:lang w:val="en-US" w:eastAsia="en-US"/>
        </w:rPr>
        <w:t xml:space="preserve"> The outcome of step 1.3 is a clean .dta dataset with </w:t>
      </w:r>
      <w:r w:rsidR="00012D39">
        <w:rPr>
          <w:rFonts w:asciiTheme="minorHAnsi" w:hAnsiTheme="minorHAnsi"/>
          <w:lang w:val="en-US" w:eastAsia="en-US"/>
        </w:rPr>
        <w:t>cleaned</w:t>
      </w:r>
      <w:r>
        <w:rPr>
          <w:rFonts w:asciiTheme="minorHAnsi" w:hAnsiTheme="minorHAnsi"/>
          <w:lang w:val="en-US" w:eastAsia="en-US"/>
        </w:rPr>
        <w:t xml:space="preserve"> data for each RDT product </w:t>
      </w:r>
      <w:r w:rsidR="00F03CD5">
        <w:rPr>
          <w:rFonts w:asciiTheme="minorHAnsi" w:hAnsiTheme="minorHAnsi"/>
          <w:lang w:val="en-US" w:eastAsia="en-US"/>
        </w:rPr>
        <w:t xml:space="preserve">identified </w:t>
      </w:r>
      <w:r>
        <w:rPr>
          <w:rFonts w:asciiTheme="minorHAnsi" w:hAnsiTheme="minorHAnsi"/>
          <w:lang w:val="en-US" w:eastAsia="en-US"/>
        </w:rPr>
        <w:t xml:space="preserve">during the study (one row per product). </w:t>
      </w:r>
      <w:r w:rsidR="00012D39">
        <w:rPr>
          <w:rFonts w:asciiTheme="minorHAnsi" w:hAnsiTheme="minorHAnsi"/>
          <w:lang w:val="en-US" w:eastAsia="en-US"/>
        </w:rPr>
        <w:t>These data are essential for multiple study indicators.</w:t>
      </w:r>
    </w:p>
    <w:p w14:paraId="62F080E9" w14:textId="7CC150F2" w:rsidR="00E170BF" w:rsidRPr="00E170BF" w:rsidRDefault="00300EC2" w:rsidP="00012D39">
      <w:pPr>
        <w:pStyle w:val="Heading3"/>
        <w:spacing w:after="80" w:line="288" w:lineRule="auto"/>
      </w:pPr>
      <w:bookmarkStart w:id="46" w:name="_Toc205905162"/>
      <w:r w:rsidRPr="00300EC2">
        <w:t>Step 1.</w:t>
      </w:r>
      <w:r>
        <w:t>4</w:t>
      </w:r>
      <w:r w:rsidRPr="00300EC2">
        <w:t xml:space="preserve">. </w:t>
      </w:r>
      <w:r>
        <w:t xml:space="preserve">Supplier </w:t>
      </w:r>
      <w:r w:rsidRPr="00300EC2">
        <w:t>data preparation and cleaning</w:t>
      </w:r>
      <w:bookmarkEnd w:id="46"/>
    </w:p>
    <w:p w14:paraId="11ECF8E5" w14:textId="0F1FA823" w:rsidR="001B5C4B" w:rsidRPr="00300EC2" w:rsidRDefault="00180156" w:rsidP="00496286">
      <w:pPr>
        <w:pStyle w:val="Heading4"/>
        <w:spacing w:before="0" w:after="80" w:line="288" w:lineRule="auto"/>
      </w:pPr>
      <w:bookmarkStart w:id="47" w:name="_Toc205905163"/>
      <w:r w:rsidRPr="00300EC2">
        <w:t xml:space="preserve">Step </w:t>
      </w:r>
      <w:r w:rsidR="006C20BC" w:rsidRPr="00300EC2">
        <w:t>1.</w:t>
      </w:r>
      <w:r w:rsidR="00300EC2">
        <w:t>4</w:t>
      </w:r>
      <w:r w:rsidR="006C20BC" w:rsidRPr="00300EC2">
        <w:t>.</w:t>
      </w:r>
      <w:r w:rsidR="006C20BC">
        <w:t>1</w:t>
      </w:r>
      <w:r w:rsidR="006C20BC" w:rsidRPr="00300EC2">
        <w:t xml:space="preserve">. </w:t>
      </w:r>
      <w:r w:rsidR="00300EC2">
        <w:t>Supplier data p</w:t>
      </w:r>
      <w:r w:rsidR="00831744" w:rsidRPr="00300EC2">
        <w:t>reparation</w:t>
      </w:r>
      <w:bookmarkEnd w:id="47"/>
      <w:r w:rsidR="00831744" w:rsidRPr="00300EC2">
        <w:t xml:space="preserve"> </w:t>
      </w:r>
    </w:p>
    <w:p w14:paraId="089C6D81" w14:textId="22D4714F" w:rsidR="005B193B" w:rsidRDefault="000C510B" w:rsidP="001E3497">
      <w:pPr>
        <w:spacing w:afterLines="80" w:after="192" w:line="288" w:lineRule="auto"/>
        <w:rPr>
          <w:rFonts w:asciiTheme="minorHAnsi" w:hAnsiTheme="minorHAnsi" w:cs="Calibri"/>
        </w:rPr>
      </w:pPr>
      <w:r w:rsidRPr="00300EC2">
        <w:rPr>
          <w:rFonts w:asciiTheme="minorHAnsi" w:hAnsiTheme="minorHAnsi" w:cs="Calibri"/>
        </w:rPr>
        <w:t xml:space="preserve">This step involves importing, preparing, and cleaning the supplier </w:t>
      </w:r>
      <w:r w:rsidR="00F03CD5">
        <w:rPr>
          <w:rFonts w:asciiTheme="minorHAnsi" w:hAnsiTheme="minorHAnsi" w:cs="Calibri"/>
        </w:rPr>
        <w:t>records</w:t>
      </w:r>
      <w:r w:rsidRPr="00300EC2">
        <w:rPr>
          <w:rFonts w:asciiTheme="minorHAnsi" w:hAnsiTheme="minorHAnsi" w:cs="Calibri"/>
        </w:rPr>
        <w:t xml:space="preserve"> related to antimalarial medicines and </w:t>
      </w:r>
      <w:r w:rsidR="003C25C4">
        <w:rPr>
          <w:rFonts w:asciiTheme="minorHAnsi" w:hAnsiTheme="minorHAnsi" w:cs="Calibri"/>
        </w:rPr>
        <w:t xml:space="preserve">RDTs. </w:t>
      </w:r>
      <w:r w:rsidR="00615D94">
        <w:rPr>
          <w:rFonts w:asciiTheme="minorHAnsi" w:hAnsiTheme="minorHAnsi" w:cs="Calibri"/>
        </w:rPr>
        <w:t>Provided</w:t>
      </w:r>
      <w:r w:rsidR="001E3497" w:rsidRPr="001E3497">
        <w:rPr>
          <w:rFonts w:asciiTheme="minorHAnsi" w:hAnsiTheme="minorHAnsi" w:cs="Calibri"/>
        </w:rPr>
        <w:t xml:space="preserve"> syntax produces a dataset in long format, with one supplier per row (with repeated outlet data for outlets reporting more than </w:t>
      </w:r>
      <w:r w:rsidR="001E3497">
        <w:rPr>
          <w:rFonts w:asciiTheme="minorHAnsi" w:hAnsiTheme="minorHAnsi" w:cs="Calibri"/>
        </w:rPr>
        <w:t>one</w:t>
      </w:r>
      <w:r w:rsidR="001E3497" w:rsidRPr="001E3497">
        <w:rPr>
          <w:rFonts w:asciiTheme="minorHAnsi" w:hAnsiTheme="minorHAnsi" w:cs="Calibri"/>
        </w:rPr>
        <w:t xml:space="preserve"> supplier)</w:t>
      </w:r>
      <w:r w:rsidR="001E3497">
        <w:rPr>
          <w:rFonts w:asciiTheme="minorHAnsi" w:hAnsiTheme="minorHAnsi" w:cs="Calibri"/>
        </w:rPr>
        <w:t>.</w:t>
      </w:r>
      <w:r w:rsidR="00BA7667">
        <w:rPr>
          <w:rFonts w:asciiTheme="minorHAnsi" w:hAnsiTheme="minorHAnsi" w:cs="Calibri"/>
        </w:rPr>
        <w:t xml:space="preserve"> </w:t>
      </w:r>
      <w:r w:rsidR="00847B52" w:rsidRPr="00847B52">
        <w:rPr>
          <w:rFonts w:asciiTheme="minorHAnsi" w:hAnsiTheme="minorHAnsi" w:cs="Calibri"/>
        </w:rPr>
        <w:t>In the final list exported for field teams, true duplicates are automatically removed, but manual cleaning may be needed to identify suppliers reported by multiple outlets and therefore duplicated in the list</w:t>
      </w:r>
      <w:r w:rsidR="00BA7667">
        <w:rPr>
          <w:rFonts w:asciiTheme="minorHAnsi" w:hAnsiTheme="minorHAnsi" w:cs="Calibri"/>
        </w:rPr>
        <w:t xml:space="preserve">. </w:t>
      </w:r>
    </w:p>
    <w:p w14:paraId="2B0FA5CF" w14:textId="0563E848" w:rsidR="00871630" w:rsidRDefault="00871630" w:rsidP="00496286">
      <w:pPr>
        <w:pStyle w:val="Heading5"/>
        <w:spacing w:before="0" w:after="80" w:line="288" w:lineRule="auto"/>
      </w:pPr>
      <w:r>
        <w:t xml:space="preserve">1.4.1.1: </w:t>
      </w:r>
      <w:r w:rsidR="00236835">
        <w:t>Import datasets</w:t>
      </w:r>
    </w:p>
    <w:p w14:paraId="09A0DCCF" w14:textId="25CEE5BA" w:rsidR="00236835" w:rsidRDefault="00236835" w:rsidP="00236835">
      <w:pPr>
        <w:spacing w:afterLines="80" w:after="192" w:line="288" w:lineRule="auto"/>
        <w:rPr>
          <w:rFonts w:asciiTheme="minorHAnsi" w:hAnsiTheme="minorHAnsi" w:cs="Calibri"/>
        </w:rPr>
      </w:pPr>
      <w:r>
        <w:rPr>
          <w:rFonts w:asciiTheme="minorHAnsi" w:hAnsiTheme="minorHAnsi" w:cs="Calibri"/>
        </w:rPr>
        <w:t>T</w:t>
      </w:r>
      <w:r w:rsidRPr="00236835">
        <w:rPr>
          <w:rFonts w:asciiTheme="minorHAnsi" w:hAnsiTheme="minorHAnsi" w:cs="Calibri"/>
        </w:rPr>
        <w:t>his step combines (appends) data on antimalarial and RDT suppliers (which are saved as</w:t>
      </w:r>
      <w:r>
        <w:rPr>
          <w:rFonts w:asciiTheme="minorHAnsi" w:hAnsiTheme="minorHAnsi" w:cs="Calibri"/>
        </w:rPr>
        <w:t xml:space="preserve"> </w:t>
      </w:r>
      <w:r w:rsidRPr="00236835">
        <w:rPr>
          <w:rFonts w:asciiTheme="minorHAnsi" w:hAnsiTheme="minorHAnsi" w:cs="Calibri"/>
        </w:rPr>
        <w:t>separate csv files by the ODK form)</w:t>
      </w:r>
      <w:r w:rsidR="00192358">
        <w:rPr>
          <w:rFonts w:asciiTheme="minorHAnsi" w:hAnsiTheme="minorHAnsi" w:cs="Calibri"/>
        </w:rPr>
        <w:t>.</w:t>
      </w:r>
    </w:p>
    <w:p w14:paraId="700B7E67" w14:textId="1979E969" w:rsidR="00192358" w:rsidRDefault="00192358" w:rsidP="00496286">
      <w:pPr>
        <w:pStyle w:val="Heading5"/>
        <w:spacing w:before="0" w:after="80" w:line="288" w:lineRule="auto"/>
      </w:pPr>
      <w:r>
        <w:t>1.4.1.2: Append supplier data</w:t>
      </w:r>
    </w:p>
    <w:p w14:paraId="6FDAC157" w14:textId="6957AB0F" w:rsidR="00192358" w:rsidRDefault="00192358" w:rsidP="00496286">
      <w:pPr>
        <w:spacing w:after="80" w:line="288" w:lineRule="auto"/>
        <w:rPr>
          <w:lang w:eastAsia="en-US"/>
        </w:rPr>
      </w:pPr>
      <w:r>
        <w:rPr>
          <w:lang w:eastAsia="en-US"/>
        </w:rPr>
        <w:t>In this step, antimalarial and RDT supplier dat</w:t>
      </w:r>
      <w:r w:rsidR="00DD0A16">
        <w:rPr>
          <w:lang w:eastAsia="en-US"/>
        </w:rPr>
        <w:t>a</w:t>
      </w:r>
      <w:r>
        <w:rPr>
          <w:lang w:eastAsia="en-US"/>
        </w:rPr>
        <w:t>sets are appended to one an</w:t>
      </w:r>
      <w:r w:rsidR="00DD0A16">
        <w:rPr>
          <w:lang w:eastAsia="en-US"/>
        </w:rPr>
        <w:t>other.</w:t>
      </w:r>
    </w:p>
    <w:p w14:paraId="0A0A82AC" w14:textId="702B6815" w:rsidR="00DD0A16" w:rsidRDefault="00DD0A16" w:rsidP="00496286">
      <w:pPr>
        <w:pStyle w:val="Heading5"/>
        <w:spacing w:before="0" w:after="80" w:line="288" w:lineRule="auto"/>
      </w:pPr>
      <w:r>
        <w:t xml:space="preserve">1.4.1.3: </w:t>
      </w:r>
      <w:r w:rsidR="008647E5">
        <w:t>Label variables</w:t>
      </w:r>
    </w:p>
    <w:p w14:paraId="61C6E30D" w14:textId="495049CB" w:rsidR="008647E5" w:rsidRDefault="008647E5" w:rsidP="00496286">
      <w:pPr>
        <w:spacing w:after="80" w:line="288" w:lineRule="auto"/>
        <w:rPr>
          <w:lang w:eastAsia="en-US"/>
        </w:rPr>
      </w:pPr>
      <w:r>
        <w:rPr>
          <w:lang w:eastAsia="en-US"/>
        </w:rPr>
        <w:t xml:space="preserve">In this step, a set of automatic syntax is provided to label variables. </w:t>
      </w:r>
    </w:p>
    <w:p w14:paraId="33F72B9C" w14:textId="5435014E" w:rsidR="00974532" w:rsidRPr="00974532" w:rsidRDefault="00974532" w:rsidP="00496286">
      <w:pPr>
        <w:pStyle w:val="Heading5"/>
        <w:spacing w:before="0" w:after="80" w:line="288" w:lineRule="auto"/>
      </w:pPr>
      <w:r>
        <w:t>1.4.1.4: Prepare field types</w:t>
      </w:r>
    </w:p>
    <w:p w14:paraId="75AB0275" w14:textId="04997480" w:rsidR="00974532" w:rsidRDefault="00974532" w:rsidP="00974532">
      <w:pPr>
        <w:spacing w:afterLines="80" w:after="192" w:line="288" w:lineRule="auto"/>
        <w:rPr>
          <w:rFonts w:asciiTheme="minorHAnsi" w:hAnsiTheme="minorHAnsi" w:cs="Calibri"/>
          <w:lang w:val="en-US"/>
        </w:rPr>
      </w:pPr>
      <w:r>
        <w:rPr>
          <w:rFonts w:asciiTheme="minorHAnsi" w:hAnsiTheme="minorHAnsi" w:cs="Calibri"/>
          <w:lang w:val="en-US"/>
        </w:rPr>
        <w:t xml:space="preserve">In this step, the user should manually </w:t>
      </w:r>
      <w:r w:rsidR="00ED7808">
        <w:rPr>
          <w:rFonts w:asciiTheme="minorHAnsi" w:hAnsiTheme="minorHAnsi" w:cs="Calibri"/>
          <w:lang w:val="en-US"/>
        </w:rPr>
        <w:t xml:space="preserve">add </w:t>
      </w:r>
      <w:r>
        <w:rPr>
          <w:rFonts w:asciiTheme="minorHAnsi" w:hAnsiTheme="minorHAnsi" w:cs="Calibri"/>
          <w:lang w:val="en-US"/>
        </w:rPr>
        <w:t>string variable</w:t>
      </w:r>
      <w:r w:rsidR="00ED7808">
        <w:rPr>
          <w:rFonts w:asciiTheme="minorHAnsi" w:hAnsiTheme="minorHAnsi" w:cs="Calibri"/>
          <w:lang w:val="en-US"/>
        </w:rPr>
        <w:t xml:space="preserve"> names</w:t>
      </w:r>
      <w:r w:rsidR="008A5459">
        <w:rPr>
          <w:rFonts w:asciiTheme="minorHAnsi" w:hAnsiTheme="minorHAnsi" w:cs="Calibri"/>
          <w:lang w:val="en-US"/>
        </w:rPr>
        <w:t xml:space="preserve"> </w:t>
      </w:r>
      <w:r w:rsidR="00ED7808">
        <w:rPr>
          <w:rFonts w:asciiTheme="minorHAnsi" w:hAnsiTheme="minorHAnsi" w:cs="Calibri"/>
          <w:lang w:val="en-US"/>
        </w:rPr>
        <w:t>to the local macro to be modified</w:t>
      </w:r>
      <w:r>
        <w:rPr>
          <w:rFonts w:asciiTheme="minorHAnsi" w:hAnsiTheme="minorHAnsi" w:cs="Calibri"/>
          <w:lang w:val="en-US"/>
        </w:rPr>
        <w:t xml:space="preserve">. </w:t>
      </w:r>
      <w:r w:rsidR="007E6DD7">
        <w:rPr>
          <w:rFonts w:asciiTheme="minorHAnsi" w:hAnsiTheme="minorHAnsi" w:cs="Calibri"/>
          <w:lang w:val="en-US"/>
        </w:rPr>
        <w:t>Provided</w:t>
      </w:r>
      <w:r>
        <w:rPr>
          <w:rFonts w:asciiTheme="minorHAnsi" w:hAnsiTheme="minorHAnsi" w:cs="Calibri"/>
          <w:lang w:val="en-US"/>
        </w:rPr>
        <w:t xml:space="preserve"> syntax will then automatically ensure that the text fields </w:t>
      </w:r>
      <w:r w:rsidR="004B02F4">
        <w:rPr>
          <w:rFonts w:asciiTheme="minorHAnsi" w:hAnsiTheme="minorHAnsi" w:cs="Calibri"/>
          <w:lang w:val="en-US"/>
        </w:rPr>
        <w:t xml:space="preserve">are </w:t>
      </w:r>
      <w:r>
        <w:rPr>
          <w:rFonts w:asciiTheme="minorHAnsi" w:hAnsiTheme="minorHAnsi" w:cs="Calibri"/>
          <w:lang w:val="en-US"/>
        </w:rPr>
        <w:t xml:space="preserve">imported as strings, drop missing observations, </w:t>
      </w:r>
      <w:r w:rsidR="00B719BF">
        <w:rPr>
          <w:rFonts w:asciiTheme="minorHAnsi" w:hAnsiTheme="minorHAnsi" w:cs="Calibri"/>
          <w:lang w:val="en-US"/>
        </w:rPr>
        <w:t xml:space="preserve">and </w:t>
      </w:r>
      <w:r>
        <w:rPr>
          <w:rFonts w:asciiTheme="minorHAnsi" w:hAnsiTheme="minorHAnsi" w:cs="Calibri"/>
          <w:lang w:val="en-US"/>
        </w:rPr>
        <w:t>trim and convert string text to uppercase.</w:t>
      </w:r>
    </w:p>
    <w:p w14:paraId="5160C6DA" w14:textId="7F1409DF" w:rsidR="007E6DD7" w:rsidRDefault="007E6DD7" w:rsidP="00496286">
      <w:pPr>
        <w:pStyle w:val="Heading5"/>
        <w:spacing w:before="0" w:after="80" w:line="288" w:lineRule="auto"/>
        <w:rPr>
          <w:lang w:val="en-US"/>
        </w:rPr>
      </w:pPr>
      <w:r>
        <w:rPr>
          <w:lang w:val="en-US"/>
        </w:rPr>
        <w:t>1.4.1.5: Check and correct duplicates</w:t>
      </w:r>
    </w:p>
    <w:p w14:paraId="2FFDA306" w14:textId="0E17145E" w:rsidR="007E6DD7" w:rsidRDefault="00495B16" w:rsidP="00974532">
      <w:pPr>
        <w:spacing w:afterLines="80" w:after="192" w:line="288" w:lineRule="auto"/>
        <w:rPr>
          <w:rFonts w:asciiTheme="minorHAnsi" w:hAnsiTheme="minorHAnsi" w:cs="Calibri"/>
          <w:lang w:val="en-US"/>
        </w:rPr>
      </w:pPr>
      <w:r>
        <w:rPr>
          <w:rFonts w:asciiTheme="minorHAnsi" w:hAnsiTheme="minorHAnsi" w:cs="Calibri"/>
          <w:lang w:val="en-US"/>
        </w:rPr>
        <w:t xml:space="preserve">Duplicate unique IDs may occur </w:t>
      </w:r>
      <w:r w:rsidR="00884AA4">
        <w:rPr>
          <w:rFonts w:asciiTheme="minorHAnsi" w:hAnsiTheme="minorHAnsi" w:cs="Calibri"/>
          <w:lang w:val="en-US"/>
        </w:rPr>
        <w:t xml:space="preserve">when </w:t>
      </w:r>
      <w:r>
        <w:rPr>
          <w:rFonts w:asciiTheme="minorHAnsi" w:hAnsiTheme="minorHAnsi" w:cs="Calibri"/>
          <w:lang w:val="en-US"/>
        </w:rPr>
        <w:t xml:space="preserve">uploading data from tablets to the server. This step allows the </w:t>
      </w:r>
      <w:r w:rsidR="0089549D">
        <w:rPr>
          <w:rFonts w:asciiTheme="minorHAnsi" w:hAnsiTheme="minorHAnsi" w:cs="Calibri"/>
          <w:lang w:val="en-US"/>
        </w:rPr>
        <w:t xml:space="preserve">user to investigate and drop </w:t>
      </w:r>
      <w:r w:rsidR="00566D59">
        <w:rPr>
          <w:rFonts w:asciiTheme="minorHAnsi" w:hAnsiTheme="minorHAnsi" w:cs="Calibri"/>
          <w:lang w:val="en-US"/>
        </w:rPr>
        <w:t>true</w:t>
      </w:r>
      <w:r w:rsidR="0089549D">
        <w:rPr>
          <w:rFonts w:asciiTheme="minorHAnsi" w:hAnsiTheme="minorHAnsi" w:cs="Calibri"/>
          <w:lang w:val="en-US"/>
        </w:rPr>
        <w:t xml:space="preserve"> duplicates.</w:t>
      </w:r>
    </w:p>
    <w:p w14:paraId="6120E6C7" w14:textId="6C25CD17" w:rsidR="0089549D" w:rsidRDefault="0089549D" w:rsidP="00496286">
      <w:pPr>
        <w:pStyle w:val="Heading5"/>
        <w:spacing w:before="0" w:after="80" w:line="288" w:lineRule="auto"/>
        <w:rPr>
          <w:lang w:val="en-US"/>
        </w:rPr>
      </w:pPr>
      <w:r>
        <w:rPr>
          <w:lang w:val="en-US"/>
        </w:rPr>
        <w:t xml:space="preserve">1.4.1.6: </w:t>
      </w:r>
      <w:r w:rsidR="007A1115">
        <w:rPr>
          <w:lang w:val="en-US"/>
        </w:rPr>
        <w:t>Correct known errors highlighted during data</w:t>
      </w:r>
      <w:r w:rsidR="006A1893">
        <w:rPr>
          <w:lang w:val="en-US"/>
        </w:rPr>
        <w:t xml:space="preserve"> collection</w:t>
      </w:r>
    </w:p>
    <w:p w14:paraId="6C1D5F91" w14:textId="41BF0BA4" w:rsidR="007A1115" w:rsidRDefault="00DB7BE9" w:rsidP="00974532">
      <w:pPr>
        <w:spacing w:afterLines="80" w:after="192" w:line="288" w:lineRule="auto"/>
        <w:rPr>
          <w:rFonts w:asciiTheme="minorHAnsi" w:hAnsiTheme="minorHAnsi" w:cs="Calibri"/>
          <w:lang w:val="en-US"/>
        </w:rPr>
      </w:pPr>
      <w:r>
        <w:rPr>
          <w:rFonts w:asciiTheme="minorHAnsi" w:hAnsiTheme="minorHAnsi" w:cs="Calibri"/>
          <w:lang w:val="en-US"/>
        </w:rPr>
        <w:t xml:space="preserve">In this step, the user will address any errors noted during data collection or in the comments related to the supplier data. </w:t>
      </w:r>
    </w:p>
    <w:p w14:paraId="657C0E67" w14:textId="5DBA0C55" w:rsidR="00DB7BE9" w:rsidRDefault="00DB7BE9" w:rsidP="00496286">
      <w:pPr>
        <w:pStyle w:val="Heading5"/>
        <w:spacing w:before="0" w:after="80" w:line="288" w:lineRule="auto"/>
        <w:rPr>
          <w:lang w:val="en-US"/>
        </w:rPr>
      </w:pPr>
      <w:r>
        <w:rPr>
          <w:lang w:val="en-US"/>
        </w:rPr>
        <w:t xml:space="preserve">1.4.1.7: </w:t>
      </w:r>
      <w:r w:rsidR="00756D04">
        <w:rPr>
          <w:lang w:val="en-US"/>
        </w:rPr>
        <w:t>Merge outlet-level data</w:t>
      </w:r>
    </w:p>
    <w:p w14:paraId="5D9FA8D3" w14:textId="1219F5C3" w:rsidR="00756D04" w:rsidRDefault="00000353" w:rsidP="00974532">
      <w:pPr>
        <w:spacing w:afterLines="80" w:after="192" w:line="288" w:lineRule="auto"/>
        <w:rPr>
          <w:rFonts w:asciiTheme="minorHAnsi" w:hAnsiTheme="minorHAnsi" w:cs="Calibri"/>
          <w:lang w:val="en-US"/>
        </w:rPr>
      </w:pPr>
      <w:r>
        <w:rPr>
          <w:rFonts w:asciiTheme="minorHAnsi" w:hAnsiTheme="minorHAnsi" w:cs="Calibri"/>
          <w:lang w:val="en-US"/>
        </w:rPr>
        <w:t xml:space="preserve">In this step, outlet-level data will be merged with the supplier dataset. Outlets without suppliers will be dropped from the dataset. </w:t>
      </w:r>
    </w:p>
    <w:p w14:paraId="6E3FD5D9" w14:textId="72AED059" w:rsidR="00000353" w:rsidRDefault="00000353" w:rsidP="00496286">
      <w:pPr>
        <w:pStyle w:val="Heading5"/>
        <w:spacing w:before="0" w:after="80" w:line="288" w:lineRule="auto"/>
        <w:rPr>
          <w:lang w:val="en-US"/>
        </w:rPr>
      </w:pPr>
      <w:r>
        <w:rPr>
          <w:lang w:val="en-US"/>
        </w:rPr>
        <w:t>1.4.1.8: Save prepared data</w:t>
      </w:r>
    </w:p>
    <w:p w14:paraId="4232CBD4" w14:textId="2DAC9550" w:rsidR="008E1149" w:rsidRPr="00674488" w:rsidRDefault="008E1149" w:rsidP="008E1149">
      <w:pPr>
        <w:spacing w:afterLines="80" w:after="192" w:line="288" w:lineRule="auto"/>
        <w:rPr>
          <w:rFonts w:asciiTheme="minorHAnsi" w:hAnsiTheme="minorHAnsi"/>
          <w:lang w:val="en-US" w:eastAsia="en-US"/>
        </w:rPr>
      </w:pPr>
      <w:r w:rsidRPr="00674488">
        <w:rPr>
          <w:rFonts w:asciiTheme="minorHAnsi" w:hAnsiTheme="minorHAnsi"/>
          <w:lang w:val="en-US" w:eastAsia="en-US"/>
        </w:rPr>
        <w:t>This step ensures that a clean .dta dataset is saved that includes all updates made during step 1.</w:t>
      </w:r>
      <w:r>
        <w:rPr>
          <w:rFonts w:asciiTheme="minorHAnsi" w:hAnsiTheme="minorHAnsi"/>
          <w:lang w:val="en-US" w:eastAsia="en-US"/>
        </w:rPr>
        <w:t>4</w:t>
      </w:r>
      <w:r w:rsidRPr="00674488">
        <w:rPr>
          <w:rFonts w:asciiTheme="minorHAnsi" w:hAnsiTheme="minorHAnsi"/>
          <w:lang w:val="en-US" w:eastAsia="en-US"/>
        </w:rPr>
        <w:t>.1.</w:t>
      </w:r>
    </w:p>
    <w:p w14:paraId="60106E0D" w14:textId="77777777" w:rsidR="00496286" w:rsidRPr="00674488" w:rsidRDefault="00496286" w:rsidP="00496286">
      <w:pPr>
        <w:spacing w:afterLines="80" w:after="192" w:line="288" w:lineRule="auto"/>
        <w:rPr>
          <w:rFonts w:asciiTheme="minorHAnsi" w:hAnsiTheme="minorHAnsi"/>
          <w:lang w:val="en-US" w:eastAsia="en-US"/>
        </w:rPr>
      </w:pPr>
    </w:p>
    <w:p w14:paraId="327309C8" w14:textId="778B2F28" w:rsidR="00300EC2" w:rsidRDefault="00300EC2" w:rsidP="00496286">
      <w:pPr>
        <w:pStyle w:val="Heading4"/>
        <w:spacing w:before="0" w:after="80" w:line="288" w:lineRule="auto"/>
      </w:pPr>
      <w:bookmarkStart w:id="48" w:name="_Toc205905164"/>
      <w:r w:rsidRPr="00300EC2">
        <w:lastRenderedPageBreak/>
        <w:t>Step 1.</w:t>
      </w:r>
      <w:r>
        <w:t>4.2</w:t>
      </w:r>
      <w:r w:rsidRPr="00300EC2">
        <w:t xml:space="preserve">. </w:t>
      </w:r>
      <w:r>
        <w:t>Supplier data cleaning</w:t>
      </w:r>
      <w:bookmarkEnd w:id="48"/>
    </w:p>
    <w:p w14:paraId="77953B71" w14:textId="043430C2" w:rsidR="0011420D" w:rsidRDefault="006F5BC8" w:rsidP="00496286">
      <w:pPr>
        <w:pStyle w:val="Heading5"/>
        <w:spacing w:before="0" w:after="80" w:line="288" w:lineRule="auto"/>
        <w:rPr>
          <w:lang w:val="en-US"/>
        </w:rPr>
      </w:pPr>
      <w:r>
        <w:rPr>
          <w:lang w:val="en-US"/>
        </w:rPr>
        <w:t xml:space="preserve">1.4.2.1: </w:t>
      </w:r>
      <w:r w:rsidR="00433027">
        <w:rPr>
          <w:lang w:val="en-US"/>
        </w:rPr>
        <w:t>Check and clean each variable</w:t>
      </w:r>
    </w:p>
    <w:p w14:paraId="5F0E0FDA" w14:textId="072E50C6" w:rsidR="00C11E81" w:rsidRDefault="00433027" w:rsidP="00496286">
      <w:pPr>
        <w:spacing w:after="80" w:line="288" w:lineRule="auto"/>
        <w:rPr>
          <w:lang w:val="en-US" w:eastAsia="en-US"/>
        </w:rPr>
      </w:pPr>
      <w:r>
        <w:rPr>
          <w:lang w:val="en-US" w:eastAsia="en-US"/>
        </w:rPr>
        <w:t xml:space="preserve">In this step the user will check each variable in the supplier dataset and clean as required. </w:t>
      </w:r>
      <w:r w:rsidR="00B8799C">
        <w:rPr>
          <w:lang w:val="en-US" w:eastAsia="en-US"/>
        </w:rPr>
        <w:t>Variables include source (</w:t>
      </w:r>
      <w:r w:rsidR="00B8799C" w:rsidRPr="003C25C4">
        <w:rPr>
          <w:b/>
          <w:bCs/>
          <w:lang w:val="en-US" w:eastAsia="en-US"/>
        </w:rPr>
        <w:t>source</w:t>
      </w:r>
      <w:r w:rsidR="00B8799C">
        <w:rPr>
          <w:lang w:val="en-US" w:eastAsia="en-US"/>
        </w:rPr>
        <w:t>)</w:t>
      </w:r>
      <w:r w:rsidR="00372FB2">
        <w:rPr>
          <w:lang w:val="en-US" w:eastAsia="en-US"/>
        </w:rPr>
        <w:t>,</w:t>
      </w:r>
      <w:r w:rsidR="00B8799C">
        <w:rPr>
          <w:lang w:val="en-US" w:eastAsia="en-US"/>
        </w:rPr>
        <w:t xml:space="preserve"> supplier name (</w:t>
      </w:r>
      <w:r w:rsidR="00B8799C" w:rsidRPr="003C25C4">
        <w:rPr>
          <w:b/>
          <w:bCs/>
          <w:lang w:val="en-US" w:eastAsia="en-US"/>
        </w:rPr>
        <w:t>suppl</w:t>
      </w:r>
      <w:r w:rsidR="00B8799C">
        <w:rPr>
          <w:lang w:val="en-US" w:eastAsia="en-US"/>
        </w:rPr>
        <w:t>), supplier type (</w:t>
      </w:r>
      <w:r w:rsidR="00B8799C" w:rsidRPr="003C25C4">
        <w:rPr>
          <w:b/>
          <w:bCs/>
          <w:lang w:val="en-US" w:eastAsia="en-US"/>
        </w:rPr>
        <w:t>supp2</w:t>
      </w:r>
      <w:r w:rsidR="00B8799C">
        <w:rPr>
          <w:lang w:val="en-US" w:eastAsia="en-US"/>
        </w:rPr>
        <w:t xml:space="preserve"> &amp; </w:t>
      </w:r>
      <w:r w:rsidR="00B8799C" w:rsidRPr="003C25C4">
        <w:rPr>
          <w:b/>
          <w:bCs/>
          <w:lang w:val="en-US" w:eastAsia="en-US"/>
        </w:rPr>
        <w:t>supp3</w:t>
      </w:r>
      <w:r w:rsidR="00B8799C">
        <w:rPr>
          <w:lang w:val="en-US" w:eastAsia="en-US"/>
        </w:rPr>
        <w:t>), supplier location (</w:t>
      </w:r>
      <w:r w:rsidR="00B8799C" w:rsidRPr="003C25C4">
        <w:rPr>
          <w:b/>
          <w:bCs/>
          <w:lang w:val="en-US" w:eastAsia="en-US"/>
        </w:rPr>
        <w:t>supp4 – supp6</w:t>
      </w:r>
      <w:r w:rsidR="00C11E81">
        <w:rPr>
          <w:lang w:val="en-US" w:eastAsia="en-US"/>
        </w:rPr>
        <w:t>), and supplier contact information (</w:t>
      </w:r>
      <w:r w:rsidR="00C11E81" w:rsidRPr="003C25C4">
        <w:rPr>
          <w:b/>
          <w:bCs/>
          <w:lang w:val="en-US" w:eastAsia="en-US"/>
        </w:rPr>
        <w:t>supp7</w:t>
      </w:r>
      <w:r w:rsidR="00C11E81">
        <w:rPr>
          <w:lang w:val="en-US" w:eastAsia="en-US"/>
        </w:rPr>
        <w:t>).</w:t>
      </w:r>
    </w:p>
    <w:p w14:paraId="1C56C895" w14:textId="22AC16C8" w:rsidR="00C11E81" w:rsidRPr="00433027" w:rsidRDefault="00C11E81" w:rsidP="00496286">
      <w:pPr>
        <w:pStyle w:val="Heading5"/>
        <w:spacing w:before="0" w:after="80" w:line="288" w:lineRule="auto"/>
        <w:rPr>
          <w:lang w:val="en-US"/>
        </w:rPr>
      </w:pPr>
      <w:r>
        <w:rPr>
          <w:lang w:val="en-US"/>
        </w:rPr>
        <w:t xml:space="preserve">1.4.2.2: Save </w:t>
      </w:r>
      <w:r w:rsidR="00E22610">
        <w:rPr>
          <w:lang w:val="en-US"/>
        </w:rPr>
        <w:t>clean dataset</w:t>
      </w:r>
    </w:p>
    <w:p w14:paraId="7BE68135" w14:textId="4E1B4641" w:rsidR="00C11E81" w:rsidRDefault="00C11E81" w:rsidP="00C11E81">
      <w:pPr>
        <w:spacing w:afterLines="80" w:after="192" w:line="288" w:lineRule="auto"/>
        <w:rPr>
          <w:rFonts w:asciiTheme="minorHAnsi" w:hAnsiTheme="minorHAnsi"/>
          <w:lang w:val="en-US" w:eastAsia="en-US"/>
        </w:rPr>
      </w:pPr>
      <w:r w:rsidRPr="00674488">
        <w:rPr>
          <w:rFonts w:asciiTheme="minorHAnsi" w:hAnsiTheme="minorHAnsi"/>
          <w:lang w:val="en-US" w:eastAsia="en-US"/>
        </w:rPr>
        <w:t xml:space="preserve">This step ensures that a clean .dta dataset is saved, </w:t>
      </w:r>
      <w:r w:rsidR="007E632E">
        <w:rPr>
          <w:rFonts w:asciiTheme="minorHAnsi" w:hAnsiTheme="minorHAnsi"/>
          <w:lang w:val="en-US" w:eastAsia="en-US"/>
        </w:rPr>
        <w:t>which</w:t>
      </w:r>
      <w:r w:rsidRPr="00674488">
        <w:rPr>
          <w:rFonts w:asciiTheme="minorHAnsi" w:hAnsiTheme="minorHAnsi"/>
          <w:lang w:val="en-US" w:eastAsia="en-US"/>
        </w:rPr>
        <w:t xml:space="preserve"> includes all updates made during step 1.</w:t>
      </w:r>
      <w:r>
        <w:rPr>
          <w:rFonts w:asciiTheme="minorHAnsi" w:hAnsiTheme="minorHAnsi"/>
          <w:lang w:val="en-US" w:eastAsia="en-US"/>
        </w:rPr>
        <w:t>4</w:t>
      </w:r>
      <w:r w:rsidRPr="00674488">
        <w:rPr>
          <w:rFonts w:asciiTheme="minorHAnsi" w:hAnsiTheme="minorHAnsi"/>
          <w:lang w:val="en-US" w:eastAsia="en-US"/>
        </w:rPr>
        <w:t>.</w:t>
      </w:r>
      <w:r w:rsidR="00E22610">
        <w:rPr>
          <w:rFonts w:asciiTheme="minorHAnsi" w:hAnsiTheme="minorHAnsi"/>
          <w:lang w:val="en-US" w:eastAsia="en-US"/>
        </w:rPr>
        <w:t>2.</w:t>
      </w:r>
    </w:p>
    <w:p w14:paraId="3D778D55" w14:textId="18BE9EB9" w:rsidR="00E22610" w:rsidRDefault="00E22610" w:rsidP="00496286">
      <w:pPr>
        <w:pStyle w:val="Heading4"/>
        <w:spacing w:before="0" w:after="80" w:line="288" w:lineRule="auto"/>
      </w:pPr>
      <w:bookmarkStart w:id="49" w:name="_Toc205905165"/>
      <w:r>
        <w:t>1.4.</w:t>
      </w:r>
      <w:r w:rsidR="00FF1C21">
        <w:t>3: Export supplier list for field team (optional)</w:t>
      </w:r>
      <w:bookmarkEnd w:id="49"/>
    </w:p>
    <w:p w14:paraId="175324EC" w14:textId="2173C31E" w:rsidR="00DF148F" w:rsidRPr="003C25C4" w:rsidRDefault="00EF3DE2" w:rsidP="003C25C4">
      <w:pPr>
        <w:spacing w:afterLines="80" w:after="192" w:line="288" w:lineRule="auto"/>
        <w:rPr>
          <w:rFonts w:asciiTheme="minorHAnsi" w:hAnsiTheme="minorHAnsi"/>
          <w:lang w:val="en-US" w:eastAsia="en-US"/>
        </w:rPr>
      </w:pPr>
      <w:r w:rsidRPr="003C25C4">
        <w:rPr>
          <w:rFonts w:asciiTheme="minorHAnsi" w:hAnsiTheme="minorHAnsi"/>
          <w:lang w:val="en-US" w:eastAsia="en-US"/>
        </w:rPr>
        <w:t>For some ACTwatch Lite studies, supplier information reported from retail</w:t>
      </w:r>
      <w:r w:rsidR="009B512A" w:rsidRPr="003C25C4">
        <w:rPr>
          <w:rFonts w:asciiTheme="minorHAnsi" w:hAnsiTheme="minorHAnsi"/>
          <w:lang w:val="en-US" w:eastAsia="en-US"/>
        </w:rPr>
        <w:t xml:space="preserve"> level outlets will be used to inform</w:t>
      </w:r>
      <w:r w:rsidR="00372FB2">
        <w:rPr>
          <w:rFonts w:asciiTheme="minorHAnsi" w:hAnsiTheme="minorHAnsi"/>
          <w:lang w:val="en-US" w:eastAsia="en-US"/>
        </w:rPr>
        <w:t xml:space="preserve"> the</w:t>
      </w:r>
      <w:r w:rsidR="009B512A" w:rsidRPr="003C25C4">
        <w:rPr>
          <w:rFonts w:asciiTheme="minorHAnsi" w:hAnsiTheme="minorHAnsi"/>
          <w:lang w:val="en-US" w:eastAsia="en-US"/>
        </w:rPr>
        <w:t xml:space="preserve"> field team where to capture additional data from higher levels of the supply chain during data collection. </w:t>
      </w:r>
      <w:r w:rsidR="00925BE4">
        <w:rPr>
          <w:rFonts w:asciiTheme="minorHAnsi" w:hAnsiTheme="minorHAnsi"/>
          <w:lang w:val="en-US" w:eastAsia="en-US"/>
        </w:rPr>
        <w:t>S</w:t>
      </w:r>
      <w:r w:rsidR="009B512A" w:rsidRPr="003C25C4">
        <w:rPr>
          <w:rFonts w:asciiTheme="minorHAnsi" w:hAnsiTheme="minorHAnsi"/>
          <w:lang w:val="en-US" w:eastAsia="en-US"/>
        </w:rPr>
        <w:t>yntax</w:t>
      </w:r>
      <w:r w:rsidR="00D02D97">
        <w:rPr>
          <w:rFonts w:asciiTheme="minorHAnsi" w:hAnsiTheme="minorHAnsi"/>
          <w:lang w:val="en-US" w:eastAsia="en-US"/>
        </w:rPr>
        <w:t xml:space="preserve"> is</w:t>
      </w:r>
      <w:r w:rsidR="009B512A" w:rsidRPr="003C25C4">
        <w:rPr>
          <w:rFonts w:asciiTheme="minorHAnsi" w:hAnsiTheme="minorHAnsi"/>
          <w:lang w:val="en-US" w:eastAsia="en-US"/>
        </w:rPr>
        <w:t xml:space="preserve"> </w:t>
      </w:r>
      <w:r w:rsidR="00B53629" w:rsidRPr="003C25C4">
        <w:rPr>
          <w:rFonts w:asciiTheme="minorHAnsi" w:hAnsiTheme="minorHAnsi"/>
          <w:lang w:val="en-US" w:eastAsia="en-US"/>
        </w:rPr>
        <w:t xml:space="preserve">provided </w:t>
      </w:r>
      <w:r w:rsidR="00925BE4">
        <w:rPr>
          <w:rFonts w:asciiTheme="minorHAnsi" w:hAnsiTheme="minorHAnsi"/>
          <w:lang w:val="en-US" w:eastAsia="en-US"/>
        </w:rPr>
        <w:t>in</w:t>
      </w:r>
      <w:r w:rsidR="00B53629" w:rsidRPr="003C25C4">
        <w:rPr>
          <w:rFonts w:asciiTheme="minorHAnsi" w:hAnsiTheme="minorHAnsi"/>
          <w:lang w:val="en-US" w:eastAsia="en-US"/>
        </w:rPr>
        <w:t xml:space="preserve"> this step</w:t>
      </w:r>
      <w:r w:rsidR="00D02D97">
        <w:rPr>
          <w:rFonts w:asciiTheme="minorHAnsi" w:hAnsiTheme="minorHAnsi"/>
          <w:lang w:val="en-US" w:eastAsia="en-US"/>
        </w:rPr>
        <w:t xml:space="preserve"> that</w:t>
      </w:r>
      <w:r w:rsidR="00B53629" w:rsidRPr="003C25C4">
        <w:rPr>
          <w:rFonts w:asciiTheme="minorHAnsi" w:hAnsiTheme="minorHAnsi"/>
          <w:lang w:val="en-US" w:eastAsia="en-US"/>
        </w:rPr>
        <w:t xml:space="preserve"> </w:t>
      </w:r>
      <w:r w:rsidR="009B512A" w:rsidRPr="003C25C4">
        <w:rPr>
          <w:rFonts w:asciiTheme="minorHAnsi" w:hAnsiTheme="minorHAnsi"/>
          <w:lang w:val="en-US" w:eastAsia="en-US"/>
        </w:rPr>
        <w:t xml:space="preserve">can be used to export </w:t>
      </w:r>
      <w:r w:rsidR="00B53629" w:rsidRPr="003C25C4">
        <w:rPr>
          <w:rFonts w:asciiTheme="minorHAnsi" w:hAnsiTheme="minorHAnsi"/>
          <w:lang w:val="en-US" w:eastAsia="en-US"/>
        </w:rPr>
        <w:t>a list of reported suppliers</w:t>
      </w:r>
      <w:r w:rsidR="009B3916">
        <w:rPr>
          <w:rFonts w:asciiTheme="minorHAnsi" w:hAnsiTheme="minorHAnsi"/>
          <w:lang w:val="en-US" w:eastAsia="en-US"/>
        </w:rPr>
        <w:t xml:space="preserve"> if needed</w:t>
      </w:r>
      <w:r w:rsidR="00B53629" w:rsidRPr="003C25C4">
        <w:rPr>
          <w:rFonts w:asciiTheme="minorHAnsi" w:hAnsiTheme="minorHAnsi"/>
          <w:lang w:val="en-US" w:eastAsia="en-US"/>
        </w:rPr>
        <w:t xml:space="preserve">. </w:t>
      </w:r>
    </w:p>
    <w:p w14:paraId="3CE743C7" w14:textId="099A94C9" w:rsidR="00B1403D" w:rsidRPr="003C25C4" w:rsidRDefault="00925BE4" w:rsidP="00B1403D">
      <w:pPr>
        <w:spacing w:afterLines="80" w:after="192" w:line="288" w:lineRule="auto"/>
        <w:rPr>
          <w:rFonts w:asciiTheme="minorHAnsi" w:hAnsiTheme="minorHAnsi"/>
          <w:lang w:val="en-US" w:eastAsia="en-US"/>
        </w:rPr>
      </w:pPr>
      <w:r>
        <w:rPr>
          <w:rFonts w:asciiTheme="minorHAnsi" w:hAnsiTheme="minorHAnsi"/>
          <w:lang w:val="en-US" w:eastAsia="en-US"/>
        </w:rPr>
        <w:t>To complete the above</w:t>
      </w:r>
      <w:r w:rsidR="00B53629" w:rsidRPr="003C25C4">
        <w:rPr>
          <w:rFonts w:asciiTheme="minorHAnsi" w:hAnsiTheme="minorHAnsi"/>
          <w:lang w:val="en-US" w:eastAsia="en-US"/>
        </w:rPr>
        <w:t>, additional manual cleaning is likely required</w:t>
      </w:r>
      <w:r w:rsidR="00DF148F" w:rsidRPr="003C25C4">
        <w:rPr>
          <w:rFonts w:asciiTheme="minorHAnsi" w:hAnsiTheme="minorHAnsi"/>
          <w:lang w:val="en-US" w:eastAsia="en-US"/>
        </w:rPr>
        <w:t xml:space="preserve">. This may include dropping suppliers reported multiple times, renaming variables for clarity </w:t>
      </w:r>
      <w:r w:rsidR="00F00697" w:rsidRPr="003C25C4">
        <w:rPr>
          <w:rFonts w:asciiTheme="minorHAnsi" w:hAnsiTheme="minorHAnsi"/>
          <w:lang w:val="en-US" w:eastAsia="en-US"/>
        </w:rPr>
        <w:t>and dropping non-essential variables.</w:t>
      </w:r>
      <w:r w:rsidR="00B1403D">
        <w:rPr>
          <w:rFonts w:asciiTheme="minorHAnsi" w:hAnsiTheme="minorHAnsi"/>
          <w:lang w:val="en-US" w:eastAsia="en-US"/>
        </w:rPr>
        <w:t xml:space="preserve"> </w:t>
      </w:r>
      <w:r w:rsidR="00F00697" w:rsidRPr="003C25C4">
        <w:rPr>
          <w:rFonts w:asciiTheme="minorHAnsi" w:hAnsiTheme="minorHAnsi"/>
          <w:lang w:val="en-US" w:eastAsia="en-US"/>
        </w:rPr>
        <w:t xml:space="preserve">This step </w:t>
      </w:r>
      <w:r w:rsidR="00B1403D" w:rsidRPr="003C25C4">
        <w:rPr>
          <w:rFonts w:asciiTheme="minorHAnsi" w:hAnsiTheme="minorHAnsi"/>
          <w:lang w:val="en-US" w:eastAsia="en-US"/>
        </w:rPr>
        <w:t>culminates</w:t>
      </w:r>
      <w:r w:rsidR="00F00697" w:rsidRPr="003C25C4">
        <w:rPr>
          <w:rFonts w:asciiTheme="minorHAnsi" w:hAnsiTheme="minorHAnsi"/>
          <w:lang w:val="en-US" w:eastAsia="en-US"/>
        </w:rPr>
        <w:t xml:space="preserve"> in exporting a</w:t>
      </w:r>
      <w:r w:rsidR="00B1403D" w:rsidRPr="003C25C4">
        <w:rPr>
          <w:rFonts w:asciiTheme="minorHAnsi" w:hAnsiTheme="minorHAnsi"/>
          <w:lang w:val="en-US" w:eastAsia="en-US"/>
        </w:rPr>
        <w:t xml:space="preserve"> supplier list </w:t>
      </w:r>
      <w:r w:rsidR="00A11623">
        <w:rPr>
          <w:rFonts w:asciiTheme="minorHAnsi" w:hAnsiTheme="minorHAnsi"/>
          <w:lang w:val="en-US" w:eastAsia="en-US"/>
        </w:rPr>
        <w:t>to</w:t>
      </w:r>
      <w:r w:rsidR="00A11623" w:rsidRPr="003C25C4">
        <w:rPr>
          <w:rFonts w:asciiTheme="minorHAnsi" w:hAnsiTheme="minorHAnsi"/>
          <w:lang w:val="en-US" w:eastAsia="en-US"/>
        </w:rPr>
        <w:t xml:space="preserve"> </w:t>
      </w:r>
      <w:r w:rsidR="00F00697" w:rsidRPr="003C25C4">
        <w:rPr>
          <w:rFonts w:asciiTheme="minorHAnsi" w:hAnsiTheme="minorHAnsi"/>
          <w:lang w:val="en-US" w:eastAsia="en-US"/>
        </w:rPr>
        <w:t xml:space="preserve">Microsoft Excel </w:t>
      </w:r>
    </w:p>
    <w:p w14:paraId="7BEC3F8F" w14:textId="77777777" w:rsidR="00496286" w:rsidRPr="003C25C4" w:rsidRDefault="00496286" w:rsidP="00496286">
      <w:pPr>
        <w:spacing w:afterLines="80" w:after="192" w:line="288" w:lineRule="auto"/>
        <w:rPr>
          <w:rFonts w:asciiTheme="minorHAnsi" w:hAnsiTheme="minorHAnsi"/>
          <w:lang w:val="en-US" w:eastAsia="en-US"/>
        </w:rPr>
      </w:pPr>
    </w:p>
    <w:p w14:paraId="2F4828AC" w14:textId="16EFCCC7" w:rsidR="007A40FA" w:rsidRPr="003C25C4" w:rsidRDefault="007A40FA" w:rsidP="003C25C4">
      <w:pPr>
        <w:spacing w:afterLines="80" w:after="192" w:line="288" w:lineRule="auto"/>
        <w:rPr>
          <w:rFonts w:asciiTheme="minorHAnsi" w:hAnsiTheme="minorHAnsi" w:cs="Calibri"/>
          <w:lang w:val="en-US"/>
        </w:rPr>
      </w:pPr>
      <w:r w:rsidRPr="003C25C4">
        <w:rPr>
          <w:rFonts w:asciiTheme="minorHAnsi" w:hAnsiTheme="minorHAnsi" w:cs="Calibri"/>
          <w:b/>
          <w:bCs/>
          <w:lang w:val="en-US"/>
        </w:rPr>
        <w:t>Outcome</w:t>
      </w:r>
      <w:r>
        <w:rPr>
          <w:rFonts w:asciiTheme="minorHAnsi" w:hAnsiTheme="minorHAnsi" w:cs="Calibri"/>
          <w:lang w:val="en-US"/>
        </w:rPr>
        <w:t xml:space="preserve">: The outcome of this </w:t>
      </w:r>
      <w:r w:rsidR="00C179DD">
        <w:rPr>
          <w:rFonts w:asciiTheme="minorHAnsi" w:hAnsiTheme="minorHAnsi" w:cs="Calibri"/>
          <w:lang w:val="en-US"/>
        </w:rPr>
        <w:t>.</w:t>
      </w:r>
      <w:r>
        <w:rPr>
          <w:rFonts w:asciiTheme="minorHAnsi" w:hAnsiTheme="minorHAnsi" w:cs="Calibri"/>
          <w:lang w:val="en-US"/>
        </w:rPr>
        <w:t xml:space="preserve">do file is </w:t>
      </w:r>
      <w:r w:rsidR="00EF3DE2">
        <w:rPr>
          <w:rFonts w:asciiTheme="minorHAnsi" w:hAnsiTheme="minorHAnsi" w:cs="Calibri"/>
          <w:lang w:val="en-US"/>
        </w:rPr>
        <w:t>a</w:t>
      </w:r>
      <w:r w:rsidRPr="007A40FA">
        <w:rPr>
          <w:rFonts w:asciiTheme="minorHAnsi" w:hAnsiTheme="minorHAnsi" w:cs="Calibri"/>
          <w:lang w:val="en-US"/>
        </w:rPr>
        <w:t xml:space="preserve"> single, clean list of reported RDT and antimalarial suppliers that can be shared throughout data collection with field teams to guide </w:t>
      </w:r>
      <w:r>
        <w:rPr>
          <w:rFonts w:asciiTheme="minorHAnsi" w:hAnsiTheme="minorHAnsi" w:cs="Calibri"/>
          <w:lang w:val="en-US"/>
        </w:rPr>
        <w:t xml:space="preserve">additional </w:t>
      </w:r>
      <w:r w:rsidRPr="007A40FA">
        <w:rPr>
          <w:rFonts w:asciiTheme="minorHAnsi" w:hAnsiTheme="minorHAnsi" w:cs="Calibri"/>
          <w:lang w:val="en-US"/>
        </w:rPr>
        <w:t>interviews at these supplier/wholesale level outlets.</w:t>
      </w:r>
    </w:p>
    <w:p w14:paraId="69B0129F" w14:textId="77777777" w:rsidR="00F33929" w:rsidRPr="00300EC2" w:rsidRDefault="00F33929" w:rsidP="00466CCE">
      <w:pPr>
        <w:spacing w:afterLines="80" w:after="192" w:line="288" w:lineRule="auto"/>
        <w:rPr>
          <w:rFonts w:asciiTheme="minorHAnsi" w:eastAsiaTheme="majorEastAsia" w:hAnsiTheme="minorHAnsi" w:cstheme="majorBidi"/>
          <w:color w:val="0083B3" w:themeColor="accent1" w:themeShade="BF"/>
        </w:rPr>
      </w:pPr>
      <w:r w:rsidRPr="00300EC2">
        <w:rPr>
          <w:rFonts w:asciiTheme="minorHAnsi" w:hAnsiTheme="minorHAnsi"/>
        </w:rPr>
        <w:br w:type="page"/>
      </w:r>
    </w:p>
    <w:p w14:paraId="62000962" w14:textId="7AE89C1D" w:rsidR="0028306D" w:rsidRPr="00CC37AA" w:rsidRDefault="00B151BE" w:rsidP="00496286">
      <w:pPr>
        <w:pStyle w:val="Heading2"/>
        <w:numPr>
          <w:ilvl w:val="0"/>
          <w:numId w:val="0"/>
        </w:numPr>
      </w:pPr>
      <w:bookmarkStart w:id="50" w:name="_Toc205905166"/>
      <w:r w:rsidRPr="00CC37AA">
        <w:lastRenderedPageBreak/>
        <w:t>Step 2: Data management</w:t>
      </w:r>
      <w:bookmarkEnd w:id="50"/>
    </w:p>
    <w:p w14:paraId="42266E0C" w14:textId="30ADC7C3" w:rsidR="00531586" w:rsidRPr="00531586" w:rsidRDefault="00C75EEA" w:rsidP="00531586">
      <w:r w:rsidRPr="00C75EEA">
        <w:rPr>
          <w:b/>
          <w:bCs/>
        </w:rPr>
        <w:t>Overview:</w:t>
      </w:r>
      <w:r>
        <w:t xml:space="preserve"> </w:t>
      </w:r>
      <w:r w:rsidR="00531586" w:rsidRPr="00531586">
        <w:t xml:space="preserve">Once the datasets have been cleaned, the next </w:t>
      </w:r>
      <w:r w:rsidR="00531586">
        <w:t>step</w:t>
      </w:r>
      <w:r w:rsidR="00531586" w:rsidRPr="00531586">
        <w:t xml:space="preserve"> involves </w:t>
      </w:r>
      <w:r w:rsidR="00CC2BF2">
        <w:t>using</w:t>
      </w:r>
      <w:r w:rsidR="00531586" w:rsidRPr="00531586">
        <w:t xml:space="preserve"> cleaned data to </w:t>
      </w:r>
      <w:r w:rsidR="00CC2BF2">
        <w:t>create key variables for analysis</w:t>
      </w:r>
      <w:r w:rsidR="00A11623">
        <w:t xml:space="preserve"> that can be used</w:t>
      </w:r>
      <w:r w:rsidR="00531586" w:rsidRPr="00531586">
        <w:t xml:space="preserve"> </w:t>
      </w:r>
      <w:r w:rsidR="00531586">
        <w:t>to generate</w:t>
      </w:r>
      <w:r w:rsidR="00531586" w:rsidRPr="00531586">
        <w:t xml:space="preserve"> </w:t>
      </w:r>
      <w:r w:rsidR="00531586">
        <w:t>results</w:t>
      </w:r>
      <w:r w:rsidR="00531586" w:rsidRPr="00531586">
        <w:t xml:space="preserve"> </w:t>
      </w:r>
      <w:r w:rsidR="00531586">
        <w:t>tables for each indicator</w:t>
      </w:r>
      <w:r w:rsidR="00CC2BF2">
        <w:t xml:space="preserve"> (in Step 3)</w:t>
      </w:r>
      <w:r w:rsidR="00531586" w:rsidRPr="00531586">
        <w:t>. This includes applying weights, generating derived variables, merging the cleaned datasets</w:t>
      </w:r>
      <w:r w:rsidR="00F62D60">
        <w:t xml:space="preserve">, </w:t>
      </w:r>
      <w:r w:rsidR="005D063A">
        <w:t>and so forth</w:t>
      </w:r>
      <w:r w:rsidR="00531586" w:rsidRPr="00531586">
        <w:t xml:space="preserve">. These steps transform the raw survey responses into a structured format </w:t>
      </w:r>
      <w:r w:rsidR="00F62D60">
        <w:t xml:space="preserve">(typically binary variables) </w:t>
      </w:r>
      <w:r w:rsidR="00531586" w:rsidRPr="00531586">
        <w:t xml:space="preserve">suitable for producing availability, price, and market share indicators. </w:t>
      </w:r>
    </w:p>
    <w:p w14:paraId="16C8E517" w14:textId="77777777" w:rsidR="00270F5F" w:rsidRDefault="00270F5F" w:rsidP="00BA5B1B">
      <w:pPr>
        <w:rPr>
          <w:highlight w:val="yellow"/>
        </w:rPr>
      </w:pPr>
    </w:p>
    <w:p w14:paraId="205FA98C" w14:textId="1A40447A" w:rsidR="00BA5B1B" w:rsidRPr="00270F5F" w:rsidRDefault="00BA5B1B" w:rsidP="00BA5B1B">
      <w:r w:rsidRPr="00270F5F">
        <w:t xml:space="preserve">The overall approach to </w:t>
      </w:r>
      <w:r w:rsidR="000D46E9">
        <w:t>data management</w:t>
      </w:r>
      <w:r w:rsidR="000D46E9" w:rsidRPr="00270F5F">
        <w:t xml:space="preserve"> </w:t>
      </w:r>
      <w:r w:rsidRPr="00270F5F">
        <w:t>is</w:t>
      </w:r>
      <w:r w:rsidR="00CC2BF2" w:rsidRPr="00270F5F">
        <w:t xml:space="preserve"> to </w:t>
      </w:r>
      <w:r w:rsidR="00FC5AE9">
        <w:t>provide</w:t>
      </w:r>
      <w:r w:rsidR="00FC5AE9" w:rsidRPr="00270F5F">
        <w:t xml:space="preserve"> </w:t>
      </w:r>
      <w:r w:rsidR="004A5FFB" w:rsidRPr="00270F5F">
        <w:t xml:space="preserve">a reproducible, systematic approach to </w:t>
      </w:r>
      <w:r w:rsidR="00FC17FD">
        <w:t xml:space="preserve">setting key macros, merging product data, weighting the dataset, </w:t>
      </w:r>
      <w:r w:rsidR="001D2298">
        <w:t>generating variables for analysis, and conducting sensitivity analysis</w:t>
      </w:r>
      <w:r w:rsidR="002243D3" w:rsidRPr="00270F5F">
        <w:t xml:space="preserve">. </w:t>
      </w:r>
      <w:r w:rsidR="00783419" w:rsidRPr="00270F5F">
        <w:t>This step should not involve any changes to the values of existing</w:t>
      </w:r>
      <w:r w:rsidR="003C1412">
        <w:t>, clean</w:t>
      </w:r>
      <w:r w:rsidR="00783419" w:rsidRPr="00270F5F">
        <w:t xml:space="preserve"> variables – those changes, if necessary, should have been completed and documented during the cleaning process (Step 1). </w:t>
      </w:r>
    </w:p>
    <w:p w14:paraId="10F82792" w14:textId="77777777" w:rsidR="00BA5B1B" w:rsidRPr="00270F5F" w:rsidRDefault="00BA5B1B" w:rsidP="00BA5B1B"/>
    <w:p w14:paraId="6D81090D" w14:textId="2E8FCAA0" w:rsidR="005A39BC" w:rsidRPr="005A39BC" w:rsidRDefault="00BA5B1B" w:rsidP="005A39BC">
      <w:pPr>
        <w:spacing w:afterLines="80" w:after="192" w:line="288" w:lineRule="auto"/>
        <w:rPr>
          <w:rFonts w:asciiTheme="minorHAnsi" w:hAnsiTheme="minorHAnsi" w:cs="Calibri"/>
        </w:rPr>
      </w:pPr>
      <w:r w:rsidRPr="00270F5F">
        <w:rPr>
          <w:rFonts w:asciiTheme="minorHAnsi" w:hAnsiTheme="minorHAnsi" w:cs="Calibri"/>
          <w:b/>
        </w:rPr>
        <w:t>Purpose:</w:t>
      </w:r>
      <w:r w:rsidRPr="00270F5F">
        <w:rPr>
          <w:rFonts w:asciiTheme="minorHAnsi" w:hAnsiTheme="minorHAnsi" w:cs="Calibri"/>
        </w:rPr>
        <w:t xml:space="preserve"> This step involves executing multiple Stata </w:t>
      </w:r>
      <w:r w:rsidR="001E59C8">
        <w:rPr>
          <w:rFonts w:asciiTheme="minorHAnsi" w:hAnsiTheme="minorHAnsi" w:cs="Calibri"/>
        </w:rPr>
        <w:t>.</w:t>
      </w:r>
      <w:r w:rsidRPr="00270F5F">
        <w:rPr>
          <w:rFonts w:asciiTheme="minorHAnsi" w:hAnsiTheme="minorHAnsi" w:cs="Calibri"/>
        </w:rPr>
        <w:t>do</w:t>
      </w:r>
      <w:r w:rsidR="001E59C8">
        <w:rPr>
          <w:rFonts w:asciiTheme="minorHAnsi" w:hAnsiTheme="minorHAnsi" w:cs="Calibri"/>
        </w:rPr>
        <w:t xml:space="preserve"> </w:t>
      </w:r>
      <w:r w:rsidRPr="00270F5F">
        <w:rPr>
          <w:rFonts w:asciiTheme="minorHAnsi" w:hAnsiTheme="minorHAnsi" w:cs="Calibri"/>
        </w:rPr>
        <w:t>files to</w:t>
      </w:r>
      <w:r>
        <w:rPr>
          <w:rFonts w:asciiTheme="minorHAnsi" w:hAnsiTheme="minorHAnsi" w:cs="Calibri"/>
        </w:rPr>
        <w:t xml:space="preserve"> </w:t>
      </w:r>
      <w:r w:rsidR="0093524A">
        <w:rPr>
          <w:rFonts w:asciiTheme="minorHAnsi" w:hAnsiTheme="minorHAnsi" w:cs="Calibri"/>
        </w:rPr>
        <w:t>p</w:t>
      </w:r>
      <w:r w:rsidR="0093524A" w:rsidRPr="0093524A">
        <w:rPr>
          <w:rFonts w:asciiTheme="minorHAnsi" w:hAnsiTheme="minorHAnsi" w:cs="Calibri"/>
        </w:rPr>
        <w:t xml:space="preserve">repare </w:t>
      </w:r>
      <w:r w:rsidR="0093524A">
        <w:rPr>
          <w:rFonts w:asciiTheme="minorHAnsi" w:hAnsiTheme="minorHAnsi" w:cs="Calibri"/>
        </w:rPr>
        <w:t xml:space="preserve">an </w:t>
      </w:r>
      <w:r w:rsidR="0093524A" w:rsidRPr="0093524A">
        <w:rPr>
          <w:rFonts w:asciiTheme="minorHAnsi" w:hAnsiTheme="minorHAnsi" w:cs="Calibri"/>
        </w:rPr>
        <w:t xml:space="preserve">analytic dataset by merging </w:t>
      </w:r>
      <w:r w:rsidR="009811DA">
        <w:rPr>
          <w:rFonts w:asciiTheme="minorHAnsi" w:hAnsiTheme="minorHAnsi" w:cs="Calibri"/>
        </w:rPr>
        <w:t>datasets</w:t>
      </w:r>
      <w:r w:rsidR="0093524A" w:rsidRPr="0093524A">
        <w:rPr>
          <w:rFonts w:asciiTheme="minorHAnsi" w:hAnsiTheme="minorHAnsi" w:cs="Calibri"/>
        </w:rPr>
        <w:t xml:space="preserve"> and constructing derived variables</w:t>
      </w:r>
      <w:r w:rsidR="001A2BAC">
        <w:rPr>
          <w:rFonts w:asciiTheme="minorHAnsi" w:hAnsiTheme="minorHAnsi" w:cs="Calibri"/>
        </w:rPr>
        <w:t>. The .do files in this step g</w:t>
      </w:r>
      <w:r w:rsidR="005A39BC" w:rsidRPr="005A39BC">
        <w:rPr>
          <w:rFonts w:asciiTheme="minorHAnsi" w:hAnsiTheme="minorHAnsi" w:cs="Calibri"/>
        </w:rPr>
        <w:t xml:space="preserve">enerate weights, indicator variables, denominators, </w:t>
      </w:r>
      <w:r w:rsidR="001E59C8">
        <w:rPr>
          <w:rFonts w:asciiTheme="minorHAnsi" w:hAnsiTheme="minorHAnsi" w:cs="Calibri"/>
        </w:rPr>
        <w:t>and so forth</w:t>
      </w:r>
      <w:r w:rsidR="005A39BC" w:rsidRPr="005A39BC">
        <w:rPr>
          <w:rFonts w:asciiTheme="minorHAnsi" w:hAnsiTheme="minorHAnsi" w:cs="Calibri"/>
        </w:rPr>
        <w:t xml:space="preserve"> from the cleaned data. </w:t>
      </w:r>
      <w:r w:rsidR="001E59C8">
        <w:rPr>
          <w:rFonts w:asciiTheme="minorHAnsi" w:hAnsiTheme="minorHAnsi" w:cs="Calibri"/>
        </w:rPr>
        <w:t>These</w:t>
      </w:r>
      <w:r w:rsidR="001E59C8" w:rsidRPr="005A39BC">
        <w:rPr>
          <w:rFonts w:asciiTheme="minorHAnsi" w:hAnsiTheme="minorHAnsi" w:cs="Calibri"/>
        </w:rPr>
        <w:t xml:space="preserve"> </w:t>
      </w:r>
      <w:r w:rsidR="005A39BC" w:rsidRPr="005A39BC">
        <w:rPr>
          <w:rFonts w:asciiTheme="minorHAnsi" w:hAnsiTheme="minorHAnsi" w:cs="Calibri"/>
        </w:rPr>
        <w:t>.do file should be modified and run once full clean</w:t>
      </w:r>
      <w:r w:rsidR="001A2BAC">
        <w:rPr>
          <w:rFonts w:asciiTheme="minorHAnsi" w:hAnsiTheme="minorHAnsi" w:cs="Calibri"/>
        </w:rPr>
        <w:t xml:space="preserve"> </w:t>
      </w:r>
      <w:r w:rsidR="005A39BC" w:rsidRPr="005A39BC">
        <w:rPr>
          <w:rFonts w:asciiTheme="minorHAnsi" w:hAnsiTheme="minorHAnsi" w:cs="Calibri"/>
        </w:rPr>
        <w:t>data</w:t>
      </w:r>
      <w:r w:rsidR="00EE0870">
        <w:rPr>
          <w:rFonts w:asciiTheme="minorHAnsi" w:hAnsiTheme="minorHAnsi" w:cs="Calibri"/>
        </w:rPr>
        <w:t>sets</w:t>
      </w:r>
      <w:r w:rsidR="005A39BC" w:rsidRPr="005A39BC">
        <w:rPr>
          <w:rFonts w:asciiTheme="minorHAnsi" w:hAnsiTheme="minorHAnsi" w:cs="Calibri"/>
        </w:rPr>
        <w:t xml:space="preserve"> are available</w:t>
      </w:r>
      <w:r w:rsidR="00C04C4C">
        <w:rPr>
          <w:rFonts w:asciiTheme="minorHAnsi" w:hAnsiTheme="minorHAnsi" w:cs="Calibri"/>
        </w:rPr>
        <w:t xml:space="preserve">. </w:t>
      </w:r>
    </w:p>
    <w:p w14:paraId="08CC7F60" w14:textId="7D26E66D" w:rsidR="005A39BC" w:rsidRPr="00003716" w:rsidRDefault="00C04C4C" w:rsidP="005A39BC">
      <w:pPr>
        <w:spacing w:afterLines="80" w:after="192" w:line="288" w:lineRule="auto"/>
        <w:rPr>
          <w:rFonts w:asciiTheme="minorHAnsi" w:hAnsiTheme="minorHAnsi" w:cs="Calibri"/>
        </w:rPr>
      </w:pPr>
      <w:r>
        <w:rPr>
          <w:rFonts w:asciiTheme="minorHAnsi" w:hAnsiTheme="minorHAnsi" w:cs="Calibri"/>
        </w:rPr>
        <w:t xml:space="preserve">Note that there are multiple areas for analyst input during this step, and careful attention should be paid to ensuring the correct </w:t>
      </w:r>
      <w:r w:rsidR="0050544F">
        <w:rPr>
          <w:rFonts w:asciiTheme="minorHAnsi" w:hAnsiTheme="minorHAnsi" w:cs="Calibri"/>
        </w:rPr>
        <w:t xml:space="preserve">information is inputted and changes made to .do files, where necessary. </w:t>
      </w:r>
      <w:r w:rsidR="005A39BC" w:rsidRPr="005A39BC">
        <w:rPr>
          <w:rFonts w:asciiTheme="minorHAnsi" w:hAnsiTheme="minorHAnsi" w:cs="Calibri"/>
        </w:rPr>
        <w:t>The data management stage will output datasets for analysis.</w:t>
      </w:r>
      <w:r w:rsidR="00753850">
        <w:rPr>
          <w:rFonts w:asciiTheme="minorHAnsi" w:hAnsiTheme="minorHAnsi" w:cs="Calibri"/>
        </w:rPr>
        <w:t xml:space="preserve"> More information on </w:t>
      </w:r>
      <w:r w:rsidR="00D5262A">
        <w:rPr>
          <w:rFonts w:asciiTheme="minorHAnsi" w:hAnsiTheme="minorHAnsi" w:cs="Calibri"/>
        </w:rPr>
        <w:t xml:space="preserve">each data management step .do files can be found below, in </w:t>
      </w:r>
      <w:r w:rsidR="00D5262A">
        <w:rPr>
          <w:rFonts w:asciiTheme="minorHAnsi" w:hAnsiTheme="minorHAnsi" w:cs="Calibri"/>
        </w:rPr>
        <w:fldChar w:fldCharType="begin"/>
      </w:r>
      <w:r w:rsidR="00D5262A">
        <w:rPr>
          <w:rFonts w:asciiTheme="minorHAnsi" w:hAnsiTheme="minorHAnsi" w:cs="Calibri"/>
        </w:rPr>
        <w:instrText xml:space="preserve"> REF _Ref200094270 \h </w:instrText>
      </w:r>
      <w:r w:rsidR="00D5262A">
        <w:rPr>
          <w:rFonts w:asciiTheme="minorHAnsi" w:hAnsiTheme="minorHAnsi" w:cs="Calibri"/>
        </w:rPr>
      </w:r>
      <w:r w:rsidR="00D5262A">
        <w:rPr>
          <w:rFonts w:asciiTheme="minorHAnsi" w:hAnsiTheme="minorHAnsi" w:cs="Calibri"/>
        </w:rPr>
        <w:fldChar w:fldCharType="separate"/>
      </w:r>
      <w:r w:rsidR="00D5262A">
        <w:t xml:space="preserve">Table </w:t>
      </w:r>
      <w:r w:rsidR="00D5262A">
        <w:rPr>
          <w:noProof/>
        </w:rPr>
        <w:t>6</w:t>
      </w:r>
      <w:r w:rsidR="00D5262A">
        <w:t>. Step. 2 data management .do file names</w:t>
      </w:r>
      <w:r w:rsidR="00D5262A">
        <w:rPr>
          <w:rFonts w:asciiTheme="minorHAnsi" w:hAnsiTheme="minorHAnsi" w:cs="Calibri"/>
        </w:rPr>
        <w:fldChar w:fldCharType="end"/>
      </w:r>
      <w:r w:rsidR="00D5262A">
        <w:rPr>
          <w:rFonts w:asciiTheme="minorHAnsi" w:hAnsiTheme="minorHAnsi" w:cs="Calibri"/>
        </w:rPr>
        <w:t>.</w:t>
      </w:r>
    </w:p>
    <w:p w14:paraId="6BDFF4D4" w14:textId="687DACE9" w:rsidR="00753850" w:rsidRDefault="00753850" w:rsidP="00753850">
      <w:pPr>
        <w:pStyle w:val="Caption"/>
        <w:keepNext/>
      </w:pPr>
      <w:bookmarkStart w:id="51" w:name="_Ref200094270"/>
      <w:r>
        <w:t xml:space="preserve">Table </w:t>
      </w:r>
      <w:r>
        <w:fldChar w:fldCharType="begin"/>
      </w:r>
      <w:r>
        <w:instrText>SEQ Table \* ARABIC</w:instrText>
      </w:r>
      <w:r>
        <w:fldChar w:fldCharType="separate"/>
      </w:r>
      <w:r w:rsidR="000A0C18">
        <w:rPr>
          <w:noProof/>
        </w:rPr>
        <w:t>6</w:t>
      </w:r>
      <w:r>
        <w:fldChar w:fldCharType="end"/>
      </w:r>
      <w:r>
        <w:t>. Step. 2 data management .do file names</w:t>
      </w:r>
      <w:bookmarkEnd w:id="51"/>
    </w:p>
    <w:tbl>
      <w:tblPr>
        <w:tblStyle w:val="PlainTable2"/>
        <w:tblW w:w="0" w:type="auto"/>
        <w:tblLook w:val="04A0" w:firstRow="1" w:lastRow="0" w:firstColumn="1" w:lastColumn="0" w:noHBand="0" w:noVBand="1"/>
      </w:tblPr>
      <w:tblGrid>
        <w:gridCol w:w="3682"/>
        <w:gridCol w:w="5338"/>
      </w:tblGrid>
      <w:tr w:rsidR="009516D1" w14:paraId="2456BCF8" w14:textId="77777777" w:rsidTr="00753850">
        <w:trPr>
          <w:cnfStyle w:val="100000000000" w:firstRow="1" w:lastRow="0" w:firstColumn="0" w:lastColumn="0" w:oddVBand="0" w:evenVBand="0" w:oddHBand="0" w:evenHBand="0" w:firstRowFirstColumn="0" w:firstRowLastColumn="0" w:lastRowFirstColumn="0" w:lastRowLastColumn="0"/>
          <w:trHeight w:val="614"/>
        </w:trPr>
        <w:tc>
          <w:tcPr>
            <w:cnfStyle w:val="001000000000" w:firstRow="0" w:lastRow="0" w:firstColumn="1" w:lastColumn="0" w:oddVBand="0" w:evenVBand="0" w:oddHBand="0" w:evenHBand="0" w:firstRowFirstColumn="0" w:firstRowLastColumn="0" w:lastRowFirstColumn="0" w:lastRowLastColumn="0"/>
            <w:tcW w:w="3682" w:type="dxa"/>
          </w:tcPr>
          <w:p w14:paraId="104142E5" w14:textId="6045E9D5" w:rsidR="009516D1" w:rsidRPr="00313A6C" w:rsidRDefault="00F029EB" w:rsidP="00E00C1B">
            <w:pPr>
              <w:spacing w:afterLines="40" w:after="96" w:line="288" w:lineRule="auto"/>
              <w:rPr>
                <w:rFonts w:asciiTheme="minorHAnsi" w:hAnsiTheme="minorHAnsi"/>
                <w:b w:val="0"/>
                <w:sz w:val="18"/>
                <w:szCs w:val="18"/>
              </w:rPr>
            </w:pPr>
            <w:r w:rsidRPr="00313A6C">
              <w:rPr>
                <w:rFonts w:asciiTheme="minorHAnsi" w:hAnsiTheme="minorHAnsi"/>
                <w:b w:val="0"/>
                <w:iCs/>
                <w:sz w:val="18"/>
                <w:szCs w:val="18"/>
              </w:rPr>
              <w:t>2.</w:t>
            </w:r>
            <w:r w:rsidR="00332BF6">
              <w:rPr>
                <w:rFonts w:asciiTheme="minorHAnsi" w:hAnsiTheme="minorHAnsi"/>
                <w:b w:val="0"/>
                <w:iCs/>
                <w:sz w:val="18"/>
                <w:szCs w:val="18"/>
              </w:rPr>
              <w:t>1</w:t>
            </w:r>
            <w:r w:rsidR="006F6D21" w:rsidRPr="00313A6C">
              <w:rPr>
                <w:rFonts w:asciiTheme="minorHAnsi" w:hAnsiTheme="minorHAnsi"/>
                <w:b w:val="0"/>
                <w:iCs/>
                <w:sz w:val="18"/>
                <w:szCs w:val="18"/>
              </w:rPr>
              <w:t>_</w:t>
            </w:r>
            <w:r w:rsidR="00332BF6">
              <w:rPr>
                <w:rFonts w:asciiTheme="minorHAnsi" w:hAnsiTheme="minorHAnsi"/>
                <w:b w:val="0"/>
                <w:iCs/>
                <w:sz w:val="18"/>
                <w:szCs w:val="18"/>
              </w:rPr>
              <w:t>LONG-</w:t>
            </w:r>
            <w:r w:rsidR="00E41534" w:rsidRPr="00313A6C">
              <w:rPr>
                <w:rFonts w:asciiTheme="minorHAnsi" w:hAnsiTheme="minorHAnsi"/>
                <w:b w:val="0"/>
                <w:iCs/>
                <w:sz w:val="18"/>
                <w:szCs w:val="18"/>
              </w:rPr>
              <w:t>D</w:t>
            </w:r>
            <w:r w:rsidR="006F6D21" w:rsidRPr="00313A6C">
              <w:rPr>
                <w:rFonts w:asciiTheme="minorHAnsi" w:hAnsiTheme="minorHAnsi"/>
                <w:b w:val="0"/>
                <w:iCs/>
                <w:sz w:val="18"/>
                <w:szCs w:val="18"/>
              </w:rPr>
              <w:t>ATASET</w:t>
            </w:r>
          </w:p>
        </w:tc>
        <w:tc>
          <w:tcPr>
            <w:tcW w:w="5338" w:type="dxa"/>
          </w:tcPr>
          <w:p w14:paraId="32AFFBAC" w14:textId="02019AE8" w:rsidR="009516D1" w:rsidRPr="00313A6C" w:rsidRDefault="003D3D3D" w:rsidP="00E00C1B">
            <w:pPr>
              <w:spacing w:afterLines="40" w:after="96" w:line="288" w:lineRule="auto"/>
              <w:cnfStyle w:val="100000000000" w:firstRow="1" w:lastRow="0" w:firstColumn="0" w:lastColumn="0" w:oddVBand="0" w:evenVBand="0" w:oddHBand="0" w:evenHBand="0" w:firstRowFirstColumn="0" w:firstRowLastColumn="0" w:lastRowFirstColumn="0" w:lastRowLastColumn="0"/>
              <w:rPr>
                <w:rFonts w:asciiTheme="minorHAnsi" w:hAnsiTheme="minorHAnsi"/>
                <w:sz w:val="18"/>
                <w:szCs w:val="18"/>
              </w:rPr>
            </w:pPr>
            <w:r w:rsidRPr="00313A6C">
              <w:rPr>
                <w:rFonts w:asciiTheme="minorHAnsi" w:hAnsiTheme="minorHAnsi"/>
                <w:sz w:val="18"/>
                <w:szCs w:val="18"/>
              </w:rPr>
              <w:t xml:space="preserve">Appends cleaned product datasets and merges them with outlet data to create a </w:t>
            </w:r>
            <w:r w:rsidR="00775F71">
              <w:rPr>
                <w:rFonts w:asciiTheme="minorHAnsi" w:hAnsiTheme="minorHAnsi"/>
                <w:iCs/>
                <w:sz w:val="18"/>
                <w:szCs w:val="18"/>
              </w:rPr>
              <w:t>dataset in</w:t>
            </w:r>
            <w:r w:rsidRPr="00313A6C">
              <w:rPr>
                <w:rFonts w:asciiTheme="minorHAnsi" w:hAnsiTheme="minorHAnsi"/>
                <w:sz w:val="18"/>
                <w:szCs w:val="18"/>
              </w:rPr>
              <w:t xml:space="preserve"> long</w:t>
            </w:r>
            <w:r w:rsidR="00775F71">
              <w:rPr>
                <w:rFonts w:asciiTheme="minorHAnsi" w:hAnsiTheme="minorHAnsi"/>
                <w:iCs/>
                <w:sz w:val="18"/>
                <w:szCs w:val="18"/>
              </w:rPr>
              <w:t xml:space="preserve"> </w:t>
            </w:r>
            <w:r w:rsidRPr="00313A6C">
              <w:rPr>
                <w:rFonts w:asciiTheme="minorHAnsi" w:hAnsiTheme="minorHAnsi"/>
                <w:sz w:val="18"/>
                <w:szCs w:val="18"/>
              </w:rPr>
              <w:t xml:space="preserve">format </w:t>
            </w:r>
            <w:r w:rsidR="00775F71">
              <w:rPr>
                <w:rFonts w:asciiTheme="minorHAnsi" w:hAnsiTheme="minorHAnsi"/>
                <w:iCs/>
                <w:sz w:val="18"/>
                <w:szCs w:val="18"/>
              </w:rPr>
              <w:t>with respect to products (i.e. outlet data is repeated if &gt;1 audited product found).</w:t>
            </w:r>
          </w:p>
        </w:tc>
      </w:tr>
      <w:tr w:rsidR="009516D1" w14:paraId="7EA947CC" w14:textId="77777777" w:rsidTr="00753850">
        <w:trPr>
          <w:cnfStyle w:val="000000100000" w:firstRow="0" w:lastRow="0" w:firstColumn="0" w:lastColumn="0" w:oddVBand="0" w:evenVBand="0" w:oddHBand="1" w:evenHBand="0" w:firstRowFirstColumn="0" w:firstRowLastColumn="0" w:lastRowFirstColumn="0" w:lastRowLastColumn="0"/>
          <w:trHeight w:val="614"/>
        </w:trPr>
        <w:tc>
          <w:tcPr>
            <w:cnfStyle w:val="001000000000" w:firstRow="0" w:lastRow="0" w:firstColumn="1" w:lastColumn="0" w:oddVBand="0" w:evenVBand="0" w:oddHBand="0" w:evenHBand="0" w:firstRowFirstColumn="0" w:firstRowLastColumn="0" w:lastRowFirstColumn="0" w:lastRowLastColumn="0"/>
            <w:tcW w:w="3682" w:type="dxa"/>
          </w:tcPr>
          <w:p w14:paraId="65B6ECE6" w14:textId="74691C3D" w:rsidR="009516D1" w:rsidRPr="00313A6C" w:rsidRDefault="00F029EB" w:rsidP="00E00C1B">
            <w:pPr>
              <w:spacing w:afterLines="40" w:after="96" w:line="288" w:lineRule="auto"/>
              <w:rPr>
                <w:rFonts w:asciiTheme="minorHAnsi" w:hAnsiTheme="minorHAnsi"/>
                <w:b w:val="0"/>
                <w:sz w:val="18"/>
                <w:szCs w:val="18"/>
              </w:rPr>
            </w:pPr>
            <w:r w:rsidRPr="00313A6C">
              <w:rPr>
                <w:rFonts w:asciiTheme="minorHAnsi" w:hAnsiTheme="minorHAnsi"/>
                <w:b w:val="0"/>
                <w:sz w:val="18"/>
                <w:szCs w:val="18"/>
              </w:rPr>
              <w:t>2.</w:t>
            </w:r>
            <w:r w:rsidR="005F4870">
              <w:rPr>
                <w:rFonts w:asciiTheme="minorHAnsi" w:hAnsiTheme="minorHAnsi"/>
                <w:b w:val="0"/>
                <w:sz w:val="18"/>
                <w:szCs w:val="18"/>
              </w:rPr>
              <w:t>2</w:t>
            </w:r>
            <w:r w:rsidR="006F6D21" w:rsidRPr="00313A6C">
              <w:rPr>
                <w:rFonts w:asciiTheme="minorHAnsi" w:hAnsiTheme="minorHAnsi"/>
                <w:b w:val="0"/>
                <w:sz w:val="18"/>
                <w:szCs w:val="18"/>
              </w:rPr>
              <w:t>_WEIGHTS</w:t>
            </w:r>
          </w:p>
        </w:tc>
        <w:tc>
          <w:tcPr>
            <w:tcW w:w="5338" w:type="dxa"/>
          </w:tcPr>
          <w:p w14:paraId="35AB109E" w14:textId="44D41067" w:rsidR="009516D1" w:rsidRPr="00313A6C" w:rsidRDefault="003D3D3D" w:rsidP="00E00C1B">
            <w:pPr>
              <w:spacing w:afterLines="40" w:after="96" w:line="288"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r w:rsidRPr="00313A6C">
              <w:rPr>
                <w:rFonts w:asciiTheme="minorHAnsi" w:hAnsiTheme="minorHAnsi"/>
                <w:sz w:val="18"/>
                <w:szCs w:val="18"/>
              </w:rPr>
              <w:t>Applies sampling weights, defines strata and rural/urban variables, and creates weight variables for market share and all other indicators.</w:t>
            </w:r>
            <w:r w:rsidR="00BB0DBC">
              <w:rPr>
                <w:rFonts w:asciiTheme="minorHAnsi" w:hAnsiTheme="minorHAnsi"/>
                <w:bCs/>
                <w:iCs/>
                <w:sz w:val="18"/>
                <w:szCs w:val="18"/>
              </w:rPr>
              <w:t xml:space="preserve"> </w:t>
            </w:r>
            <w:r w:rsidR="00BB0DBC" w:rsidRPr="001D2298">
              <w:rPr>
                <w:rFonts w:asciiTheme="minorHAnsi" w:hAnsiTheme="minorHAnsi"/>
                <w:sz w:val="18"/>
                <w:szCs w:val="18"/>
              </w:rPr>
              <w:t xml:space="preserve">More information on weighing data </w:t>
            </w:r>
            <w:r w:rsidR="009312FE">
              <w:rPr>
                <w:rFonts w:asciiTheme="minorHAnsi" w:hAnsiTheme="minorHAnsi"/>
                <w:bCs/>
                <w:iCs/>
                <w:sz w:val="18"/>
                <w:szCs w:val="18"/>
              </w:rPr>
              <w:t>can be found</w:t>
            </w:r>
            <w:r w:rsidR="00BB0DBC" w:rsidRPr="001D2298">
              <w:rPr>
                <w:rFonts w:asciiTheme="minorHAnsi" w:hAnsiTheme="minorHAnsi"/>
                <w:sz w:val="18"/>
                <w:szCs w:val="18"/>
              </w:rPr>
              <w:t xml:space="preserve"> in</w:t>
            </w:r>
            <w:r w:rsidR="00BB0DBC" w:rsidRPr="00E00C1B">
              <w:rPr>
                <w:rFonts w:asciiTheme="minorHAnsi" w:hAnsiTheme="minorHAnsi"/>
                <w:b/>
                <w:iCs/>
                <w:sz w:val="18"/>
                <w:szCs w:val="18"/>
              </w:rPr>
              <w:t xml:space="preserve"> </w:t>
            </w:r>
            <w:r w:rsidR="00E00EB7" w:rsidRPr="00E00EB7">
              <w:rPr>
                <w:rFonts w:asciiTheme="minorHAnsi" w:hAnsiTheme="minorHAnsi"/>
                <w:b/>
                <w:iCs/>
                <w:sz w:val="18"/>
                <w:szCs w:val="18"/>
              </w:rPr>
              <w:fldChar w:fldCharType="begin"/>
            </w:r>
            <w:r w:rsidR="00E00EB7" w:rsidRPr="00E00EB7">
              <w:rPr>
                <w:rFonts w:asciiTheme="minorHAnsi" w:hAnsiTheme="minorHAnsi"/>
                <w:b/>
                <w:iCs/>
                <w:sz w:val="18"/>
                <w:szCs w:val="18"/>
              </w:rPr>
              <w:instrText xml:space="preserve"> REF _Ref200022503 \h  \* MERGEFORMAT </w:instrText>
            </w:r>
            <w:r w:rsidR="00E00EB7" w:rsidRPr="00E00EB7">
              <w:rPr>
                <w:rFonts w:asciiTheme="minorHAnsi" w:hAnsiTheme="minorHAnsi"/>
                <w:b/>
                <w:iCs/>
                <w:sz w:val="18"/>
                <w:szCs w:val="18"/>
              </w:rPr>
            </w:r>
            <w:r w:rsidR="00E00EB7" w:rsidRPr="00E00EB7">
              <w:rPr>
                <w:rFonts w:asciiTheme="minorHAnsi" w:hAnsiTheme="minorHAnsi"/>
                <w:b/>
                <w:iCs/>
                <w:sz w:val="18"/>
                <w:szCs w:val="18"/>
              </w:rPr>
              <w:fldChar w:fldCharType="separate"/>
            </w:r>
            <w:r w:rsidR="00E00EB7" w:rsidRPr="001D2298">
              <w:rPr>
                <w:b/>
                <w:sz w:val="18"/>
                <w:szCs w:val="18"/>
              </w:rPr>
              <w:t>Appendix 2. Sampling weights guidelines</w:t>
            </w:r>
            <w:r w:rsidR="00E00EB7" w:rsidRPr="00E00EB7">
              <w:rPr>
                <w:rFonts w:asciiTheme="minorHAnsi" w:hAnsiTheme="minorHAnsi"/>
                <w:b/>
                <w:iCs/>
                <w:sz w:val="18"/>
                <w:szCs w:val="18"/>
              </w:rPr>
              <w:fldChar w:fldCharType="end"/>
            </w:r>
            <w:r w:rsidR="00E00EB7" w:rsidRPr="00313A6C">
              <w:rPr>
                <w:rFonts w:asciiTheme="minorHAnsi" w:hAnsiTheme="minorHAnsi"/>
                <w:sz w:val="18"/>
                <w:szCs w:val="18"/>
              </w:rPr>
              <w:t xml:space="preserve"> </w:t>
            </w:r>
          </w:p>
        </w:tc>
      </w:tr>
      <w:tr w:rsidR="009516D1" w14:paraId="756E91CC" w14:textId="77777777" w:rsidTr="00753850">
        <w:trPr>
          <w:trHeight w:val="615"/>
        </w:trPr>
        <w:tc>
          <w:tcPr>
            <w:cnfStyle w:val="001000000000" w:firstRow="0" w:lastRow="0" w:firstColumn="1" w:lastColumn="0" w:oddVBand="0" w:evenVBand="0" w:oddHBand="0" w:evenHBand="0" w:firstRowFirstColumn="0" w:firstRowLastColumn="0" w:lastRowFirstColumn="0" w:lastRowLastColumn="0"/>
            <w:tcW w:w="3682" w:type="dxa"/>
          </w:tcPr>
          <w:p w14:paraId="4D1311C1" w14:textId="1BEAFCFD" w:rsidR="009516D1" w:rsidRPr="00313A6C" w:rsidRDefault="00F029EB" w:rsidP="00E00C1B">
            <w:pPr>
              <w:spacing w:afterLines="40" w:after="96" w:line="288" w:lineRule="auto"/>
              <w:rPr>
                <w:rFonts w:asciiTheme="minorHAnsi" w:hAnsiTheme="minorHAnsi"/>
                <w:b w:val="0"/>
                <w:sz w:val="18"/>
                <w:szCs w:val="18"/>
              </w:rPr>
            </w:pPr>
            <w:r w:rsidRPr="00313A6C">
              <w:rPr>
                <w:rFonts w:asciiTheme="minorHAnsi" w:hAnsiTheme="minorHAnsi"/>
                <w:b w:val="0"/>
                <w:sz w:val="18"/>
                <w:szCs w:val="18"/>
              </w:rPr>
              <w:t>2.</w:t>
            </w:r>
            <w:r w:rsidR="005F4870">
              <w:rPr>
                <w:rFonts w:asciiTheme="minorHAnsi" w:hAnsiTheme="minorHAnsi"/>
                <w:b w:val="0"/>
                <w:sz w:val="18"/>
                <w:szCs w:val="18"/>
              </w:rPr>
              <w:t>3</w:t>
            </w:r>
            <w:r w:rsidR="006F6D21" w:rsidRPr="00313A6C">
              <w:rPr>
                <w:rFonts w:asciiTheme="minorHAnsi" w:hAnsiTheme="minorHAnsi"/>
                <w:b w:val="0"/>
                <w:sz w:val="18"/>
                <w:szCs w:val="18"/>
              </w:rPr>
              <w:t>_DENOMINATORS</w:t>
            </w:r>
          </w:p>
        </w:tc>
        <w:tc>
          <w:tcPr>
            <w:tcW w:w="5338" w:type="dxa"/>
          </w:tcPr>
          <w:p w14:paraId="6F9D024F" w14:textId="733782EE" w:rsidR="009516D1" w:rsidRPr="00313A6C" w:rsidRDefault="00BD2539" w:rsidP="00E00C1B">
            <w:pPr>
              <w:spacing w:afterLines="40" w:after="96" w:line="288"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313A6C">
              <w:rPr>
                <w:rFonts w:asciiTheme="minorHAnsi" w:hAnsiTheme="minorHAnsi"/>
                <w:sz w:val="18"/>
                <w:szCs w:val="18"/>
              </w:rPr>
              <w:t>Generates key binary variables that define analysis denominators based on interview status</w:t>
            </w:r>
          </w:p>
        </w:tc>
      </w:tr>
      <w:tr w:rsidR="00662E95" w14:paraId="760AB001" w14:textId="77777777" w:rsidTr="00753850">
        <w:trPr>
          <w:cnfStyle w:val="000000100000" w:firstRow="0" w:lastRow="0" w:firstColumn="0" w:lastColumn="0" w:oddVBand="0" w:evenVBand="0" w:oddHBand="1" w:evenHBand="0" w:firstRowFirstColumn="0" w:firstRowLastColumn="0" w:lastRowFirstColumn="0" w:lastRowLastColumn="0"/>
          <w:trHeight w:val="614"/>
        </w:trPr>
        <w:tc>
          <w:tcPr>
            <w:cnfStyle w:val="001000000000" w:firstRow="0" w:lastRow="0" w:firstColumn="1" w:lastColumn="0" w:oddVBand="0" w:evenVBand="0" w:oddHBand="0" w:evenHBand="0" w:firstRowFirstColumn="0" w:firstRowLastColumn="0" w:lastRowFirstColumn="0" w:lastRowLastColumn="0"/>
            <w:tcW w:w="3682" w:type="dxa"/>
          </w:tcPr>
          <w:p w14:paraId="14273ECC" w14:textId="6CDF7B0C" w:rsidR="00662E95" w:rsidRPr="00313A6C" w:rsidRDefault="00F029EB" w:rsidP="00E00C1B">
            <w:pPr>
              <w:spacing w:afterLines="40" w:after="96" w:line="288" w:lineRule="auto"/>
              <w:rPr>
                <w:rFonts w:asciiTheme="minorHAnsi" w:hAnsiTheme="minorHAnsi"/>
                <w:b w:val="0"/>
                <w:sz w:val="18"/>
                <w:szCs w:val="18"/>
              </w:rPr>
            </w:pPr>
            <w:r w:rsidRPr="00313A6C">
              <w:rPr>
                <w:rFonts w:asciiTheme="minorHAnsi" w:hAnsiTheme="minorHAnsi"/>
                <w:b w:val="0"/>
                <w:sz w:val="18"/>
                <w:szCs w:val="18"/>
              </w:rPr>
              <w:t>2.</w:t>
            </w:r>
            <w:r w:rsidR="005F4870">
              <w:rPr>
                <w:rFonts w:asciiTheme="minorHAnsi" w:hAnsiTheme="minorHAnsi"/>
                <w:b w:val="0"/>
                <w:sz w:val="18"/>
                <w:szCs w:val="18"/>
              </w:rPr>
              <w:t>4</w:t>
            </w:r>
            <w:r w:rsidR="006F6D21" w:rsidRPr="00313A6C">
              <w:rPr>
                <w:rFonts w:asciiTheme="minorHAnsi" w:hAnsiTheme="minorHAnsi"/>
                <w:b w:val="0"/>
                <w:sz w:val="18"/>
                <w:szCs w:val="18"/>
              </w:rPr>
              <w:t>_</w:t>
            </w:r>
            <w:r w:rsidR="009E3555" w:rsidRPr="00313A6C">
              <w:rPr>
                <w:rFonts w:asciiTheme="minorHAnsi" w:hAnsiTheme="minorHAnsi"/>
                <w:b w:val="0"/>
                <w:sz w:val="18"/>
                <w:szCs w:val="18"/>
              </w:rPr>
              <w:t>OUTLET</w:t>
            </w:r>
            <w:r w:rsidR="00226810" w:rsidRPr="00313A6C">
              <w:rPr>
                <w:rFonts w:asciiTheme="minorHAnsi" w:hAnsiTheme="minorHAnsi"/>
                <w:b w:val="0"/>
                <w:sz w:val="18"/>
                <w:szCs w:val="18"/>
              </w:rPr>
              <w:t>-CATEGORIES</w:t>
            </w:r>
          </w:p>
        </w:tc>
        <w:tc>
          <w:tcPr>
            <w:tcW w:w="5338" w:type="dxa"/>
          </w:tcPr>
          <w:p w14:paraId="40A0DB52" w14:textId="6823E268" w:rsidR="00662E95" w:rsidRPr="00313A6C" w:rsidRDefault="0035542E" w:rsidP="00E00C1B">
            <w:pPr>
              <w:spacing w:afterLines="40" w:after="96" w:line="288"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r w:rsidRPr="00313A6C">
              <w:rPr>
                <w:rFonts w:asciiTheme="minorHAnsi" w:hAnsiTheme="minorHAnsi"/>
                <w:sz w:val="18"/>
                <w:szCs w:val="18"/>
              </w:rPr>
              <w:t>Creates standardized outlet category variables for disaggregating results by outlet type.</w:t>
            </w:r>
          </w:p>
        </w:tc>
      </w:tr>
      <w:tr w:rsidR="00662E95" w14:paraId="01EA259B" w14:textId="77777777" w:rsidTr="00753850">
        <w:trPr>
          <w:trHeight w:val="614"/>
        </w:trPr>
        <w:tc>
          <w:tcPr>
            <w:cnfStyle w:val="001000000000" w:firstRow="0" w:lastRow="0" w:firstColumn="1" w:lastColumn="0" w:oddVBand="0" w:evenVBand="0" w:oddHBand="0" w:evenHBand="0" w:firstRowFirstColumn="0" w:firstRowLastColumn="0" w:lastRowFirstColumn="0" w:lastRowLastColumn="0"/>
            <w:tcW w:w="3682" w:type="dxa"/>
          </w:tcPr>
          <w:p w14:paraId="2847C7E3" w14:textId="5C7EFE2F" w:rsidR="00662E95" w:rsidRPr="00E00C1B" w:rsidRDefault="00F029EB" w:rsidP="00E00C1B">
            <w:pPr>
              <w:spacing w:afterLines="40" w:after="96" w:line="288" w:lineRule="auto"/>
              <w:rPr>
                <w:rFonts w:asciiTheme="minorHAnsi" w:hAnsiTheme="minorHAnsi"/>
                <w:b w:val="0"/>
                <w:sz w:val="18"/>
                <w:szCs w:val="18"/>
              </w:rPr>
            </w:pPr>
            <w:r w:rsidRPr="00E00C1B">
              <w:rPr>
                <w:rFonts w:asciiTheme="minorHAnsi" w:hAnsiTheme="minorHAnsi"/>
                <w:b w:val="0"/>
                <w:sz w:val="18"/>
                <w:szCs w:val="18"/>
              </w:rPr>
              <w:t>2.</w:t>
            </w:r>
            <w:r w:rsidR="005F4870">
              <w:rPr>
                <w:rFonts w:asciiTheme="minorHAnsi" w:hAnsiTheme="minorHAnsi"/>
                <w:b w:val="0"/>
                <w:sz w:val="18"/>
                <w:szCs w:val="18"/>
              </w:rPr>
              <w:t>5</w:t>
            </w:r>
            <w:r w:rsidR="00226810" w:rsidRPr="00E00C1B">
              <w:rPr>
                <w:rFonts w:asciiTheme="minorHAnsi" w:hAnsiTheme="minorHAnsi"/>
                <w:b w:val="0"/>
                <w:sz w:val="18"/>
                <w:szCs w:val="18"/>
              </w:rPr>
              <w:t>_ BLOODTEST-CATEGORIES</w:t>
            </w:r>
          </w:p>
        </w:tc>
        <w:tc>
          <w:tcPr>
            <w:tcW w:w="5338" w:type="dxa"/>
          </w:tcPr>
          <w:p w14:paraId="64CC0509" w14:textId="01B36585" w:rsidR="00662E95" w:rsidRPr="00E00C1B" w:rsidRDefault="00F320F4" w:rsidP="00E00C1B">
            <w:pPr>
              <w:spacing w:afterLines="40" w:after="96" w:line="288"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E00C1B">
              <w:rPr>
                <w:rFonts w:asciiTheme="minorHAnsi" w:hAnsiTheme="minorHAnsi"/>
                <w:sz w:val="18"/>
                <w:szCs w:val="18"/>
              </w:rPr>
              <w:t>Identifie</w:t>
            </w:r>
            <w:r w:rsidR="00941CF5" w:rsidRPr="00E00C1B">
              <w:rPr>
                <w:rFonts w:asciiTheme="minorHAnsi" w:hAnsiTheme="minorHAnsi"/>
                <w:sz w:val="18"/>
                <w:szCs w:val="18"/>
              </w:rPr>
              <w:t>s</w:t>
            </w:r>
            <w:r w:rsidRPr="00E00C1B">
              <w:rPr>
                <w:rFonts w:asciiTheme="minorHAnsi" w:hAnsiTheme="minorHAnsi"/>
                <w:sz w:val="18"/>
                <w:szCs w:val="18"/>
              </w:rPr>
              <w:t xml:space="preserve"> and creates category variables for the top 3 RDT manufacture</w:t>
            </w:r>
            <w:r w:rsidR="006856D5">
              <w:rPr>
                <w:rFonts w:asciiTheme="minorHAnsi" w:hAnsiTheme="minorHAnsi"/>
                <w:sz w:val="18"/>
                <w:szCs w:val="18"/>
              </w:rPr>
              <w:t>r</w:t>
            </w:r>
            <w:r w:rsidRPr="00E00C1B">
              <w:rPr>
                <w:rFonts w:asciiTheme="minorHAnsi" w:hAnsiTheme="minorHAnsi"/>
                <w:sz w:val="18"/>
                <w:szCs w:val="18"/>
              </w:rPr>
              <w:t>s for disaggregating results by RDT type</w:t>
            </w:r>
          </w:p>
        </w:tc>
      </w:tr>
      <w:tr w:rsidR="00662E95" w14:paraId="4581094C" w14:textId="77777777" w:rsidTr="00753850">
        <w:trPr>
          <w:cnfStyle w:val="000000100000" w:firstRow="0" w:lastRow="0" w:firstColumn="0" w:lastColumn="0" w:oddVBand="0" w:evenVBand="0" w:oddHBand="1"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3682" w:type="dxa"/>
          </w:tcPr>
          <w:p w14:paraId="36F9B0B7" w14:textId="4A62EED3" w:rsidR="00662E95" w:rsidRPr="00E00C1B" w:rsidRDefault="00F029EB" w:rsidP="00E00C1B">
            <w:pPr>
              <w:spacing w:afterLines="40" w:after="96" w:line="288" w:lineRule="auto"/>
              <w:rPr>
                <w:rFonts w:asciiTheme="minorHAnsi" w:hAnsiTheme="minorHAnsi"/>
                <w:b w:val="0"/>
                <w:sz w:val="18"/>
                <w:szCs w:val="18"/>
              </w:rPr>
            </w:pPr>
            <w:r w:rsidRPr="00E00C1B">
              <w:rPr>
                <w:rFonts w:asciiTheme="minorHAnsi" w:hAnsiTheme="minorHAnsi"/>
                <w:b w:val="0"/>
                <w:sz w:val="18"/>
                <w:szCs w:val="18"/>
              </w:rPr>
              <w:t>2.</w:t>
            </w:r>
            <w:r w:rsidR="005F4870">
              <w:rPr>
                <w:rFonts w:asciiTheme="minorHAnsi" w:hAnsiTheme="minorHAnsi"/>
                <w:b w:val="0"/>
                <w:sz w:val="18"/>
                <w:szCs w:val="18"/>
              </w:rPr>
              <w:t>6</w:t>
            </w:r>
            <w:r w:rsidR="00226810" w:rsidRPr="00E00C1B">
              <w:rPr>
                <w:rFonts w:asciiTheme="minorHAnsi" w:hAnsiTheme="minorHAnsi"/>
                <w:b w:val="0"/>
                <w:sz w:val="18"/>
                <w:szCs w:val="18"/>
              </w:rPr>
              <w:t xml:space="preserve"> ANTIMALARIAL-CATEGORIES</w:t>
            </w:r>
          </w:p>
        </w:tc>
        <w:tc>
          <w:tcPr>
            <w:tcW w:w="5338" w:type="dxa"/>
          </w:tcPr>
          <w:p w14:paraId="23FD3FB0" w14:textId="478D805A" w:rsidR="00662E95" w:rsidRPr="00E00C1B" w:rsidRDefault="00662E95" w:rsidP="00E00C1B">
            <w:pPr>
              <w:spacing w:afterLines="40" w:after="96" w:line="288"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r w:rsidRPr="00E00C1B">
              <w:rPr>
                <w:rFonts w:asciiTheme="minorHAnsi" w:hAnsiTheme="minorHAnsi"/>
                <w:bCs/>
                <w:iCs/>
                <w:sz w:val="18"/>
                <w:szCs w:val="18"/>
              </w:rPr>
              <w:t>Generat</w:t>
            </w:r>
            <w:r w:rsidR="00445180" w:rsidRPr="00E00C1B">
              <w:rPr>
                <w:rFonts w:asciiTheme="minorHAnsi" w:hAnsiTheme="minorHAnsi"/>
                <w:bCs/>
                <w:iCs/>
                <w:sz w:val="18"/>
                <w:szCs w:val="18"/>
              </w:rPr>
              <w:t>es binary</w:t>
            </w:r>
            <w:r w:rsidRPr="00E00C1B">
              <w:rPr>
                <w:rFonts w:asciiTheme="minorHAnsi" w:hAnsiTheme="minorHAnsi"/>
                <w:sz w:val="18"/>
                <w:szCs w:val="18"/>
              </w:rPr>
              <w:t xml:space="preserve"> antimalarial category variables</w:t>
            </w:r>
            <w:r w:rsidR="00445180" w:rsidRPr="00E00C1B">
              <w:rPr>
                <w:rFonts w:asciiTheme="minorHAnsi" w:hAnsiTheme="minorHAnsi"/>
                <w:bCs/>
                <w:iCs/>
                <w:sz w:val="18"/>
                <w:szCs w:val="18"/>
              </w:rPr>
              <w:t xml:space="preserve"> for common standard types</w:t>
            </w:r>
          </w:p>
        </w:tc>
      </w:tr>
      <w:tr w:rsidR="00662E95" w14:paraId="29AD6C9A" w14:textId="77777777" w:rsidTr="00753850">
        <w:trPr>
          <w:trHeight w:val="614"/>
        </w:trPr>
        <w:tc>
          <w:tcPr>
            <w:cnfStyle w:val="001000000000" w:firstRow="0" w:lastRow="0" w:firstColumn="1" w:lastColumn="0" w:oddVBand="0" w:evenVBand="0" w:oddHBand="0" w:evenHBand="0" w:firstRowFirstColumn="0" w:firstRowLastColumn="0" w:lastRowFirstColumn="0" w:lastRowLastColumn="0"/>
            <w:tcW w:w="3682" w:type="dxa"/>
          </w:tcPr>
          <w:p w14:paraId="4A50A5C1" w14:textId="1685D471" w:rsidR="00662E95" w:rsidRPr="00E00C1B" w:rsidRDefault="00F029EB" w:rsidP="00E00C1B">
            <w:pPr>
              <w:spacing w:afterLines="40" w:after="96" w:line="288" w:lineRule="auto"/>
              <w:rPr>
                <w:rFonts w:asciiTheme="minorHAnsi" w:hAnsiTheme="minorHAnsi"/>
                <w:b w:val="0"/>
                <w:sz w:val="18"/>
                <w:szCs w:val="18"/>
              </w:rPr>
            </w:pPr>
            <w:r w:rsidRPr="00E00C1B">
              <w:rPr>
                <w:rFonts w:asciiTheme="minorHAnsi" w:hAnsiTheme="minorHAnsi"/>
                <w:b w:val="0"/>
                <w:iCs/>
                <w:sz w:val="18"/>
                <w:szCs w:val="18"/>
              </w:rPr>
              <w:t>2.</w:t>
            </w:r>
            <w:r w:rsidR="005F4870">
              <w:rPr>
                <w:rFonts w:asciiTheme="minorHAnsi" w:hAnsiTheme="minorHAnsi"/>
                <w:b w:val="0"/>
                <w:iCs/>
                <w:sz w:val="18"/>
                <w:szCs w:val="18"/>
              </w:rPr>
              <w:t>7</w:t>
            </w:r>
            <w:r w:rsidR="00226810" w:rsidRPr="00E00C1B">
              <w:rPr>
                <w:rFonts w:asciiTheme="minorHAnsi" w:hAnsiTheme="minorHAnsi"/>
                <w:b w:val="0"/>
                <w:iCs/>
                <w:sz w:val="18"/>
                <w:szCs w:val="18"/>
              </w:rPr>
              <w:t>_STOCKING</w:t>
            </w:r>
          </w:p>
        </w:tc>
        <w:tc>
          <w:tcPr>
            <w:tcW w:w="5338" w:type="dxa"/>
          </w:tcPr>
          <w:p w14:paraId="12F3AFD6" w14:textId="2B89DBFC" w:rsidR="00662E95" w:rsidRPr="00E00C1B" w:rsidRDefault="00662E95" w:rsidP="00E00C1B">
            <w:pPr>
              <w:spacing w:afterLines="40" w:after="96" w:line="288"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E00C1B">
              <w:rPr>
                <w:rFonts w:asciiTheme="minorHAnsi" w:hAnsiTheme="minorHAnsi"/>
                <w:bCs/>
                <w:iCs/>
                <w:sz w:val="18"/>
                <w:szCs w:val="18"/>
              </w:rPr>
              <w:t>Generat</w:t>
            </w:r>
            <w:r w:rsidR="00445180" w:rsidRPr="00E00C1B">
              <w:rPr>
                <w:rFonts w:asciiTheme="minorHAnsi" w:hAnsiTheme="minorHAnsi"/>
                <w:bCs/>
                <w:iCs/>
                <w:sz w:val="18"/>
                <w:szCs w:val="18"/>
              </w:rPr>
              <w:t xml:space="preserve">es binary </w:t>
            </w:r>
            <w:r w:rsidRPr="00E00C1B">
              <w:rPr>
                <w:rFonts w:asciiTheme="minorHAnsi" w:hAnsiTheme="minorHAnsi"/>
                <w:bCs/>
                <w:iCs/>
                <w:sz w:val="18"/>
                <w:szCs w:val="18"/>
              </w:rPr>
              <w:t>stocking variables</w:t>
            </w:r>
            <w:r w:rsidR="00445180" w:rsidRPr="00E00C1B">
              <w:rPr>
                <w:rFonts w:asciiTheme="minorHAnsi" w:hAnsiTheme="minorHAnsi"/>
                <w:bCs/>
                <w:iCs/>
                <w:sz w:val="18"/>
                <w:szCs w:val="18"/>
              </w:rPr>
              <w:t xml:space="preserve"> to flag antimalarial and RDT availability in each outlet</w:t>
            </w:r>
          </w:p>
        </w:tc>
      </w:tr>
      <w:tr w:rsidR="009516D1" w14:paraId="13557F84" w14:textId="77777777" w:rsidTr="00753850">
        <w:trPr>
          <w:cnfStyle w:val="000000100000" w:firstRow="0" w:lastRow="0" w:firstColumn="0" w:lastColumn="0" w:oddVBand="0" w:evenVBand="0" w:oddHBand="1" w:evenHBand="0" w:firstRowFirstColumn="0" w:firstRowLastColumn="0" w:lastRowFirstColumn="0" w:lastRowLastColumn="0"/>
          <w:trHeight w:val="614"/>
        </w:trPr>
        <w:tc>
          <w:tcPr>
            <w:cnfStyle w:val="001000000000" w:firstRow="0" w:lastRow="0" w:firstColumn="1" w:lastColumn="0" w:oddVBand="0" w:evenVBand="0" w:oddHBand="0" w:evenHBand="0" w:firstRowFirstColumn="0" w:firstRowLastColumn="0" w:lastRowFirstColumn="0" w:lastRowLastColumn="0"/>
            <w:tcW w:w="3682" w:type="dxa"/>
          </w:tcPr>
          <w:p w14:paraId="3B2E180F" w14:textId="0437B2D4" w:rsidR="009516D1" w:rsidRPr="00E00C1B" w:rsidRDefault="00F029EB" w:rsidP="00E00C1B">
            <w:pPr>
              <w:spacing w:afterLines="40" w:after="96" w:line="288" w:lineRule="auto"/>
              <w:rPr>
                <w:rFonts w:asciiTheme="minorHAnsi" w:hAnsiTheme="minorHAnsi"/>
                <w:b w:val="0"/>
                <w:sz w:val="18"/>
                <w:szCs w:val="18"/>
              </w:rPr>
            </w:pPr>
            <w:r w:rsidRPr="00E00C1B">
              <w:rPr>
                <w:rFonts w:asciiTheme="minorHAnsi" w:hAnsiTheme="minorHAnsi"/>
                <w:b w:val="0"/>
                <w:sz w:val="18"/>
                <w:szCs w:val="18"/>
              </w:rPr>
              <w:t>2.</w:t>
            </w:r>
            <w:r w:rsidR="005F4870">
              <w:rPr>
                <w:rFonts w:asciiTheme="minorHAnsi" w:hAnsiTheme="minorHAnsi"/>
                <w:b w:val="0"/>
                <w:sz w:val="18"/>
                <w:szCs w:val="18"/>
              </w:rPr>
              <w:t>8</w:t>
            </w:r>
            <w:r w:rsidR="00226810" w:rsidRPr="00E00C1B">
              <w:rPr>
                <w:rFonts w:asciiTheme="minorHAnsi" w:hAnsiTheme="minorHAnsi"/>
                <w:b w:val="0"/>
                <w:sz w:val="18"/>
                <w:szCs w:val="18"/>
              </w:rPr>
              <w:t>_AETD</w:t>
            </w:r>
          </w:p>
        </w:tc>
        <w:tc>
          <w:tcPr>
            <w:tcW w:w="5338" w:type="dxa"/>
          </w:tcPr>
          <w:p w14:paraId="725DCB84" w14:textId="6A731914" w:rsidR="009516D1" w:rsidRPr="00E00C1B" w:rsidRDefault="00E00C1B" w:rsidP="00E00C1B">
            <w:pPr>
              <w:spacing w:afterLines="40" w:after="96" w:line="288" w:lineRule="auto"/>
              <w:cnfStyle w:val="000000100000" w:firstRow="0" w:lastRow="0" w:firstColumn="0" w:lastColumn="0" w:oddVBand="0" w:evenVBand="0" w:oddHBand="1" w:evenHBand="0" w:firstRowFirstColumn="0" w:firstRowLastColumn="0" w:lastRowFirstColumn="0" w:lastRowLastColumn="0"/>
              <w:rPr>
                <w:rFonts w:asciiTheme="minorHAnsi" w:hAnsiTheme="minorHAnsi"/>
                <w:b/>
                <w:sz w:val="18"/>
                <w:szCs w:val="18"/>
              </w:rPr>
            </w:pPr>
            <w:r w:rsidRPr="00E00C1B">
              <w:rPr>
                <w:rFonts w:asciiTheme="minorHAnsi" w:hAnsiTheme="minorHAnsi"/>
                <w:bCs/>
                <w:iCs/>
                <w:sz w:val="18"/>
                <w:szCs w:val="18"/>
              </w:rPr>
              <w:t>Calculates Adult Equivalent Treatment Doses for antimalarials</w:t>
            </w:r>
            <w:r>
              <w:rPr>
                <w:rFonts w:asciiTheme="minorHAnsi" w:hAnsiTheme="minorHAnsi"/>
                <w:bCs/>
                <w:iCs/>
                <w:sz w:val="18"/>
                <w:szCs w:val="18"/>
              </w:rPr>
              <w:t xml:space="preserve">. </w:t>
            </w:r>
            <w:r w:rsidRPr="001D2298">
              <w:rPr>
                <w:rFonts w:asciiTheme="minorHAnsi" w:hAnsiTheme="minorHAnsi"/>
                <w:sz w:val="18"/>
                <w:szCs w:val="18"/>
              </w:rPr>
              <w:t>More information on</w:t>
            </w:r>
            <w:r w:rsidRPr="00E00C1B">
              <w:rPr>
                <w:rFonts w:asciiTheme="minorHAnsi" w:hAnsiTheme="minorHAnsi"/>
                <w:b/>
                <w:iCs/>
                <w:sz w:val="18"/>
                <w:szCs w:val="18"/>
              </w:rPr>
              <w:t xml:space="preserve"> </w:t>
            </w:r>
            <w:r w:rsidR="00E00EB7" w:rsidRPr="001D2298">
              <w:rPr>
                <w:rFonts w:asciiTheme="minorHAnsi" w:hAnsiTheme="minorHAnsi"/>
                <w:bCs/>
                <w:iCs/>
                <w:sz w:val="18"/>
                <w:szCs w:val="18"/>
              </w:rPr>
              <w:t xml:space="preserve">AETDs </w:t>
            </w:r>
            <w:r w:rsidR="009312FE">
              <w:rPr>
                <w:rFonts w:asciiTheme="minorHAnsi" w:hAnsiTheme="minorHAnsi"/>
                <w:bCs/>
                <w:iCs/>
                <w:sz w:val="18"/>
                <w:szCs w:val="18"/>
              </w:rPr>
              <w:t>can be found</w:t>
            </w:r>
            <w:r w:rsidR="00E00EB7" w:rsidRPr="001D2298">
              <w:rPr>
                <w:rFonts w:asciiTheme="minorHAnsi" w:hAnsiTheme="minorHAnsi"/>
                <w:bCs/>
                <w:iCs/>
                <w:sz w:val="18"/>
                <w:szCs w:val="18"/>
              </w:rPr>
              <w:t xml:space="preserve"> in</w:t>
            </w:r>
            <w:r w:rsidR="009312FE">
              <w:rPr>
                <w:rFonts w:asciiTheme="minorHAnsi" w:hAnsiTheme="minorHAnsi"/>
                <w:b/>
                <w:iCs/>
                <w:sz w:val="18"/>
                <w:szCs w:val="18"/>
              </w:rPr>
              <w:t xml:space="preserve"> </w:t>
            </w:r>
            <w:r w:rsidR="009312FE" w:rsidRPr="009312FE">
              <w:rPr>
                <w:rFonts w:asciiTheme="minorHAnsi" w:hAnsiTheme="minorHAnsi"/>
                <w:b/>
                <w:iCs/>
                <w:sz w:val="18"/>
                <w:szCs w:val="18"/>
              </w:rPr>
              <w:fldChar w:fldCharType="begin"/>
            </w:r>
            <w:r w:rsidR="009312FE" w:rsidRPr="009312FE">
              <w:rPr>
                <w:rFonts w:asciiTheme="minorHAnsi" w:hAnsiTheme="minorHAnsi"/>
                <w:b/>
                <w:iCs/>
                <w:sz w:val="18"/>
                <w:szCs w:val="18"/>
              </w:rPr>
              <w:instrText xml:space="preserve"> REF _Ref200022556 \h  \* MERGEFORMAT </w:instrText>
            </w:r>
            <w:r w:rsidR="009312FE" w:rsidRPr="009312FE">
              <w:rPr>
                <w:rFonts w:asciiTheme="minorHAnsi" w:hAnsiTheme="minorHAnsi"/>
                <w:b/>
                <w:iCs/>
                <w:sz w:val="18"/>
                <w:szCs w:val="18"/>
              </w:rPr>
            </w:r>
            <w:r w:rsidR="009312FE" w:rsidRPr="009312FE">
              <w:rPr>
                <w:rFonts w:asciiTheme="minorHAnsi" w:hAnsiTheme="minorHAnsi"/>
                <w:b/>
                <w:iCs/>
                <w:sz w:val="18"/>
                <w:szCs w:val="18"/>
              </w:rPr>
              <w:fldChar w:fldCharType="separate"/>
            </w:r>
            <w:r w:rsidR="009312FE" w:rsidRPr="001D2298">
              <w:rPr>
                <w:b/>
                <w:sz w:val="18"/>
                <w:szCs w:val="18"/>
              </w:rPr>
              <w:t>Appendix 3. AETD definition and calculation guidelines</w:t>
            </w:r>
            <w:r w:rsidR="009312FE" w:rsidRPr="009312FE">
              <w:rPr>
                <w:rFonts w:asciiTheme="minorHAnsi" w:hAnsiTheme="minorHAnsi"/>
                <w:b/>
                <w:iCs/>
                <w:sz w:val="18"/>
                <w:szCs w:val="18"/>
              </w:rPr>
              <w:fldChar w:fldCharType="end"/>
            </w:r>
          </w:p>
        </w:tc>
      </w:tr>
      <w:tr w:rsidR="00DE0AF1" w14:paraId="143E9EC4" w14:textId="77777777" w:rsidTr="00753850">
        <w:trPr>
          <w:trHeight w:val="614"/>
        </w:trPr>
        <w:tc>
          <w:tcPr>
            <w:cnfStyle w:val="001000000000" w:firstRow="0" w:lastRow="0" w:firstColumn="1" w:lastColumn="0" w:oddVBand="0" w:evenVBand="0" w:oddHBand="0" w:evenHBand="0" w:firstRowFirstColumn="0" w:firstRowLastColumn="0" w:lastRowFirstColumn="0" w:lastRowLastColumn="0"/>
            <w:tcW w:w="3682" w:type="dxa"/>
          </w:tcPr>
          <w:p w14:paraId="1EC8B274" w14:textId="3A32E56C" w:rsidR="00DE0AF1" w:rsidRPr="00E00C1B" w:rsidRDefault="00F029EB" w:rsidP="00E00C1B">
            <w:pPr>
              <w:spacing w:afterLines="40" w:after="96" w:line="288" w:lineRule="auto"/>
              <w:rPr>
                <w:rFonts w:asciiTheme="minorHAnsi" w:hAnsiTheme="minorHAnsi"/>
                <w:b w:val="0"/>
                <w:sz w:val="18"/>
                <w:szCs w:val="18"/>
              </w:rPr>
            </w:pPr>
            <w:r w:rsidRPr="00E00C1B">
              <w:rPr>
                <w:rFonts w:asciiTheme="minorHAnsi" w:hAnsiTheme="minorHAnsi"/>
                <w:b w:val="0"/>
                <w:sz w:val="18"/>
                <w:szCs w:val="18"/>
              </w:rPr>
              <w:lastRenderedPageBreak/>
              <w:t>2.</w:t>
            </w:r>
            <w:r w:rsidR="005F4870">
              <w:rPr>
                <w:rFonts w:asciiTheme="minorHAnsi" w:hAnsiTheme="minorHAnsi"/>
                <w:b w:val="0"/>
                <w:sz w:val="18"/>
                <w:szCs w:val="18"/>
              </w:rPr>
              <w:t>9</w:t>
            </w:r>
            <w:r w:rsidR="00226810" w:rsidRPr="00E00C1B">
              <w:rPr>
                <w:rFonts w:asciiTheme="minorHAnsi" w:hAnsiTheme="minorHAnsi"/>
                <w:b w:val="0"/>
                <w:sz w:val="18"/>
                <w:szCs w:val="18"/>
              </w:rPr>
              <w:t>_</w:t>
            </w:r>
            <w:r w:rsidR="00332BF6">
              <w:rPr>
                <w:rFonts w:asciiTheme="minorHAnsi" w:hAnsiTheme="minorHAnsi"/>
                <w:b w:val="0"/>
                <w:sz w:val="18"/>
                <w:szCs w:val="18"/>
              </w:rPr>
              <w:t>MACROS_AND_</w:t>
            </w:r>
            <w:r w:rsidR="00226810" w:rsidRPr="00E00C1B">
              <w:rPr>
                <w:rFonts w:asciiTheme="minorHAnsi" w:hAnsiTheme="minorHAnsi"/>
                <w:b w:val="0"/>
                <w:sz w:val="18"/>
                <w:szCs w:val="18"/>
              </w:rPr>
              <w:t>PRICE</w:t>
            </w:r>
            <w:r w:rsidR="00D12D4D" w:rsidRPr="00E00C1B">
              <w:rPr>
                <w:rFonts w:asciiTheme="minorHAnsi" w:hAnsiTheme="minorHAnsi"/>
                <w:b w:val="0"/>
                <w:iCs/>
                <w:sz w:val="18"/>
                <w:szCs w:val="18"/>
              </w:rPr>
              <w:t>.do</w:t>
            </w:r>
          </w:p>
        </w:tc>
        <w:tc>
          <w:tcPr>
            <w:tcW w:w="5338" w:type="dxa"/>
          </w:tcPr>
          <w:p w14:paraId="1472D413" w14:textId="30E5418A" w:rsidR="00DE0AF1" w:rsidRPr="00E00C1B" w:rsidRDefault="00D12D4D" w:rsidP="00E00C1B">
            <w:pPr>
              <w:spacing w:afterLines="40" w:after="96" w:line="288"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E00C1B">
              <w:rPr>
                <w:rFonts w:asciiTheme="minorHAnsi" w:hAnsiTheme="minorHAnsi"/>
                <w:bCs/>
                <w:iCs/>
                <w:sz w:val="18"/>
                <w:szCs w:val="18"/>
              </w:rPr>
              <w:t>Generates standardized retail and wholesale price variables</w:t>
            </w:r>
          </w:p>
        </w:tc>
      </w:tr>
      <w:tr w:rsidR="00DE0AF1" w14:paraId="2160FC6E" w14:textId="77777777" w:rsidTr="00753850">
        <w:trPr>
          <w:cnfStyle w:val="000000100000" w:firstRow="0" w:lastRow="0" w:firstColumn="0" w:lastColumn="0" w:oddVBand="0" w:evenVBand="0" w:oddHBand="1"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3682" w:type="dxa"/>
          </w:tcPr>
          <w:p w14:paraId="415D9214" w14:textId="6340C4D9" w:rsidR="00DE0AF1" w:rsidRPr="00313A6C" w:rsidRDefault="00F029EB" w:rsidP="00E00C1B">
            <w:pPr>
              <w:spacing w:afterLines="40" w:after="96" w:line="288" w:lineRule="auto"/>
              <w:rPr>
                <w:rFonts w:asciiTheme="minorHAnsi" w:hAnsiTheme="minorHAnsi"/>
                <w:b w:val="0"/>
                <w:sz w:val="18"/>
                <w:szCs w:val="18"/>
              </w:rPr>
            </w:pPr>
            <w:r w:rsidRPr="00313A6C">
              <w:rPr>
                <w:rFonts w:asciiTheme="minorHAnsi" w:hAnsiTheme="minorHAnsi"/>
                <w:b w:val="0"/>
                <w:color w:val="000000"/>
                <w:sz w:val="18"/>
                <w:szCs w:val="18"/>
              </w:rPr>
              <w:t>2.1</w:t>
            </w:r>
            <w:r w:rsidR="005F4870">
              <w:rPr>
                <w:rFonts w:asciiTheme="minorHAnsi" w:hAnsiTheme="minorHAnsi"/>
                <w:b w:val="0"/>
                <w:color w:val="000000"/>
                <w:sz w:val="18"/>
                <w:szCs w:val="18"/>
              </w:rPr>
              <w:t>0</w:t>
            </w:r>
            <w:r w:rsidR="00226810" w:rsidRPr="00313A6C">
              <w:rPr>
                <w:rFonts w:asciiTheme="minorHAnsi" w:hAnsiTheme="minorHAnsi"/>
                <w:b w:val="0"/>
                <w:color w:val="000000"/>
                <w:sz w:val="18"/>
                <w:szCs w:val="18"/>
              </w:rPr>
              <w:t>_VOLUME</w:t>
            </w:r>
            <w:r w:rsidR="00D12D4D" w:rsidRPr="00313A6C">
              <w:rPr>
                <w:rFonts w:asciiTheme="minorHAnsi" w:hAnsiTheme="minorHAnsi"/>
                <w:b w:val="0"/>
                <w:iCs/>
                <w:color w:val="000000"/>
                <w:sz w:val="18"/>
                <w:szCs w:val="18"/>
              </w:rPr>
              <w:t>.do</w:t>
            </w:r>
          </w:p>
        </w:tc>
        <w:tc>
          <w:tcPr>
            <w:tcW w:w="5338" w:type="dxa"/>
          </w:tcPr>
          <w:p w14:paraId="3DB9F10B" w14:textId="34E72763" w:rsidR="00DE0AF1" w:rsidRPr="00313A6C" w:rsidRDefault="00D12D4D" w:rsidP="00E00C1B">
            <w:pPr>
              <w:spacing w:afterLines="40" w:after="96" w:line="288" w:lineRule="auto"/>
              <w:cnfStyle w:val="000000100000" w:firstRow="0" w:lastRow="0" w:firstColumn="0" w:lastColumn="0" w:oddVBand="0" w:evenVBand="0" w:oddHBand="1" w:evenHBand="0" w:firstRowFirstColumn="0" w:firstRowLastColumn="0" w:lastRowFirstColumn="0" w:lastRowLastColumn="0"/>
              <w:rPr>
                <w:rFonts w:asciiTheme="minorHAnsi" w:hAnsiTheme="minorHAnsi"/>
                <w:color w:val="FF0000"/>
                <w:sz w:val="18"/>
                <w:szCs w:val="18"/>
              </w:rPr>
            </w:pPr>
            <w:r w:rsidRPr="00313A6C">
              <w:rPr>
                <w:rFonts w:asciiTheme="minorHAnsi" w:hAnsiTheme="minorHAnsi"/>
                <w:bCs/>
                <w:iCs/>
                <w:color w:val="000000"/>
                <w:sz w:val="18"/>
                <w:szCs w:val="18"/>
              </w:rPr>
              <w:t>Computes reported sales volume variables</w:t>
            </w:r>
          </w:p>
        </w:tc>
      </w:tr>
      <w:tr w:rsidR="00DE0AF1" w14:paraId="19330F60" w14:textId="77777777" w:rsidTr="00753850">
        <w:trPr>
          <w:trHeight w:val="614"/>
        </w:trPr>
        <w:tc>
          <w:tcPr>
            <w:cnfStyle w:val="001000000000" w:firstRow="0" w:lastRow="0" w:firstColumn="1" w:lastColumn="0" w:oddVBand="0" w:evenVBand="0" w:oddHBand="0" w:evenHBand="0" w:firstRowFirstColumn="0" w:firstRowLastColumn="0" w:lastRowFirstColumn="0" w:lastRowLastColumn="0"/>
            <w:tcW w:w="3682" w:type="dxa"/>
          </w:tcPr>
          <w:p w14:paraId="20C0BBBD" w14:textId="361A28FF" w:rsidR="00DE0AF1" w:rsidRPr="00313A6C" w:rsidRDefault="00F029EB" w:rsidP="00E00C1B">
            <w:pPr>
              <w:spacing w:afterLines="40" w:after="96" w:line="288" w:lineRule="auto"/>
              <w:rPr>
                <w:rFonts w:asciiTheme="minorHAnsi" w:hAnsiTheme="minorHAnsi"/>
                <w:b w:val="0"/>
                <w:sz w:val="18"/>
                <w:szCs w:val="18"/>
              </w:rPr>
            </w:pPr>
            <w:r w:rsidRPr="00313A6C">
              <w:rPr>
                <w:rFonts w:asciiTheme="minorHAnsi" w:hAnsiTheme="minorHAnsi"/>
                <w:b w:val="0"/>
                <w:color w:val="000000"/>
                <w:sz w:val="18"/>
                <w:szCs w:val="18"/>
              </w:rPr>
              <w:t>2.1</w:t>
            </w:r>
            <w:r w:rsidR="005F4870">
              <w:rPr>
                <w:rFonts w:asciiTheme="minorHAnsi" w:hAnsiTheme="minorHAnsi"/>
                <w:b w:val="0"/>
                <w:color w:val="000000"/>
                <w:sz w:val="18"/>
                <w:szCs w:val="18"/>
              </w:rPr>
              <w:t>1</w:t>
            </w:r>
            <w:r w:rsidR="00226810" w:rsidRPr="00313A6C">
              <w:rPr>
                <w:rFonts w:asciiTheme="minorHAnsi" w:hAnsiTheme="minorHAnsi"/>
                <w:b w:val="0"/>
                <w:color w:val="000000"/>
                <w:sz w:val="18"/>
                <w:szCs w:val="18"/>
              </w:rPr>
              <w:t>_PROVIDER</w:t>
            </w:r>
            <w:r w:rsidR="00D12D4D" w:rsidRPr="00313A6C">
              <w:rPr>
                <w:rFonts w:asciiTheme="minorHAnsi" w:hAnsiTheme="minorHAnsi"/>
                <w:b w:val="0"/>
                <w:iCs/>
                <w:color w:val="000000"/>
                <w:sz w:val="18"/>
                <w:szCs w:val="18"/>
              </w:rPr>
              <w:t>.do</w:t>
            </w:r>
          </w:p>
        </w:tc>
        <w:tc>
          <w:tcPr>
            <w:tcW w:w="5338" w:type="dxa"/>
          </w:tcPr>
          <w:p w14:paraId="1CEF08D8" w14:textId="7A7921BB" w:rsidR="00DE0AF1" w:rsidRPr="00313A6C" w:rsidRDefault="00D12D4D" w:rsidP="00E00C1B">
            <w:pPr>
              <w:spacing w:afterLines="40" w:after="96" w:line="288"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FF0000"/>
                <w:sz w:val="18"/>
                <w:szCs w:val="18"/>
              </w:rPr>
            </w:pPr>
            <w:r w:rsidRPr="00313A6C">
              <w:rPr>
                <w:rFonts w:asciiTheme="minorHAnsi" w:hAnsiTheme="minorHAnsi"/>
                <w:bCs/>
                <w:iCs/>
                <w:color w:val="000000"/>
                <w:sz w:val="18"/>
                <w:szCs w:val="18"/>
              </w:rPr>
              <w:t>Summarizes provider-level characteristics for analysis</w:t>
            </w:r>
          </w:p>
        </w:tc>
      </w:tr>
      <w:tr w:rsidR="00804379" w14:paraId="2F38F803" w14:textId="77777777" w:rsidTr="00753850">
        <w:trPr>
          <w:cnfStyle w:val="000000100000" w:firstRow="0" w:lastRow="0" w:firstColumn="0" w:lastColumn="0" w:oddVBand="0" w:evenVBand="0" w:oddHBand="1" w:evenHBand="0" w:firstRowFirstColumn="0" w:firstRowLastColumn="0" w:lastRowFirstColumn="0" w:lastRowLastColumn="0"/>
          <w:trHeight w:val="614"/>
        </w:trPr>
        <w:tc>
          <w:tcPr>
            <w:cnfStyle w:val="001000000000" w:firstRow="0" w:lastRow="0" w:firstColumn="1" w:lastColumn="0" w:oddVBand="0" w:evenVBand="0" w:oddHBand="0" w:evenHBand="0" w:firstRowFirstColumn="0" w:firstRowLastColumn="0" w:lastRowFirstColumn="0" w:lastRowLastColumn="0"/>
            <w:tcW w:w="3682" w:type="dxa"/>
          </w:tcPr>
          <w:p w14:paraId="14AC607A" w14:textId="3048F295" w:rsidR="00804379" w:rsidRPr="00313A6C" w:rsidRDefault="00804379" w:rsidP="00E00C1B">
            <w:pPr>
              <w:spacing w:afterLines="40" w:after="96" w:line="288" w:lineRule="auto"/>
              <w:rPr>
                <w:rFonts w:asciiTheme="minorHAnsi" w:hAnsiTheme="minorHAnsi"/>
                <w:b w:val="0"/>
                <w:sz w:val="18"/>
                <w:szCs w:val="18"/>
              </w:rPr>
            </w:pPr>
            <w:r w:rsidRPr="00313A6C">
              <w:rPr>
                <w:rFonts w:asciiTheme="minorHAnsi" w:hAnsiTheme="minorHAnsi"/>
                <w:b w:val="0"/>
                <w:color w:val="000000"/>
                <w:sz w:val="18"/>
                <w:szCs w:val="18"/>
              </w:rPr>
              <w:t>2.1</w:t>
            </w:r>
            <w:r w:rsidR="005F4870">
              <w:rPr>
                <w:rFonts w:asciiTheme="minorHAnsi" w:hAnsiTheme="minorHAnsi"/>
                <w:b w:val="0"/>
                <w:color w:val="000000"/>
                <w:sz w:val="18"/>
                <w:szCs w:val="18"/>
              </w:rPr>
              <w:t>2</w:t>
            </w:r>
            <w:r w:rsidRPr="00313A6C">
              <w:rPr>
                <w:rFonts w:asciiTheme="minorHAnsi" w:hAnsiTheme="minorHAnsi"/>
                <w:b w:val="0"/>
                <w:color w:val="000000"/>
                <w:sz w:val="18"/>
                <w:szCs w:val="18"/>
              </w:rPr>
              <w:t>_</w:t>
            </w:r>
            <w:r w:rsidR="00FD160B" w:rsidRPr="00313A6C">
              <w:rPr>
                <w:rFonts w:asciiTheme="minorHAnsi" w:hAnsiTheme="minorHAnsi"/>
                <w:b w:val="0"/>
                <w:color w:val="000000"/>
                <w:sz w:val="18"/>
                <w:szCs w:val="18"/>
              </w:rPr>
              <w:t>FINALDATASETS</w:t>
            </w:r>
            <w:r w:rsidR="00D12D4D" w:rsidRPr="00313A6C">
              <w:rPr>
                <w:rFonts w:asciiTheme="minorHAnsi" w:hAnsiTheme="minorHAnsi"/>
                <w:b w:val="0"/>
                <w:iCs/>
                <w:color w:val="000000"/>
                <w:sz w:val="18"/>
                <w:szCs w:val="18"/>
              </w:rPr>
              <w:t>.do</w:t>
            </w:r>
          </w:p>
        </w:tc>
        <w:tc>
          <w:tcPr>
            <w:tcW w:w="5338" w:type="dxa"/>
          </w:tcPr>
          <w:p w14:paraId="33FDEB4F" w14:textId="5BF43187" w:rsidR="00804379" w:rsidRPr="00313A6C" w:rsidRDefault="00D12D4D" w:rsidP="00E00C1B">
            <w:pPr>
              <w:spacing w:afterLines="40" w:after="96" w:line="288" w:lineRule="auto"/>
              <w:cnfStyle w:val="000000100000" w:firstRow="0" w:lastRow="0" w:firstColumn="0" w:lastColumn="0" w:oddVBand="0" w:evenVBand="0" w:oddHBand="1" w:evenHBand="0" w:firstRowFirstColumn="0" w:firstRowLastColumn="0" w:lastRowFirstColumn="0" w:lastRowLastColumn="0"/>
              <w:rPr>
                <w:rFonts w:asciiTheme="minorHAnsi" w:hAnsiTheme="minorHAnsi"/>
                <w:color w:val="FF0000"/>
                <w:sz w:val="18"/>
                <w:szCs w:val="18"/>
              </w:rPr>
            </w:pPr>
            <w:r w:rsidRPr="00313A6C">
              <w:rPr>
                <w:rFonts w:asciiTheme="minorHAnsi" w:hAnsiTheme="minorHAnsi"/>
                <w:bCs/>
                <w:iCs/>
                <w:color w:val="000000"/>
                <w:sz w:val="18"/>
                <w:szCs w:val="18"/>
              </w:rPr>
              <w:t>Creates final analysis-ready datasets for indicator tabulation</w:t>
            </w:r>
          </w:p>
        </w:tc>
      </w:tr>
      <w:tr w:rsidR="00E31F2E" w14:paraId="63241F16" w14:textId="77777777" w:rsidTr="00753850">
        <w:trPr>
          <w:trHeight w:val="615"/>
        </w:trPr>
        <w:tc>
          <w:tcPr>
            <w:cnfStyle w:val="001000000000" w:firstRow="0" w:lastRow="0" w:firstColumn="1" w:lastColumn="0" w:oddVBand="0" w:evenVBand="0" w:oddHBand="0" w:evenHBand="0" w:firstRowFirstColumn="0" w:firstRowLastColumn="0" w:lastRowFirstColumn="0" w:lastRowLastColumn="0"/>
            <w:tcW w:w="3682" w:type="dxa"/>
          </w:tcPr>
          <w:p w14:paraId="49C4D397" w14:textId="01ED92E4" w:rsidR="00E31F2E" w:rsidRPr="00313A6C" w:rsidRDefault="00F029EB" w:rsidP="00E00C1B">
            <w:pPr>
              <w:spacing w:afterLines="40" w:after="96" w:line="288" w:lineRule="auto"/>
              <w:rPr>
                <w:rFonts w:asciiTheme="minorHAnsi" w:hAnsiTheme="minorHAnsi"/>
                <w:b w:val="0"/>
                <w:sz w:val="18"/>
                <w:szCs w:val="18"/>
              </w:rPr>
            </w:pPr>
            <w:r w:rsidRPr="00313A6C">
              <w:rPr>
                <w:rFonts w:asciiTheme="minorHAnsi" w:hAnsiTheme="minorHAnsi"/>
                <w:b w:val="0"/>
                <w:color w:val="000000"/>
                <w:sz w:val="18"/>
                <w:szCs w:val="18"/>
              </w:rPr>
              <w:t>2.</w:t>
            </w:r>
            <w:r w:rsidR="00D12D4D" w:rsidRPr="00313A6C">
              <w:rPr>
                <w:rFonts w:asciiTheme="minorHAnsi" w:hAnsiTheme="minorHAnsi"/>
                <w:b w:val="0"/>
                <w:iCs/>
                <w:color w:val="000000"/>
                <w:sz w:val="18"/>
                <w:szCs w:val="18"/>
              </w:rPr>
              <w:t>1</w:t>
            </w:r>
            <w:r w:rsidR="005F4870">
              <w:rPr>
                <w:rFonts w:asciiTheme="minorHAnsi" w:hAnsiTheme="minorHAnsi"/>
                <w:b w:val="0"/>
                <w:iCs/>
                <w:color w:val="000000"/>
                <w:sz w:val="18"/>
                <w:szCs w:val="18"/>
              </w:rPr>
              <w:t>3</w:t>
            </w:r>
            <w:r w:rsidR="00226810" w:rsidRPr="00313A6C">
              <w:rPr>
                <w:rFonts w:asciiTheme="minorHAnsi" w:hAnsiTheme="minorHAnsi"/>
                <w:b w:val="0"/>
                <w:color w:val="000000"/>
                <w:sz w:val="18"/>
                <w:szCs w:val="18"/>
              </w:rPr>
              <w:t>_</w:t>
            </w:r>
            <w:r w:rsidR="00CC296C" w:rsidRPr="00313A6C">
              <w:rPr>
                <w:rFonts w:asciiTheme="minorHAnsi" w:hAnsiTheme="minorHAnsi"/>
                <w:b w:val="0"/>
                <w:color w:val="000000"/>
                <w:sz w:val="18"/>
                <w:szCs w:val="18"/>
              </w:rPr>
              <w:t>SENSITIVITYANALYSIS</w:t>
            </w:r>
            <w:r w:rsidR="00D12D4D" w:rsidRPr="00313A6C">
              <w:rPr>
                <w:rFonts w:asciiTheme="minorHAnsi" w:hAnsiTheme="minorHAnsi"/>
                <w:b w:val="0"/>
                <w:iCs/>
                <w:color w:val="000000"/>
                <w:sz w:val="18"/>
                <w:szCs w:val="18"/>
              </w:rPr>
              <w:t>.do</w:t>
            </w:r>
          </w:p>
        </w:tc>
        <w:tc>
          <w:tcPr>
            <w:tcW w:w="5338" w:type="dxa"/>
          </w:tcPr>
          <w:p w14:paraId="1EF61F86" w14:textId="0C47F816" w:rsidR="00E31F2E" w:rsidRPr="00313A6C" w:rsidRDefault="00D12D4D" w:rsidP="00E00C1B">
            <w:pPr>
              <w:spacing w:afterLines="40" w:after="96" w:line="288"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FF0000"/>
                <w:sz w:val="18"/>
                <w:szCs w:val="18"/>
              </w:rPr>
            </w:pPr>
            <w:r w:rsidRPr="00313A6C">
              <w:rPr>
                <w:rFonts w:asciiTheme="minorHAnsi" w:hAnsiTheme="minorHAnsi"/>
                <w:bCs/>
                <w:iCs/>
                <w:color w:val="000000"/>
                <w:sz w:val="18"/>
                <w:szCs w:val="18"/>
              </w:rPr>
              <w:t xml:space="preserve">Runs sensitivity checks </w:t>
            </w:r>
            <w:r w:rsidR="00313A6C" w:rsidRPr="00313A6C">
              <w:rPr>
                <w:rFonts w:asciiTheme="minorHAnsi" w:hAnsiTheme="minorHAnsi"/>
                <w:bCs/>
                <w:iCs/>
                <w:color w:val="000000"/>
                <w:sz w:val="18"/>
                <w:szCs w:val="18"/>
              </w:rPr>
              <w:t xml:space="preserve">for outlier detection </w:t>
            </w:r>
          </w:p>
        </w:tc>
      </w:tr>
    </w:tbl>
    <w:p w14:paraId="0817D07E" w14:textId="77777777" w:rsidR="00DE0AF1" w:rsidRPr="00DE0AF1" w:rsidRDefault="00DE0AF1" w:rsidP="00003716"/>
    <w:p w14:paraId="2383E3F7" w14:textId="450BD987" w:rsidR="004D1CDA" w:rsidRDefault="004D1CDA" w:rsidP="00EF3B15">
      <w:pPr>
        <w:pStyle w:val="Heading3"/>
      </w:pPr>
      <w:bookmarkStart w:id="52" w:name="_Toc205905168"/>
      <w:r w:rsidRPr="00CC37AA">
        <w:t>Step 2.</w:t>
      </w:r>
      <w:r w:rsidR="005F4870">
        <w:t>1</w:t>
      </w:r>
      <w:r w:rsidRPr="00CC37AA">
        <w:t xml:space="preserve"> </w:t>
      </w:r>
      <w:r w:rsidR="00FD4EFE">
        <w:t>C</w:t>
      </w:r>
      <w:r>
        <w:t xml:space="preserve">reate a single </w:t>
      </w:r>
      <w:r w:rsidR="00FD4EFE">
        <w:t xml:space="preserve">product </w:t>
      </w:r>
      <w:r>
        <w:t xml:space="preserve">dataset </w:t>
      </w:r>
      <w:r w:rsidR="00997D6C">
        <w:t>for analysis</w:t>
      </w:r>
      <w:bookmarkEnd w:id="52"/>
      <w:r w:rsidR="00997D6C">
        <w:t xml:space="preserve"> </w:t>
      </w:r>
    </w:p>
    <w:p w14:paraId="446805A9" w14:textId="26FEE2F3" w:rsidR="00D51B05" w:rsidRPr="00435554" w:rsidRDefault="00D51B05" w:rsidP="00435554">
      <w:pPr>
        <w:spacing w:afterLines="80" w:after="192" w:line="288" w:lineRule="auto"/>
        <w:rPr>
          <w:rFonts w:asciiTheme="minorHAnsi" w:hAnsiTheme="minorHAnsi"/>
          <w:lang w:val="en-US" w:eastAsia="en-US"/>
        </w:rPr>
      </w:pPr>
      <w:r w:rsidRPr="00435554">
        <w:rPr>
          <w:rFonts w:asciiTheme="minorHAnsi" w:hAnsiTheme="minorHAnsi"/>
          <w:lang w:val="en-US" w:eastAsia="en-US"/>
        </w:rPr>
        <w:t xml:space="preserve">In this step, a single long-format analytic dataset is created for </w:t>
      </w:r>
      <w:r w:rsidR="00435554">
        <w:rPr>
          <w:rFonts w:asciiTheme="minorHAnsi" w:hAnsiTheme="minorHAnsi"/>
          <w:lang w:val="en-US" w:eastAsia="en-US"/>
        </w:rPr>
        <w:t>users</w:t>
      </w:r>
      <w:r w:rsidRPr="00435554">
        <w:rPr>
          <w:rFonts w:asciiTheme="minorHAnsi" w:hAnsiTheme="minorHAnsi"/>
          <w:lang w:val="en-US" w:eastAsia="en-US"/>
        </w:rPr>
        <w:t xml:space="preserve"> by combining product-level and outlet-level data. </w:t>
      </w:r>
    </w:p>
    <w:p w14:paraId="60D765CA" w14:textId="5D2C27C7" w:rsidR="007A3D84" w:rsidRPr="00435554" w:rsidRDefault="00D51B05" w:rsidP="00435554">
      <w:pPr>
        <w:spacing w:afterLines="80" w:after="192" w:line="288" w:lineRule="auto"/>
        <w:rPr>
          <w:rFonts w:asciiTheme="minorHAnsi" w:hAnsiTheme="minorHAnsi"/>
          <w:lang w:val="en-US" w:eastAsia="en-US"/>
        </w:rPr>
      </w:pPr>
      <w:r w:rsidRPr="00435554">
        <w:rPr>
          <w:rFonts w:asciiTheme="minorHAnsi" w:hAnsiTheme="minorHAnsi"/>
          <w:lang w:val="en-US" w:eastAsia="en-US"/>
        </w:rPr>
        <w:t xml:space="preserve">First, </w:t>
      </w:r>
      <w:r w:rsidR="00CF3773">
        <w:rPr>
          <w:rFonts w:asciiTheme="minorHAnsi" w:hAnsiTheme="minorHAnsi"/>
          <w:lang w:val="en-US" w:eastAsia="en-US"/>
        </w:rPr>
        <w:t xml:space="preserve">the user will </w:t>
      </w:r>
      <w:r w:rsidRPr="00435554">
        <w:rPr>
          <w:rFonts w:asciiTheme="minorHAnsi" w:hAnsiTheme="minorHAnsi"/>
          <w:lang w:val="en-US" w:eastAsia="en-US"/>
        </w:rPr>
        <w:t xml:space="preserve">generate a new variable, </w:t>
      </w:r>
      <w:r w:rsidRPr="00B84031">
        <w:rPr>
          <w:rFonts w:asciiTheme="minorHAnsi" w:hAnsiTheme="minorHAnsi"/>
          <w:b/>
          <w:bCs/>
          <w:lang w:val="en-US" w:eastAsia="en-US"/>
        </w:rPr>
        <w:t>productype</w:t>
      </w:r>
      <w:r w:rsidRPr="00435554">
        <w:rPr>
          <w:rFonts w:asciiTheme="minorHAnsi" w:hAnsiTheme="minorHAnsi"/>
          <w:lang w:val="en-US" w:eastAsia="en-US"/>
        </w:rPr>
        <w:t xml:space="preserve">, to classify each row as a </w:t>
      </w:r>
      <w:r w:rsidR="007A3D84" w:rsidRPr="00435554">
        <w:rPr>
          <w:rFonts w:asciiTheme="minorHAnsi" w:hAnsiTheme="minorHAnsi"/>
          <w:lang w:val="en-US" w:eastAsia="en-US"/>
        </w:rPr>
        <w:t>tablet-sachet-or-granule (TSG)</w:t>
      </w:r>
      <w:r w:rsidRPr="00435554">
        <w:rPr>
          <w:rFonts w:asciiTheme="minorHAnsi" w:hAnsiTheme="minorHAnsi"/>
          <w:lang w:val="en-US" w:eastAsia="en-US"/>
        </w:rPr>
        <w:t xml:space="preserve"> product, non-TSG product, diagnostic, or stockout, based on product codes and other identifying fields.</w:t>
      </w:r>
      <w:r w:rsidR="007A3D84" w:rsidRPr="00435554">
        <w:rPr>
          <w:rFonts w:asciiTheme="minorHAnsi" w:hAnsiTheme="minorHAnsi"/>
          <w:lang w:val="en-US" w:eastAsia="en-US"/>
        </w:rPr>
        <w:t xml:space="preserve"> </w:t>
      </w:r>
    </w:p>
    <w:p w14:paraId="6DFD5C13" w14:textId="512E7DB3" w:rsidR="00D51B05" w:rsidRPr="00435554" w:rsidRDefault="00D51B05" w:rsidP="00435554">
      <w:pPr>
        <w:spacing w:afterLines="80" w:after="192" w:line="288" w:lineRule="auto"/>
        <w:rPr>
          <w:rFonts w:asciiTheme="minorHAnsi" w:hAnsiTheme="minorHAnsi"/>
          <w:lang w:val="en-US" w:eastAsia="en-US"/>
        </w:rPr>
      </w:pPr>
      <w:r w:rsidRPr="00435554">
        <w:rPr>
          <w:rFonts w:asciiTheme="minorHAnsi" w:hAnsiTheme="minorHAnsi"/>
          <w:lang w:val="en-US" w:eastAsia="en-US"/>
        </w:rPr>
        <w:t xml:space="preserve">Next, </w:t>
      </w:r>
      <w:r w:rsidR="00CF3773">
        <w:rPr>
          <w:rFonts w:asciiTheme="minorHAnsi" w:hAnsiTheme="minorHAnsi"/>
          <w:lang w:val="en-US" w:eastAsia="en-US"/>
        </w:rPr>
        <w:t xml:space="preserve">the user will </w:t>
      </w:r>
      <w:r w:rsidRPr="00435554">
        <w:rPr>
          <w:rFonts w:asciiTheme="minorHAnsi" w:hAnsiTheme="minorHAnsi"/>
          <w:lang w:val="en-US" w:eastAsia="en-US"/>
        </w:rPr>
        <w:t xml:space="preserve">append the cleaned RDT dataset to the cleaned antimalarial dataset. Then, merge the full set of outlet-level variables to the appended product dataset using </w:t>
      </w:r>
      <w:r w:rsidR="004F6B7F">
        <w:rPr>
          <w:rFonts w:asciiTheme="minorHAnsi" w:hAnsiTheme="minorHAnsi"/>
          <w:lang w:val="en-US" w:eastAsia="en-US"/>
        </w:rPr>
        <w:t xml:space="preserve">the </w:t>
      </w:r>
      <w:r w:rsidRPr="00B84031">
        <w:rPr>
          <w:rFonts w:asciiTheme="minorHAnsi" w:hAnsiTheme="minorHAnsi"/>
          <w:b/>
          <w:bCs/>
          <w:lang w:val="en-US" w:eastAsia="en-US"/>
        </w:rPr>
        <w:t>outletid</w:t>
      </w:r>
      <w:r w:rsidR="004F6B7F" w:rsidRPr="00B84031">
        <w:rPr>
          <w:rFonts w:asciiTheme="minorHAnsi" w:hAnsiTheme="minorHAnsi"/>
          <w:lang w:val="en-US" w:eastAsia="en-US"/>
        </w:rPr>
        <w:t xml:space="preserve"> </w:t>
      </w:r>
      <w:r w:rsidR="004F6B7F" w:rsidRPr="004F6B7F">
        <w:rPr>
          <w:rFonts w:asciiTheme="minorHAnsi" w:hAnsiTheme="minorHAnsi"/>
          <w:lang w:val="en-US" w:eastAsia="en-US"/>
        </w:rPr>
        <w:t>variable</w:t>
      </w:r>
      <w:r w:rsidRPr="00435554">
        <w:rPr>
          <w:rFonts w:asciiTheme="minorHAnsi" w:hAnsiTheme="minorHAnsi"/>
          <w:lang w:val="en-US" w:eastAsia="en-US"/>
        </w:rPr>
        <w:t>. Note that some outlet variables may have already been merged to product datasets during the cleaning step; however, this step ensures that all outlet-level variables are included.</w:t>
      </w:r>
    </w:p>
    <w:p w14:paraId="51EE47AA" w14:textId="1004ADBD" w:rsidR="00D51B05" w:rsidRPr="00435554" w:rsidRDefault="007A3D84" w:rsidP="00435554">
      <w:pPr>
        <w:spacing w:afterLines="80" w:after="192" w:line="288" w:lineRule="auto"/>
        <w:rPr>
          <w:rFonts w:asciiTheme="minorHAnsi" w:hAnsiTheme="minorHAnsi"/>
          <w:lang w:val="en-US" w:eastAsia="en-US"/>
        </w:rPr>
      </w:pPr>
      <w:r w:rsidRPr="00435554">
        <w:rPr>
          <w:rFonts w:asciiTheme="minorHAnsi" w:hAnsiTheme="minorHAnsi"/>
          <w:lang w:val="en-US" w:eastAsia="en-US"/>
        </w:rPr>
        <w:t>R</w:t>
      </w:r>
      <w:r w:rsidR="00D51B05" w:rsidRPr="00435554">
        <w:rPr>
          <w:rFonts w:asciiTheme="minorHAnsi" w:hAnsiTheme="minorHAnsi"/>
          <w:lang w:val="en-US" w:eastAsia="en-US"/>
        </w:rPr>
        <w:t xml:space="preserve">eview the merge results using the </w:t>
      </w:r>
      <w:r w:rsidR="00D51B05" w:rsidRPr="00B84031">
        <w:rPr>
          <w:rFonts w:asciiTheme="minorHAnsi" w:hAnsiTheme="minorHAnsi"/>
          <w:lang w:val="en-US" w:eastAsia="en-US"/>
        </w:rPr>
        <w:t>_</w:t>
      </w:r>
      <w:r w:rsidR="00D51B05" w:rsidRPr="00B84031">
        <w:rPr>
          <w:rFonts w:asciiTheme="minorHAnsi" w:hAnsiTheme="minorHAnsi"/>
          <w:b/>
          <w:bCs/>
          <w:lang w:val="en-US" w:eastAsia="en-US"/>
        </w:rPr>
        <w:t>merge</w:t>
      </w:r>
      <w:r w:rsidR="00D51B05" w:rsidRPr="00435554">
        <w:rPr>
          <w:rFonts w:asciiTheme="minorHAnsi" w:hAnsiTheme="minorHAnsi"/>
          <w:lang w:val="en-US" w:eastAsia="en-US"/>
        </w:rPr>
        <w:t xml:space="preserve"> variable. All product records (antimalarials and diagnostics) must match to an outlet, while outlets without products (e.g., screened out or stocked out) are not required to match to products</w:t>
      </w:r>
      <w:r w:rsidRPr="00435554">
        <w:rPr>
          <w:rFonts w:asciiTheme="minorHAnsi" w:hAnsiTheme="minorHAnsi"/>
          <w:lang w:val="en-US" w:eastAsia="en-US"/>
        </w:rPr>
        <w:t xml:space="preserve"> but should be checked and confirmed to be ineligible</w:t>
      </w:r>
      <w:r w:rsidR="00D51B05" w:rsidRPr="00435554">
        <w:rPr>
          <w:rFonts w:asciiTheme="minorHAnsi" w:hAnsiTheme="minorHAnsi"/>
          <w:lang w:val="en-US" w:eastAsia="en-US"/>
        </w:rPr>
        <w:t>. Use the browse and list commands provided to review unmatched records and confirm they are expected. Address any issues and verify that the cleaning process was correctly implemented.</w:t>
      </w:r>
      <w:r w:rsidRPr="00435554">
        <w:rPr>
          <w:rFonts w:asciiTheme="minorHAnsi" w:hAnsiTheme="minorHAnsi"/>
          <w:lang w:val="en-US" w:eastAsia="en-US"/>
        </w:rPr>
        <w:t xml:space="preserve"> </w:t>
      </w:r>
    </w:p>
    <w:p w14:paraId="650A2AA5" w14:textId="542516F4" w:rsidR="00F74974" w:rsidRPr="00435554" w:rsidRDefault="00787BBD" w:rsidP="00187F2C">
      <w:pPr>
        <w:spacing w:afterLines="80" w:after="192" w:line="288" w:lineRule="auto"/>
        <w:rPr>
          <w:rFonts w:asciiTheme="minorHAnsi" w:hAnsiTheme="minorHAnsi"/>
          <w:lang w:val="en-US" w:eastAsia="en-US"/>
        </w:rPr>
      </w:pPr>
      <w:r>
        <w:rPr>
          <w:rFonts w:asciiTheme="minorHAnsi" w:hAnsiTheme="minorHAnsi"/>
          <w:lang w:val="en-US" w:eastAsia="en-US"/>
        </w:rPr>
        <w:t xml:space="preserve">Next, </w:t>
      </w:r>
      <w:r w:rsidR="00F02D00">
        <w:rPr>
          <w:rFonts w:asciiTheme="minorHAnsi" w:hAnsiTheme="minorHAnsi"/>
          <w:lang w:val="en-US" w:eastAsia="en-US"/>
        </w:rPr>
        <w:t xml:space="preserve">complete some basic data management. </w:t>
      </w:r>
      <w:r w:rsidR="00F02D00" w:rsidRPr="00CC37AA">
        <w:rPr>
          <w:rFonts w:asciiTheme="minorHAnsi" w:hAnsiTheme="minorHAnsi"/>
          <w:lang w:val="en-US" w:eastAsia="en-US"/>
        </w:rPr>
        <w:t xml:space="preserve">Recode </w:t>
      </w:r>
      <w:r w:rsidR="00F02D00">
        <w:rPr>
          <w:rFonts w:asciiTheme="minorHAnsi" w:hAnsiTheme="minorHAnsi"/>
          <w:lang w:val="en-US" w:eastAsia="en-US"/>
        </w:rPr>
        <w:t xml:space="preserve">all </w:t>
      </w:r>
      <w:r w:rsidR="00F02D00" w:rsidRPr="00CC37AA">
        <w:rPr>
          <w:rFonts w:asciiTheme="minorHAnsi" w:hAnsiTheme="minorHAnsi"/>
          <w:lang w:val="en-US" w:eastAsia="en-US"/>
        </w:rPr>
        <w:t xml:space="preserve">missing values </w:t>
      </w:r>
      <w:r w:rsidR="009B669E">
        <w:rPr>
          <w:rFonts w:asciiTheme="minorHAnsi" w:hAnsiTheme="minorHAnsi"/>
          <w:lang w:val="en-US" w:eastAsia="en-US"/>
        </w:rPr>
        <w:t>from</w:t>
      </w:r>
      <w:r w:rsidR="00F02D00">
        <w:rPr>
          <w:rFonts w:asciiTheme="minorHAnsi" w:hAnsiTheme="minorHAnsi"/>
          <w:lang w:val="en-US" w:eastAsia="en-US"/>
        </w:rPr>
        <w:t xml:space="preserve"> numeric variables to </w:t>
      </w:r>
      <w:r w:rsidR="00DA6793">
        <w:rPr>
          <w:rFonts w:asciiTheme="minorHAnsi" w:hAnsiTheme="minorHAnsi"/>
          <w:lang w:val="en-US" w:eastAsia="en-US"/>
        </w:rPr>
        <w:t>system missing</w:t>
      </w:r>
      <w:r w:rsidR="00F02D00">
        <w:rPr>
          <w:rFonts w:asciiTheme="minorHAnsi" w:hAnsiTheme="minorHAnsi"/>
          <w:lang w:val="en-US" w:eastAsia="en-US"/>
        </w:rPr>
        <w:t>. C</w:t>
      </w:r>
      <w:r w:rsidR="004C3A6D" w:rsidRPr="00435554">
        <w:rPr>
          <w:rFonts w:asciiTheme="minorHAnsi" w:hAnsiTheme="minorHAnsi"/>
          <w:lang w:val="en-US" w:eastAsia="en-US"/>
        </w:rPr>
        <w:t xml:space="preserve">reate a flag for one entry </w:t>
      </w:r>
      <w:r w:rsidR="00FD00B5" w:rsidRPr="00435554">
        <w:rPr>
          <w:rFonts w:asciiTheme="minorHAnsi" w:hAnsiTheme="minorHAnsi"/>
          <w:lang w:val="en-US" w:eastAsia="en-US"/>
        </w:rPr>
        <w:t>per outlet</w:t>
      </w:r>
      <w:r w:rsidR="000F647A" w:rsidRPr="00435554">
        <w:rPr>
          <w:rFonts w:asciiTheme="minorHAnsi" w:hAnsiTheme="minorHAnsi"/>
          <w:lang w:val="en-US" w:eastAsia="en-US"/>
        </w:rPr>
        <w:t xml:space="preserve">. </w:t>
      </w:r>
      <w:r w:rsidR="000D2E28" w:rsidRPr="00435554">
        <w:rPr>
          <w:rFonts w:asciiTheme="minorHAnsi" w:hAnsiTheme="minorHAnsi"/>
          <w:lang w:val="en-US" w:eastAsia="en-US"/>
        </w:rPr>
        <w:t>C</w:t>
      </w:r>
      <w:r w:rsidR="00F74974" w:rsidRPr="00435554">
        <w:rPr>
          <w:rFonts w:asciiTheme="minorHAnsi" w:hAnsiTheme="minorHAnsi"/>
          <w:lang w:val="en-US" w:eastAsia="en-US"/>
        </w:rPr>
        <w:t>heck that all rows (products) have been assigned a product type. Ensure that stock</w:t>
      </w:r>
      <w:r w:rsidR="00DA6793">
        <w:rPr>
          <w:rFonts w:asciiTheme="minorHAnsi" w:hAnsiTheme="minorHAnsi"/>
          <w:lang w:val="en-US" w:eastAsia="en-US"/>
        </w:rPr>
        <w:t>-</w:t>
      </w:r>
      <w:r w:rsidR="00F74974" w:rsidRPr="00435554">
        <w:rPr>
          <w:rFonts w:asciiTheme="minorHAnsi" w:hAnsiTheme="minorHAnsi"/>
          <w:lang w:val="en-US" w:eastAsia="en-US"/>
        </w:rPr>
        <w:t xml:space="preserve">outs </w:t>
      </w:r>
      <w:r w:rsidR="00FE7A41" w:rsidRPr="00435554">
        <w:rPr>
          <w:rFonts w:asciiTheme="minorHAnsi" w:hAnsiTheme="minorHAnsi"/>
          <w:lang w:val="en-US" w:eastAsia="en-US"/>
        </w:rPr>
        <w:t xml:space="preserve">are correctly recorded. </w:t>
      </w:r>
      <w:r w:rsidR="000D2E28" w:rsidRPr="00435554">
        <w:rPr>
          <w:rFonts w:asciiTheme="minorHAnsi" w:hAnsiTheme="minorHAnsi"/>
          <w:lang w:val="en-US" w:eastAsia="en-US"/>
        </w:rPr>
        <w:t>Add any other data management steps and syntax specific to this survey, then s</w:t>
      </w:r>
      <w:r w:rsidR="000F647A" w:rsidRPr="00435554">
        <w:rPr>
          <w:rFonts w:asciiTheme="minorHAnsi" w:hAnsiTheme="minorHAnsi"/>
          <w:lang w:val="en-US" w:eastAsia="en-US"/>
        </w:rPr>
        <w:t>ave the long format dataset.</w:t>
      </w:r>
    </w:p>
    <w:p w14:paraId="2CED3184" w14:textId="3E6D9517" w:rsidR="001F5E84" w:rsidRPr="00323465" w:rsidRDefault="009338EC" w:rsidP="00323465">
      <w:pPr>
        <w:pStyle w:val="Heading3"/>
      </w:pPr>
      <w:bookmarkStart w:id="53" w:name="_Toc205905169"/>
      <w:r w:rsidRPr="00323465">
        <w:t>Step 2.</w:t>
      </w:r>
      <w:r w:rsidR="005F4870">
        <w:t>2</w:t>
      </w:r>
      <w:r w:rsidR="00F82C0E">
        <w:t xml:space="preserve"> Apply sampling weights to</w:t>
      </w:r>
      <w:r w:rsidR="00F12DCA">
        <w:t xml:space="preserve"> the dataset</w:t>
      </w:r>
      <w:bookmarkEnd w:id="53"/>
    </w:p>
    <w:p w14:paraId="619F3AF3" w14:textId="44FEEDD3" w:rsidR="005F4870" w:rsidRDefault="00FF15DC" w:rsidP="00FF15DC">
      <w:pPr>
        <w:spacing w:afterLines="80" w:after="192" w:line="288" w:lineRule="auto"/>
        <w:rPr>
          <w:rFonts w:asciiTheme="minorHAnsi" w:hAnsiTheme="minorHAnsi"/>
          <w:lang w:val="en-US" w:eastAsia="en-US"/>
        </w:rPr>
      </w:pPr>
      <w:r w:rsidRPr="00B84031">
        <w:rPr>
          <w:rFonts w:asciiTheme="minorHAnsi" w:hAnsiTheme="minorHAnsi"/>
          <w:lang w:val="en-US" w:eastAsia="en-US"/>
        </w:rPr>
        <w:t xml:space="preserve">In this step, sampling weights are applied to the cleaned analytic dataset to ensure that analyses accurately reflect the survey design. First, </w:t>
      </w:r>
      <w:r w:rsidR="008B471E" w:rsidRPr="00B84031">
        <w:rPr>
          <w:rFonts w:asciiTheme="minorHAnsi" w:hAnsiTheme="minorHAnsi"/>
          <w:lang w:val="en-US" w:eastAsia="en-US"/>
        </w:rPr>
        <w:t xml:space="preserve">the </w:t>
      </w:r>
      <w:r w:rsidR="00FF6573">
        <w:rPr>
          <w:rFonts w:asciiTheme="minorHAnsi" w:hAnsiTheme="minorHAnsi"/>
          <w:lang w:val="en-US" w:eastAsia="en-US"/>
        </w:rPr>
        <w:t xml:space="preserve">sample weights must be calculated in the </w:t>
      </w:r>
      <w:r w:rsidR="002B0B38">
        <w:rPr>
          <w:rFonts w:asciiTheme="minorHAnsi" w:hAnsiTheme="minorHAnsi"/>
          <w:lang w:val="en-US" w:eastAsia="en-US"/>
        </w:rPr>
        <w:t>E</w:t>
      </w:r>
      <w:r w:rsidR="00FF6573">
        <w:rPr>
          <w:rFonts w:asciiTheme="minorHAnsi" w:hAnsiTheme="minorHAnsi"/>
          <w:lang w:val="en-US" w:eastAsia="en-US"/>
        </w:rPr>
        <w:t>xcel weighting tool</w:t>
      </w:r>
      <w:r w:rsidR="000749A2">
        <w:rPr>
          <w:rFonts w:asciiTheme="minorHAnsi" w:hAnsiTheme="minorHAnsi"/>
          <w:lang w:val="en-US" w:eastAsia="en-US"/>
        </w:rPr>
        <w:t>:</w:t>
      </w:r>
      <w:r w:rsidR="003500D3">
        <w:rPr>
          <w:rFonts w:asciiTheme="minorHAnsi" w:hAnsiTheme="minorHAnsi"/>
          <w:lang w:val="en-US" w:eastAsia="en-US"/>
        </w:rPr>
        <w:t xml:space="preserve"> </w:t>
      </w:r>
    </w:p>
    <w:tbl>
      <w:tblPr>
        <w:tblStyle w:val="TableGrid"/>
        <w:tblW w:w="0" w:type="auto"/>
        <w:jc w:val="center"/>
        <w:tblLook w:val="04A0" w:firstRow="1" w:lastRow="0" w:firstColumn="1" w:lastColumn="0" w:noHBand="0" w:noVBand="1"/>
      </w:tblPr>
      <w:tblGrid>
        <w:gridCol w:w="9010"/>
      </w:tblGrid>
      <w:tr w:rsidR="005F4870" w:rsidRPr="005F4870" w14:paraId="536FA55A" w14:textId="77777777" w:rsidTr="003A4E98">
        <w:trPr>
          <w:jc w:val="center"/>
        </w:trPr>
        <w:tc>
          <w:tcPr>
            <w:tcW w:w="9010" w:type="dxa"/>
            <w:shd w:val="clear" w:color="auto" w:fill="D1D1D1" w:themeFill="background2" w:themeFillShade="E6"/>
          </w:tcPr>
          <w:p w14:paraId="4B57457A" w14:textId="77777777" w:rsidR="000749A2" w:rsidRPr="000749A2" w:rsidRDefault="005F4870" w:rsidP="000749A2">
            <w:pPr>
              <w:pStyle w:val="ListParagraph"/>
              <w:numPr>
                <w:ilvl w:val="0"/>
                <w:numId w:val="79"/>
              </w:numPr>
              <w:spacing w:afterLines="80" w:after="192" w:line="288" w:lineRule="auto"/>
              <w:rPr>
                <w:rFonts w:asciiTheme="minorHAnsi" w:hAnsiTheme="minorHAnsi"/>
                <w:b/>
                <w:bCs/>
                <w:lang w:val="en-US" w:eastAsia="en-US"/>
              </w:rPr>
            </w:pPr>
            <w:r w:rsidRPr="000749A2">
              <w:rPr>
                <w:rFonts w:asciiTheme="minorHAnsi" w:hAnsiTheme="minorHAnsi"/>
                <w:b/>
                <w:bCs/>
                <w:lang w:val="en-US" w:eastAsia="en-US"/>
              </w:rPr>
              <w:t>The ACTwatch Lite weighting tool can be found in the toolkit folder “</w:t>
            </w:r>
            <w:r w:rsidRPr="000749A2">
              <w:rPr>
                <w:rFonts w:asciiTheme="minorHAnsi" w:hAnsiTheme="minorHAnsi"/>
                <w:b/>
                <w:bCs/>
                <w:lang w:val="en-US" w:eastAsia="en-US"/>
              </w:rPr>
              <w:t>12 Analysis syntax\2_MANAGEMENT</w:t>
            </w:r>
            <w:r w:rsidRPr="000749A2">
              <w:rPr>
                <w:rFonts w:asciiTheme="minorHAnsi" w:hAnsiTheme="minorHAnsi"/>
                <w:b/>
                <w:bCs/>
                <w:lang w:val="en-US" w:eastAsia="en-US"/>
              </w:rPr>
              <w:t>”. The file name for the template is “</w:t>
            </w:r>
            <w:hyperlink r:id="rId21" w:history="1">
              <w:r w:rsidRPr="000749A2">
                <w:rPr>
                  <w:rStyle w:val="Hyperlink"/>
                  <w:rFonts w:asciiTheme="minorHAnsi" w:eastAsiaTheme="minorEastAsia" w:hAnsiTheme="minorHAnsi" w:cstheme="minorBidi"/>
                  <w:b/>
                  <w:bCs/>
                  <w:kern w:val="2"/>
                  <w:lang w:val="en-US" w:eastAsia="en-US"/>
                  <w14:ligatures w14:val="standardContextual"/>
                </w:rPr>
                <w:t>AwL Weighting Tool.xlsx</w:t>
              </w:r>
            </w:hyperlink>
            <w:r w:rsidRPr="000749A2">
              <w:rPr>
                <w:rFonts w:asciiTheme="minorHAnsi" w:hAnsiTheme="minorHAnsi"/>
                <w:b/>
                <w:bCs/>
                <w:lang w:val="en-US" w:eastAsia="en-US"/>
              </w:rPr>
              <w:t>"</w:t>
            </w:r>
            <w:r w:rsidR="000749A2">
              <w:rPr>
                <w:rFonts w:asciiTheme="minorHAnsi" w:hAnsiTheme="minorHAnsi"/>
                <w:lang w:val="en-US" w:eastAsia="en-US"/>
              </w:rPr>
              <w:t xml:space="preserve"> </w:t>
            </w:r>
          </w:p>
          <w:p w14:paraId="46D423D6" w14:textId="78B52B08" w:rsidR="005F4870" w:rsidRPr="000749A2" w:rsidRDefault="000749A2" w:rsidP="000749A2">
            <w:pPr>
              <w:pStyle w:val="ListParagraph"/>
              <w:numPr>
                <w:ilvl w:val="0"/>
                <w:numId w:val="79"/>
              </w:numPr>
              <w:spacing w:afterLines="80" w:after="192" w:line="288" w:lineRule="auto"/>
              <w:rPr>
                <w:rFonts w:asciiTheme="minorHAnsi" w:hAnsiTheme="minorHAnsi"/>
                <w:b/>
                <w:bCs/>
                <w:lang w:val="en-US" w:eastAsia="en-US"/>
              </w:rPr>
            </w:pPr>
            <w:r>
              <w:rPr>
                <w:rFonts w:asciiTheme="minorHAnsi" w:hAnsiTheme="minorHAnsi"/>
                <w:lang w:val="en-US" w:eastAsia="en-US"/>
              </w:rPr>
              <w:lastRenderedPageBreak/>
              <w:t xml:space="preserve">The weighting tool </w:t>
            </w:r>
            <w:r>
              <w:rPr>
                <w:rFonts w:asciiTheme="minorHAnsi" w:hAnsiTheme="minorHAnsi"/>
                <w:lang w:val="en-US" w:eastAsia="en-US"/>
              </w:rPr>
              <w:t>uses information gathered during the sample design process combined with information about how the study was actually conducted (including booster outlets/ areas, any replacement PSUs, etc), and population data at the PSU level.</w:t>
            </w:r>
          </w:p>
        </w:tc>
      </w:tr>
    </w:tbl>
    <w:p w14:paraId="00012559" w14:textId="77777777" w:rsidR="000749A2" w:rsidRDefault="000749A2" w:rsidP="00FF15DC">
      <w:pPr>
        <w:spacing w:afterLines="80" w:after="192" w:line="288" w:lineRule="auto"/>
        <w:rPr>
          <w:rFonts w:asciiTheme="minorHAnsi" w:hAnsiTheme="minorHAnsi"/>
          <w:lang w:val="en-US" w:eastAsia="en-US"/>
        </w:rPr>
      </w:pPr>
    </w:p>
    <w:p w14:paraId="649BE698" w14:textId="3655433C" w:rsidR="00FF15DC" w:rsidRPr="00B84031" w:rsidRDefault="00FF6573" w:rsidP="00FF15DC">
      <w:pPr>
        <w:spacing w:afterLines="80" w:after="192" w:line="288" w:lineRule="auto"/>
        <w:rPr>
          <w:rFonts w:asciiTheme="minorHAnsi" w:hAnsiTheme="minorHAnsi"/>
          <w:lang w:val="en-US" w:eastAsia="en-US"/>
        </w:rPr>
      </w:pPr>
      <w:r>
        <w:rPr>
          <w:rFonts w:asciiTheme="minorHAnsi" w:hAnsiTheme="minorHAnsi"/>
          <w:lang w:val="en-US" w:eastAsia="en-US"/>
        </w:rPr>
        <w:t>T</w:t>
      </w:r>
      <w:r w:rsidR="008B471E" w:rsidRPr="00B84031">
        <w:rPr>
          <w:rFonts w:asciiTheme="minorHAnsi" w:hAnsiTheme="minorHAnsi"/>
          <w:lang w:val="en-US" w:eastAsia="en-US"/>
        </w:rPr>
        <w:t xml:space="preserve">he user </w:t>
      </w:r>
      <w:r>
        <w:rPr>
          <w:rFonts w:asciiTheme="minorHAnsi" w:hAnsiTheme="minorHAnsi"/>
          <w:lang w:val="en-US" w:eastAsia="en-US"/>
        </w:rPr>
        <w:t>can then</w:t>
      </w:r>
      <w:r w:rsidR="008B471E" w:rsidRPr="00B84031">
        <w:rPr>
          <w:rFonts w:asciiTheme="minorHAnsi" w:hAnsiTheme="minorHAnsi"/>
          <w:lang w:val="en-US" w:eastAsia="en-US"/>
        </w:rPr>
        <w:t xml:space="preserve"> </w:t>
      </w:r>
      <w:r w:rsidR="00FF15DC" w:rsidRPr="00B84031">
        <w:rPr>
          <w:rFonts w:asciiTheme="minorHAnsi" w:hAnsiTheme="minorHAnsi"/>
          <w:lang w:val="en-US" w:eastAsia="en-US"/>
        </w:rPr>
        <w:t xml:space="preserve">import the sampling weights </w:t>
      </w:r>
      <w:r w:rsidR="00BB4DA7">
        <w:rPr>
          <w:rFonts w:asciiTheme="minorHAnsi" w:hAnsiTheme="minorHAnsi"/>
          <w:lang w:val="en-US" w:eastAsia="en-US"/>
        </w:rPr>
        <w:t>from the</w:t>
      </w:r>
      <w:r w:rsidR="00FF15DC" w:rsidRPr="00B84031">
        <w:rPr>
          <w:rFonts w:asciiTheme="minorHAnsi" w:hAnsiTheme="minorHAnsi"/>
          <w:lang w:val="en-US" w:eastAsia="en-US"/>
        </w:rPr>
        <w:t xml:space="preserve"> Excel file and </w:t>
      </w:r>
      <w:r w:rsidR="0094211C">
        <w:rPr>
          <w:rFonts w:asciiTheme="minorHAnsi" w:hAnsiTheme="minorHAnsi"/>
          <w:lang w:val="en-US" w:eastAsia="en-US"/>
        </w:rPr>
        <w:t xml:space="preserve">use Stata to convert </w:t>
      </w:r>
      <w:r w:rsidR="00FF15DC" w:rsidRPr="00B84031">
        <w:rPr>
          <w:rFonts w:asciiTheme="minorHAnsi" w:hAnsiTheme="minorHAnsi"/>
          <w:lang w:val="en-US" w:eastAsia="en-US"/>
        </w:rPr>
        <w:t>and sav</w:t>
      </w:r>
      <w:r w:rsidR="00BB4DA7">
        <w:rPr>
          <w:rFonts w:asciiTheme="minorHAnsi" w:hAnsiTheme="minorHAnsi"/>
          <w:lang w:val="en-US" w:eastAsia="en-US"/>
        </w:rPr>
        <w:t>e</w:t>
      </w:r>
      <w:r w:rsidR="00FF15DC" w:rsidRPr="00B84031">
        <w:rPr>
          <w:rFonts w:asciiTheme="minorHAnsi" w:hAnsiTheme="minorHAnsi"/>
          <w:lang w:val="en-US" w:eastAsia="en-US"/>
        </w:rPr>
        <w:t xml:space="preserve"> </w:t>
      </w:r>
      <w:r w:rsidR="00BB4DA7">
        <w:rPr>
          <w:rFonts w:asciiTheme="minorHAnsi" w:hAnsiTheme="minorHAnsi"/>
          <w:lang w:val="en-US" w:eastAsia="en-US"/>
        </w:rPr>
        <w:t>them</w:t>
      </w:r>
      <w:r w:rsidR="00FF15DC" w:rsidRPr="00B84031">
        <w:rPr>
          <w:rFonts w:asciiTheme="minorHAnsi" w:hAnsiTheme="minorHAnsi"/>
          <w:lang w:val="en-US" w:eastAsia="en-US"/>
        </w:rPr>
        <w:t xml:space="preserve"> as a Stata dataset. </w:t>
      </w:r>
    </w:p>
    <w:p w14:paraId="4BEA4563" w14:textId="3259D4B0" w:rsidR="00FF15DC" w:rsidRPr="00B84031" w:rsidRDefault="008675E1" w:rsidP="00FF15DC">
      <w:pPr>
        <w:spacing w:afterLines="80" w:after="192" w:line="288" w:lineRule="auto"/>
        <w:rPr>
          <w:rFonts w:asciiTheme="minorHAnsi" w:hAnsiTheme="minorHAnsi"/>
          <w:lang w:val="en-US" w:eastAsia="en-US"/>
        </w:rPr>
      </w:pPr>
      <w:r w:rsidRPr="00B84031">
        <w:rPr>
          <w:rFonts w:asciiTheme="minorHAnsi" w:hAnsiTheme="minorHAnsi"/>
          <w:lang w:val="en-US" w:eastAsia="en-US"/>
        </w:rPr>
        <w:t>T</w:t>
      </w:r>
      <w:r w:rsidR="008B471E" w:rsidRPr="00B84031">
        <w:rPr>
          <w:rFonts w:asciiTheme="minorHAnsi" w:hAnsiTheme="minorHAnsi"/>
          <w:lang w:val="en-US" w:eastAsia="en-US"/>
        </w:rPr>
        <w:t xml:space="preserve">he user will </w:t>
      </w:r>
      <w:r w:rsidRPr="00B84031">
        <w:rPr>
          <w:rFonts w:asciiTheme="minorHAnsi" w:hAnsiTheme="minorHAnsi"/>
          <w:lang w:val="en-US" w:eastAsia="en-US"/>
        </w:rPr>
        <w:t xml:space="preserve">then </w:t>
      </w:r>
      <w:r w:rsidR="008B471E" w:rsidRPr="00B84031">
        <w:rPr>
          <w:rFonts w:asciiTheme="minorHAnsi" w:hAnsiTheme="minorHAnsi"/>
          <w:lang w:val="en-US" w:eastAsia="en-US"/>
        </w:rPr>
        <w:t>m</w:t>
      </w:r>
      <w:r w:rsidR="00FF15DC" w:rsidRPr="00B84031">
        <w:rPr>
          <w:rFonts w:asciiTheme="minorHAnsi" w:hAnsiTheme="minorHAnsi"/>
          <w:lang w:val="en-US" w:eastAsia="en-US"/>
        </w:rPr>
        <w:t xml:space="preserve">erge this file with the cleaned antimalarial/RDT dataset using the cluster variable (typically </w:t>
      </w:r>
      <w:r w:rsidR="00FF15DC" w:rsidRPr="00B84031">
        <w:rPr>
          <w:rFonts w:asciiTheme="minorHAnsi" w:hAnsiTheme="minorHAnsi"/>
          <w:b/>
          <w:bCs/>
          <w:lang w:val="en-US" w:eastAsia="en-US"/>
        </w:rPr>
        <w:t>c4</w:t>
      </w:r>
      <w:r w:rsidR="00FF15DC" w:rsidRPr="00B84031">
        <w:rPr>
          <w:rFonts w:asciiTheme="minorHAnsi" w:hAnsiTheme="minorHAnsi"/>
          <w:lang w:val="en-US" w:eastAsia="en-US"/>
        </w:rPr>
        <w:t xml:space="preserve">). Next, generate variables for sampling strata and booster sample status (if applicable), followed by </w:t>
      </w:r>
      <w:r w:rsidR="00974766">
        <w:rPr>
          <w:rFonts w:asciiTheme="minorHAnsi" w:hAnsiTheme="minorHAnsi"/>
          <w:lang w:val="en-US" w:eastAsia="en-US"/>
        </w:rPr>
        <w:t>indicator</w:t>
      </w:r>
      <w:r w:rsidR="00974766" w:rsidRPr="00B84031">
        <w:rPr>
          <w:rFonts w:asciiTheme="minorHAnsi" w:hAnsiTheme="minorHAnsi"/>
          <w:lang w:val="en-US" w:eastAsia="en-US"/>
        </w:rPr>
        <w:t xml:space="preserve"> </w:t>
      </w:r>
      <w:r w:rsidR="00FF15DC" w:rsidRPr="00B84031">
        <w:rPr>
          <w:rFonts w:asciiTheme="minorHAnsi" w:hAnsiTheme="minorHAnsi"/>
          <w:lang w:val="en-US" w:eastAsia="en-US"/>
        </w:rPr>
        <w:t xml:space="preserve">variables for each stratum and combined rural/urban-strata groups for disaggregated analysis. </w:t>
      </w:r>
    </w:p>
    <w:p w14:paraId="7574BD94" w14:textId="2E1520B8" w:rsidR="00FF15DC" w:rsidRPr="00B84031" w:rsidRDefault="00FF15DC" w:rsidP="00FF15DC">
      <w:pPr>
        <w:spacing w:afterLines="80" w:after="192" w:line="288" w:lineRule="auto"/>
        <w:rPr>
          <w:rFonts w:asciiTheme="minorHAnsi" w:hAnsiTheme="minorHAnsi"/>
          <w:lang w:val="en-US" w:eastAsia="en-US"/>
        </w:rPr>
      </w:pPr>
      <w:r w:rsidRPr="00B84031">
        <w:rPr>
          <w:rFonts w:asciiTheme="minorHAnsi" w:hAnsiTheme="minorHAnsi"/>
          <w:lang w:val="en-US" w:eastAsia="en-US"/>
        </w:rPr>
        <w:t>Two weight variables are created</w:t>
      </w:r>
      <w:r w:rsidR="00B70CFA">
        <w:rPr>
          <w:rFonts w:asciiTheme="minorHAnsi" w:hAnsiTheme="minorHAnsi"/>
          <w:lang w:val="en-US" w:eastAsia="en-US"/>
        </w:rPr>
        <w:t xml:space="preserve"> in this step</w:t>
      </w:r>
      <w:r w:rsidRPr="00B84031">
        <w:rPr>
          <w:rFonts w:asciiTheme="minorHAnsi" w:hAnsiTheme="minorHAnsi"/>
          <w:lang w:val="en-US" w:eastAsia="en-US"/>
        </w:rPr>
        <w:t>: one for market share indicators (</w:t>
      </w:r>
      <w:r w:rsidRPr="00B84031">
        <w:rPr>
          <w:rFonts w:asciiTheme="minorHAnsi" w:hAnsiTheme="minorHAnsi"/>
          <w:b/>
          <w:bCs/>
          <w:lang w:val="en-US" w:eastAsia="en-US"/>
        </w:rPr>
        <w:t>wt_marketShare</w:t>
      </w:r>
      <w:r w:rsidRPr="00B84031">
        <w:rPr>
          <w:rFonts w:asciiTheme="minorHAnsi" w:hAnsiTheme="minorHAnsi"/>
          <w:lang w:val="en-US" w:eastAsia="en-US"/>
        </w:rPr>
        <w:t>) and another for all other indicators (</w:t>
      </w:r>
      <w:r w:rsidRPr="00B84031">
        <w:rPr>
          <w:rFonts w:asciiTheme="minorHAnsi" w:hAnsiTheme="minorHAnsi"/>
          <w:b/>
          <w:bCs/>
          <w:lang w:val="en-US" w:eastAsia="en-US"/>
        </w:rPr>
        <w:t>wt_allOutlet</w:t>
      </w:r>
      <w:r w:rsidR="00B70CFA">
        <w:rPr>
          <w:rFonts w:asciiTheme="minorHAnsi" w:hAnsiTheme="minorHAnsi"/>
          <w:lang w:val="en-US" w:eastAsia="en-US"/>
        </w:rPr>
        <w:t xml:space="preserve">). The market share weights (for use in market share </w:t>
      </w:r>
      <w:r w:rsidR="00EB5836">
        <w:rPr>
          <w:rFonts w:asciiTheme="minorHAnsi" w:hAnsiTheme="minorHAnsi"/>
          <w:lang w:val="en-US" w:eastAsia="en-US"/>
        </w:rPr>
        <w:t xml:space="preserve">and market composition </w:t>
      </w:r>
      <w:r w:rsidR="00B70CFA">
        <w:rPr>
          <w:rFonts w:asciiTheme="minorHAnsi" w:hAnsiTheme="minorHAnsi"/>
          <w:lang w:val="en-US" w:eastAsia="en-US"/>
        </w:rPr>
        <w:t>indicator calculations) exclude any outlets that were in a</w:t>
      </w:r>
      <w:r w:rsidRPr="00B84031">
        <w:rPr>
          <w:rFonts w:asciiTheme="minorHAnsi" w:hAnsiTheme="minorHAnsi"/>
          <w:lang w:val="en-US" w:eastAsia="en-US"/>
        </w:rPr>
        <w:t xml:space="preserve"> booster </w:t>
      </w:r>
      <w:r w:rsidR="00B70CFA">
        <w:rPr>
          <w:rFonts w:asciiTheme="minorHAnsi" w:hAnsiTheme="minorHAnsi"/>
          <w:lang w:val="en-US" w:eastAsia="en-US"/>
        </w:rPr>
        <w:t xml:space="preserve">sample. </w:t>
      </w:r>
      <w:r w:rsidR="00A02496">
        <w:rPr>
          <w:rFonts w:asciiTheme="minorHAnsi" w:hAnsiTheme="minorHAnsi"/>
          <w:lang w:val="en-US" w:eastAsia="en-US"/>
        </w:rPr>
        <w:t xml:space="preserve">The </w:t>
      </w:r>
      <w:r w:rsidR="00EB5836">
        <w:rPr>
          <w:rFonts w:asciiTheme="minorHAnsi" w:hAnsiTheme="minorHAnsi"/>
          <w:lang w:val="en-US" w:eastAsia="en-US"/>
        </w:rPr>
        <w:t xml:space="preserve">main sampling weight (for all other indicators) is in the </w:t>
      </w:r>
      <w:r w:rsidR="00EB5836" w:rsidRPr="00F21797">
        <w:rPr>
          <w:rFonts w:asciiTheme="minorHAnsi" w:hAnsiTheme="minorHAnsi"/>
          <w:b/>
          <w:lang w:val="en-US" w:eastAsia="en-US"/>
        </w:rPr>
        <w:t xml:space="preserve">wt_allOutlet </w:t>
      </w:r>
      <w:r w:rsidR="00A30D1B">
        <w:rPr>
          <w:rFonts w:asciiTheme="minorHAnsi" w:hAnsiTheme="minorHAnsi"/>
          <w:lang w:val="en-US" w:eastAsia="en-US"/>
        </w:rPr>
        <w:t>variable and</w:t>
      </w:r>
      <w:r w:rsidR="00EB5836">
        <w:rPr>
          <w:rFonts w:asciiTheme="minorHAnsi" w:hAnsiTheme="minorHAnsi"/>
          <w:lang w:val="en-US" w:eastAsia="en-US"/>
        </w:rPr>
        <w:t xml:space="preserve"> </w:t>
      </w:r>
      <w:r w:rsidR="00201376">
        <w:rPr>
          <w:rFonts w:asciiTheme="minorHAnsi" w:hAnsiTheme="minorHAnsi"/>
          <w:lang w:val="en-US" w:eastAsia="en-US"/>
        </w:rPr>
        <w:t xml:space="preserve">should include all outlets in the study. </w:t>
      </w:r>
    </w:p>
    <w:p w14:paraId="06359B21" w14:textId="29E6C720" w:rsidR="00CE66D6" w:rsidRDefault="00FF15DC" w:rsidP="009B23A9">
      <w:pPr>
        <w:spacing w:afterLines="80" w:after="192" w:line="288" w:lineRule="auto"/>
        <w:rPr>
          <w:rFonts w:asciiTheme="minorHAnsi" w:hAnsiTheme="minorHAnsi"/>
          <w:lang w:val="en-US" w:eastAsia="en-US"/>
        </w:rPr>
      </w:pPr>
      <w:r w:rsidRPr="00B84031">
        <w:rPr>
          <w:rFonts w:asciiTheme="minorHAnsi" w:hAnsiTheme="minorHAnsi"/>
          <w:lang w:val="en-US" w:eastAsia="en-US"/>
        </w:rPr>
        <w:t>Finally, a finite population correction (</w:t>
      </w:r>
      <w:r w:rsidRPr="00B84031">
        <w:rPr>
          <w:rFonts w:asciiTheme="minorHAnsi" w:hAnsiTheme="minorHAnsi"/>
          <w:b/>
          <w:bCs/>
          <w:lang w:val="en-US" w:eastAsia="en-US"/>
        </w:rPr>
        <w:t>FPC</w:t>
      </w:r>
      <w:r w:rsidRPr="00B84031">
        <w:rPr>
          <w:rFonts w:asciiTheme="minorHAnsi" w:hAnsiTheme="minorHAnsi"/>
          <w:lang w:val="en-US" w:eastAsia="en-US"/>
        </w:rPr>
        <w:t>)</w:t>
      </w:r>
      <w:r w:rsidRPr="00B84031" w:rsidDel="000828A6">
        <w:rPr>
          <w:rFonts w:asciiTheme="minorHAnsi" w:hAnsiTheme="minorHAnsi"/>
          <w:lang w:val="en-US" w:eastAsia="en-US"/>
        </w:rPr>
        <w:t xml:space="preserve"> </w:t>
      </w:r>
      <w:r w:rsidRPr="00B84031">
        <w:rPr>
          <w:rFonts w:asciiTheme="minorHAnsi" w:hAnsiTheme="minorHAnsi"/>
          <w:lang w:val="en-US" w:eastAsia="en-US"/>
        </w:rPr>
        <w:t xml:space="preserve">factor is generated </w:t>
      </w:r>
      <w:r w:rsidR="00201376">
        <w:rPr>
          <w:rFonts w:asciiTheme="minorHAnsi" w:hAnsiTheme="minorHAnsi"/>
          <w:lang w:val="en-US" w:eastAsia="en-US"/>
        </w:rPr>
        <w:t xml:space="preserve">to account </w:t>
      </w:r>
      <w:r w:rsidRPr="00B84031">
        <w:rPr>
          <w:rFonts w:asciiTheme="minorHAnsi" w:hAnsiTheme="minorHAnsi"/>
          <w:lang w:val="en-US" w:eastAsia="en-US"/>
        </w:rPr>
        <w:t xml:space="preserve">for </w:t>
      </w:r>
      <w:r w:rsidR="00201376">
        <w:rPr>
          <w:rFonts w:asciiTheme="minorHAnsi" w:hAnsiTheme="minorHAnsi"/>
          <w:lang w:val="en-US" w:eastAsia="en-US"/>
        </w:rPr>
        <w:t xml:space="preserve">the </w:t>
      </w:r>
      <w:r w:rsidR="005338F6">
        <w:rPr>
          <w:rFonts w:asciiTheme="minorHAnsi" w:hAnsiTheme="minorHAnsi"/>
          <w:lang w:val="en-US" w:eastAsia="en-US"/>
        </w:rPr>
        <w:t>often-large</w:t>
      </w:r>
      <w:r w:rsidR="00201376">
        <w:rPr>
          <w:rFonts w:asciiTheme="minorHAnsi" w:hAnsiTheme="minorHAnsi"/>
          <w:lang w:val="en-US" w:eastAsia="en-US"/>
        </w:rPr>
        <w:t xml:space="preserve"> proportion of PSUs sampled in an ACTwatch Lite study. </w:t>
      </w:r>
      <w:r w:rsidR="00CE66D6">
        <w:rPr>
          <w:rFonts w:asciiTheme="minorHAnsi" w:hAnsiTheme="minorHAnsi"/>
          <w:lang w:val="en-US" w:eastAsia="en-US"/>
        </w:rPr>
        <w:t>This is calculated within each stratum by dividing the number of PSUs sampled in the stratum by the total number of PSUs in that stratum.</w:t>
      </w:r>
    </w:p>
    <w:p w14:paraId="28827FC8" w14:textId="50A02F9C" w:rsidR="00CE66D6" w:rsidRDefault="00CE66D6" w:rsidP="009B23A9">
      <w:pPr>
        <w:spacing w:afterLines="80" w:after="192" w:line="288" w:lineRule="auto"/>
        <w:rPr>
          <w:rFonts w:asciiTheme="minorHAnsi" w:hAnsiTheme="minorHAnsi"/>
          <w:lang w:val="en-US" w:eastAsia="en-US"/>
        </w:rPr>
      </w:pPr>
      <w:r>
        <w:rPr>
          <w:rFonts w:asciiTheme="minorHAnsi" w:hAnsiTheme="minorHAnsi"/>
          <w:lang w:val="en-US" w:eastAsia="en-US"/>
        </w:rPr>
        <w:t xml:space="preserve">The weights, FPC and geographical unit variables are then used to </w:t>
      </w:r>
      <w:r w:rsidR="00780892">
        <w:rPr>
          <w:rFonts w:asciiTheme="minorHAnsi" w:hAnsiTheme="minorHAnsi"/>
          <w:lang w:val="en-US" w:eastAsia="en-US"/>
        </w:rPr>
        <w:t>declare the survey design for</w:t>
      </w:r>
      <w:r>
        <w:rPr>
          <w:rFonts w:asciiTheme="minorHAnsi" w:hAnsiTheme="minorHAnsi"/>
          <w:lang w:val="en-US" w:eastAsia="en-US"/>
        </w:rPr>
        <w:t xml:space="preserve"> the dataset using the</w:t>
      </w:r>
      <w:r w:rsidR="00FF15DC" w:rsidRPr="00B84031">
        <w:rPr>
          <w:rFonts w:asciiTheme="minorHAnsi" w:hAnsiTheme="minorHAnsi"/>
          <w:lang w:val="en-US" w:eastAsia="en-US"/>
        </w:rPr>
        <w:t xml:space="preserve"> </w:t>
      </w:r>
      <w:r w:rsidR="00FF15DC" w:rsidRPr="00B84031">
        <w:rPr>
          <w:rFonts w:asciiTheme="minorHAnsi" w:hAnsiTheme="minorHAnsi"/>
          <w:b/>
          <w:bCs/>
          <w:lang w:val="en-US" w:eastAsia="en-US"/>
        </w:rPr>
        <w:t>svyset</w:t>
      </w:r>
      <w:r>
        <w:rPr>
          <w:rFonts w:asciiTheme="minorHAnsi" w:hAnsiTheme="minorHAnsi"/>
          <w:lang w:val="en-US" w:eastAsia="en-US"/>
        </w:rPr>
        <w:t xml:space="preserve"> command</w:t>
      </w:r>
      <w:r w:rsidR="00780892">
        <w:rPr>
          <w:rFonts w:asciiTheme="minorHAnsi" w:hAnsiTheme="minorHAnsi"/>
          <w:lang w:val="en-US" w:eastAsia="en-US"/>
        </w:rPr>
        <w:t>.</w:t>
      </w:r>
    </w:p>
    <w:p w14:paraId="200F582D" w14:textId="4D53E6BD" w:rsidR="001C04EB" w:rsidRPr="00B84031" w:rsidRDefault="00CE66D6" w:rsidP="009B23A9">
      <w:pPr>
        <w:spacing w:afterLines="80" w:after="192" w:line="288" w:lineRule="auto"/>
        <w:rPr>
          <w:rFonts w:asciiTheme="minorHAnsi" w:hAnsiTheme="minorHAnsi"/>
          <w:lang w:val="en-US" w:eastAsia="en-US"/>
        </w:rPr>
      </w:pPr>
      <w:r>
        <w:rPr>
          <w:rFonts w:asciiTheme="minorHAnsi" w:hAnsiTheme="minorHAnsi"/>
          <w:lang w:val="en-US" w:eastAsia="en-US"/>
        </w:rPr>
        <w:t>Th</w:t>
      </w:r>
      <w:r w:rsidR="00FF15DC" w:rsidRPr="00B84031">
        <w:rPr>
          <w:rFonts w:asciiTheme="minorHAnsi" w:hAnsiTheme="minorHAnsi"/>
          <w:lang w:val="en-US" w:eastAsia="en-US"/>
        </w:rPr>
        <w:t xml:space="preserve">e </w:t>
      </w:r>
      <w:r w:rsidR="00FF15DC" w:rsidRPr="00B84031">
        <w:rPr>
          <w:rFonts w:asciiTheme="minorHAnsi" w:hAnsiTheme="minorHAnsi"/>
          <w:b/>
          <w:bCs/>
          <w:lang w:val="en-US" w:eastAsia="en-US"/>
        </w:rPr>
        <w:t>nOut</w:t>
      </w:r>
      <w:r w:rsidR="00FF15DC" w:rsidRPr="00B84031">
        <w:rPr>
          <w:rFonts w:asciiTheme="minorHAnsi" w:hAnsiTheme="minorHAnsi"/>
          <w:lang w:val="en-US" w:eastAsia="en-US"/>
        </w:rPr>
        <w:t xml:space="preserve"> variable</w:t>
      </w:r>
      <w:r>
        <w:rPr>
          <w:rFonts w:asciiTheme="minorHAnsi" w:hAnsiTheme="minorHAnsi"/>
          <w:lang w:val="en-US" w:eastAsia="en-US"/>
        </w:rPr>
        <w:t xml:space="preserve">, which flags one observation per outlet – </w:t>
      </w:r>
      <w:r w:rsidR="00303DA3">
        <w:rPr>
          <w:rFonts w:asciiTheme="minorHAnsi" w:hAnsiTheme="minorHAnsi"/>
          <w:lang w:val="en-US" w:eastAsia="en-US"/>
        </w:rPr>
        <w:t>used</w:t>
      </w:r>
      <w:r>
        <w:rPr>
          <w:rFonts w:asciiTheme="minorHAnsi" w:hAnsiTheme="minorHAnsi"/>
          <w:lang w:val="en-US" w:eastAsia="en-US"/>
        </w:rPr>
        <w:t xml:space="preserve"> in this long dataset for any outlet-level </w:t>
      </w:r>
      <w:r w:rsidR="00303DA3">
        <w:rPr>
          <w:rFonts w:asciiTheme="minorHAnsi" w:hAnsiTheme="minorHAnsi"/>
          <w:lang w:val="en-US" w:eastAsia="en-US"/>
        </w:rPr>
        <w:t>estimations</w:t>
      </w:r>
      <w:r w:rsidR="00780892">
        <w:rPr>
          <w:rFonts w:asciiTheme="minorHAnsi" w:hAnsiTheme="minorHAnsi"/>
          <w:lang w:val="en-US" w:eastAsia="en-US"/>
        </w:rPr>
        <w:t xml:space="preserve"> – </w:t>
      </w:r>
      <w:r w:rsidR="00FF15DC" w:rsidRPr="00B84031">
        <w:rPr>
          <w:rFonts w:asciiTheme="minorHAnsi" w:hAnsiTheme="minorHAnsi"/>
          <w:lang w:val="en-US" w:eastAsia="en-US"/>
        </w:rPr>
        <w:t>is regenerated to ensure one observation per outlet is correctly flagged.</w:t>
      </w:r>
    </w:p>
    <w:p w14:paraId="70C918E7" w14:textId="313CB2C2" w:rsidR="008B2464" w:rsidRDefault="009338EC" w:rsidP="0074510C">
      <w:pPr>
        <w:pStyle w:val="Heading3"/>
      </w:pPr>
      <w:bookmarkStart w:id="54" w:name="_Toc205905170"/>
      <w:r w:rsidRPr="0074510C">
        <w:t>Step 2.</w:t>
      </w:r>
      <w:r w:rsidR="00443490">
        <w:t>4</w:t>
      </w:r>
      <w:r w:rsidRPr="0074510C">
        <w:t xml:space="preserve">. </w:t>
      </w:r>
      <w:r w:rsidR="008C1FCC">
        <w:t>Generate denominator variables</w:t>
      </w:r>
      <w:bookmarkEnd w:id="54"/>
      <w:r w:rsidR="008C1FCC">
        <w:t xml:space="preserve"> </w:t>
      </w:r>
    </w:p>
    <w:p w14:paraId="71281620" w14:textId="7038389B" w:rsidR="00B4084D" w:rsidRPr="00B84031" w:rsidRDefault="00C608F9" w:rsidP="00B84031">
      <w:pPr>
        <w:spacing w:afterLines="80" w:after="192" w:line="288" w:lineRule="auto"/>
        <w:rPr>
          <w:rFonts w:asciiTheme="minorHAnsi" w:hAnsiTheme="minorHAnsi"/>
          <w:lang w:val="en-US" w:eastAsia="en-US"/>
        </w:rPr>
      </w:pPr>
      <w:r w:rsidRPr="00B84031">
        <w:rPr>
          <w:rFonts w:asciiTheme="minorHAnsi" w:hAnsiTheme="minorHAnsi"/>
          <w:lang w:val="en-US" w:eastAsia="en-US"/>
        </w:rPr>
        <w:t xml:space="preserve">This step generates key binary variables that define the analysis denominators used throughout the results tables. These variables categorize outlets based on eligibility, screening status, and interview completion, allowing </w:t>
      </w:r>
      <w:r w:rsidR="00715304" w:rsidRPr="00B84031">
        <w:rPr>
          <w:rFonts w:asciiTheme="minorHAnsi" w:hAnsiTheme="minorHAnsi"/>
          <w:lang w:val="en-US" w:eastAsia="en-US"/>
        </w:rPr>
        <w:t>user</w:t>
      </w:r>
      <w:r w:rsidRPr="00B84031">
        <w:rPr>
          <w:rFonts w:asciiTheme="minorHAnsi" w:hAnsiTheme="minorHAnsi"/>
          <w:lang w:val="en-US" w:eastAsia="en-US"/>
        </w:rPr>
        <w:t>s to consistently calculate proportions and disaggregate results by relevant groups.</w:t>
      </w:r>
    </w:p>
    <w:p w14:paraId="4E7902B4" w14:textId="6090DAA4" w:rsidR="00E45FCB" w:rsidRPr="00B84031" w:rsidRDefault="00B4084D" w:rsidP="00B84031">
      <w:pPr>
        <w:spacing w:afterLines="80" w:after="192" w:line="288" w:lineRule="auto"/>
        <w:rPr>
          <w:rFonts w:asciiTheme="minorHAnsi" w:hAnsiTheme="minorHAnsi"/>
          <w:lang w:val="en-US" w:eastAsia="en-US"/>
        </w:rPr>
      </w:pPr>
      <w:r w:rsidRPr="00B84031">
        <w:rPr>
          <w:rFonts w:asciiTheme="minorHAnsi" w:hAnsiTheme="minorHAnsi"/>
          <w:lang w:val="en-US" w:eastAsia="en-US"/>
        </w:rPr>
        <w:t xml:space="preserve">This syntax </w:t>
      </w:r>
      <w:r w:rsidR="000116E8" w:rsidRPr="00B84031">
        <w:rPr>
          <w:rFonts w:asciiTheme="minorHAnsi" w:hAnsiTheme="minorHAnsi"/>
          <w:lang w:val="en-US" w:eastAsia="en-US"/>
        </w:rPr>
        <w:t xml:space="preserve">should not require modification, however </w:t>
      </w:r>
      <w:r w:rsidR="00C608F9" w:rsidRPr="00B84031">
        <w:rPr>
          <w:rFonts w:asciiTheme="minorHAnsi" w:hAnsiTheme="minorHAnsi"/>
          <w:lang w:val="en-US" w:eastAsia="en-US"/>
        </w:rPr>
        <w:t xml:space="preserve">the </w:t>
      </w:r>
      <w:r w:rsidR="00C608F9" w:rsidRPr="00B84031">
        <w:rPr>
          <w:rFonts w:asciiTheme="minorHAnsi" w:hAnsiTheme="minorHAnsi"/>
          <w:b/>
          <w:bCs/>
          <w:lang w:val="en-US" w:eastAsia="en-US"/>
        </w:rPr>
        <w:t>finalIntStat</w:t>
      </w:r>
      <w:r w:rsidR="00C608F9" w:rsidRPr="00B84031">
        <w:rPr>
          <w:rFonts w:asciiTheme="minorHAnsi" w:hAnsiTheme="minorHAnsi"/>
          <w:lang w:val="en-US" w:eastAsia="en-US"/>
        </w:rPr>
        <w:t xml:space="preserve"> variable, which captures the final interview outcome for each outlet</w:t>
      </w:r>
      <w:r w:rsidR="00A346BB" w:rsidRPr="00B84031">
        <w:rPr>
          <w:rFonts w:asciiTheme="minorHAnsi" w:hAnsiTheme="minorHAnsi"/>
          <w:lang w:val="en-US" w:eastAsia="en-US"/>
        </w:rPr>
        <w:t>, should be reviewed</w:t>
      </w:r>
      <w:r w:rsidR="00E45FCB" w:rsidRPr="00B84031">
        <w:rPr>
          <w:rFonts w:asciiTheme="minorHAnsi" w:hAnsiTheme="minorHAnsi"/>
          <w:lang w:val="en-US" w:eastAsia="en-US"/>
        </w:rPr>
        <w:t xml:space="preserve"> and corrected</w:t>
      </w:r>
      <w:r w:rsidR="009B23A9" w:rsidRPr="00B84031">
        <w:rPr>
          <w:rFonts w:asciiTheme="minorHAnsi" w:hAnsiTheme="minorHAnsi"/>
          <w:lang w:val="en-US" w:eastAsia="en-US"/>
        </w:rPr>
        <w:t>,</w:t>
      </w:r>
      <w:r w:rsidR="00C608F9" w:rsidRPr="00B84031">
        <w:rPr>
          <w:rFonts w:asciiTheme="minorHAnsi" w:hAnsiTheme="minorHAnsi"/>
          <w:lang w:val="en-US" w:eastAsia="en-US"/>
        </w:rPr>
        <w:t xml:space="preserve"> if </w:t>
      </w:r>
      <w:r w:rsidR="00E45FCB" w:rsidRPr="00B84031">
        <w:rPr>
          <w:rFonts w:asciiTheme="minorHAnsi" w:hAnsiTheme="minorHAnsi"/>
          <w:lang w:val="en-US" w:eastAsia="en-US"/>
        </w:rPr>
        <w:t xml:space="preserve">needed. </w:t>
      </w:r>
    </w:p>
    <w:p w14:paraId="0DAFAA51" w14:textId="18E946C3" w:rsidR="00ED2787" w:rsidRPr="00B84031" w:rsidRDefault="009B23A9" w:rsidP="00B84031">
      <w:pPr>
        <w:spacing w:afterLines="80" w:after="192" w:line="288" w:lineRule="auto"/>
        <w:rPr>
          <w:rFonts w:asciiTheme="minorHAnsi" w:hAnsiTheme="minorHAnsi"/>
          <w:lang w:val="en-US" w:eastAsia="en-US"/>
        </w:rPr>
      </w:pPr>
      <w:r>
        <w:rPr>
          <w:rFonts w:asciiTheme="minorHAnsi" w:hAnsiTheme="minorHAnsi"/>
          <w:lang w:val="en-US" w:eastAsia="en-US"/>
        </w:rPr>
        <w:t>The user will b</w:t>
      </w:r>
      <w:r w:rsidR="00ED2787" w:rsidRPr="00F81B05">
        <w:rPr>
          <w:rFonts w:asciiTheme="minorHAnsi" w:hAnsiTheme="minorHAnsi"/>
          <w:lang w:val="en-US" w:eastAsia="en-US"/>
        </w:rPr>
        <w:t>egin by loading the cleaned, weighted analytic dataset.</w:t>
      </w:r>
    </w:p>
    <w:p w14:paraId="604D5498" w14:textId="7CF74256" w:rsidR="00CD51B5" w:rsidRPr="00B84031" w:rsidRDefault="00C608F9" w:rsidP="00B84031">
      <w:pPr>
        <w:spacing w:afterLines="80" w:after="192" w:line="288" w:lineRule="auto"/>
        <w:rPr>
          <w:rFonts w:asciiTheme="minorHAnsi" w:hAnsiTheme="minorHAnsi"/>
          <w:lang w:val="en-US" w:eastAsia="en-US"/>
        </w:rPr>
      </w:pPr>
      <w:r w:rsidRPr="00B84031">
        <w:rPr>
          <w:rFonts w:asciiTheme="minorHAnsi" w:hAnsiTheme="minorHAnsi"/>
          <w:lang w:val="en-US" w:eastAsia="en-US"/>
        </w:rPr>
        <w:t>Next,</w:t>
      </w:r>
      <w:r w:rsidR="00D92237" w:rsidRPr="00B84031">
        <w:rPr>
          <w:rFonts w:asciiTheme="minorHAnsi" w:hAnsiTheme="minorHAnsi"/>
          <w:lang w:val="en-US" w:eastAsia="en-US"/>
        </w:rPr>
        <w:t xml:space="preserve"> the user will</w:t>
      </w:r>
      <w:r w:rsidRPr="00B84031">
        <w:rPr>
          <w:rFonts w:asciiTheme="minorHAnsi" w:hAnsiTheme="minorHAnsi"/>
          <w:lang w:val="en-US" w:eastAsia="en-US"/>
        </w:rPr>
        <w:t xml:space="preserve"> generate binary variables to indicate whether the outlet was successfully screened (</w:t>
      </w:r>
      <w:r w:rsidRPr="00B84031">
        <w:rPr>
          <w:rFonts w:asciiTheme="minorHAnsi" w:hAnsiTheme="minorHAnsi"/>
          <w:b/>
          <w:bCs/>
          <w:lang w:val="en-US" w:eastAsia="en-US"/>
        </w:rPr>
        <w:t>screened</w:t>
      </w:r>
      <w:r w:rsidRPr="00B84031">
        <w:rPr>
          <w:rFonts w:asciiTheme="minorHAnsi" w:hAnsiTheme="minorHAnsi"/>
          <w:lang w:val="en-US" w:eastAsia="en-US"/>
        </w:rPr>
        <w:t>), started a full interview (</w:t>
      </w:r>
      <w:r w:rsidRPr="00B84031">
        <w:rPr>
          <w:rFonts w:asciiTheme="minorHAnsi" w:hAnsiTheme="minorHAnsi"/>
          <w:b/>
          <w:bCs/>
          <w:lang w:val="en-US" w:eastAsia="en-US"/>
        </w:rPr>
        <w:t>interviewed</w:t>
      </w:r>
      <w:r w:rsidRPr="00B84031">
        <w:rPr>
          <w:rFonts w:asciiTheme="minorHAnsi" w:hAnsiTheme="minorHAnsi"/>
          <w:lang w:val="en-US" w:eastAsia="en-US"/>
        </w:rPr>
        <w:t xml:space="preserve">), or was fully enumerated in the </w:t>
      </w:r>
      <w:r w:rsidRPr="00B84031">
        <w:rPr>
          <w:rFonts w:asciiTheme="minorHAnsi" w:hAnsiTheme="minorHAnsi"/>
          <w:lang w:val="en-US" w:eastAsia="en-US"/>
        </w:rPr>
        <w:lastRenderedPageBreak/>
        <w:t>dataset (</w:t>
      </w:r>
      <w:r w:rsidRPr="00B84031">
        <w:rPr>
          <w:rFonts w:asciiTheme="minorHAnsi" w:hAnsiTheme="minorHAnsi"/>
          <w:b/>
          <w:bCs/>
          <w:lang w:val="en-US" w:eastAsia="en-US"/>
        </w:rPr>
        <w:t>enum</w:t>
      </w:r>
      <w:r w:rsidRPr="00B84031">
        <w:rPr>
          <w:rFonts w:asciiTheme="minorHAnsi" w:hAnsiTheme="minorHAnsi"/>
          <w:lang w:val="en-US" w:eastAsia="en-US"/>
        </w:rPr>
        <w:t xml:space="preserve">). Based on these classifications, </w:t>
      </w:r>
      <w:r w:rsidR="003F3961" w:rsidRPr="00B84031">
        <w:rPr>
          <w:rFonts w:asciiTheme="minorHAnsi" w:hAnsiTheme="minorHAnsi"/>
          <w:lang w:val="en-US" w:eastAsia="en-US"/>
        </w:rPr>
        <w:t xml:space="preserve">define binary categories </w:t>
      </w:r>
      <w:r w:rsidR="00151C24" w:rsidRPr="00B84031">
        <w:rPr>
          <w:rFonts w:asciiTheme="minorHAnsi" w:hAnsiTheme="minorHAnsi"/>
          <w:lang w:val="en-US" w:eastAsia="en-US"/>
        </w:rPr>
        <w:t>(yes/no)</w:t>
      </w:r>
      <w:r w:rsidR="003F3961" w:rsidRPr="00B84031">
        <w:rPr>
          <w:rFonts w:asciiTheme="minorHAnsi" w:hAnsiTheme="minorHAnsi"/>
          <w:lang w:val="en-US" w:eastAsia="en-US"/>
        </w:rPr>
        <w:t xml:space="preserve"> for each group to simplify later analysis, such as calculating proportions or disaggregating results.</w:t>
      </w:r>
    </w:p>
    <w:p w14:paraId="227BFB80" w14:textId="2C5CF1C6" w:rsidR="00B84031" w:rsidRPr="00B84031" w:rsidRDefault="00D92237" w:rsidP="00B84031">
      <w:pPr>
        <w:spacing w:afterLines="80" w:after="192" w:line="288" w:lineRule="auto"/>
        <w:rPr>
          <w:rFonts w:asciiTheme="minorHAnsi" w:hAnsiTheme="minorHAnsi"/>
          <w:lang w:val="en-US" w:eastAsia="en-US"/>
        </w:rPr>
      </w:pPr>
      <w:r w:rsidRPr="00B84031">
        <w:rPr>
          <w:rFonts w:asciiTheme="minorHAnsi" w:hAnsiTheme="minorHAnsi"/>
          <w:lang w:val="en-US" w:eastAsia="en-US"/>
        </w:rPr>
        <w:t>The user will conclude by saving</w:t>
      </w:r>
      <w:r w:rsidR="00C608F9" w:rsidRPr="00B84031">
        <w:rPr>
          <w:rFonts w:asciiTheme="minorHAnsi" w:hAnsiTheme="minorHAnsi"/>
          <w:lang w:val="en-US" w:eastAsia="en-US"/>
        </w:rPr>
        <w:t xml:space="preserve"> the dataset once all variables have been created and reviewed.</w:t>
      </w:r>
    </w:p>
    <w:p w14:paraId="61C49FB6" w14:textId="0C0D0DF3" w:rsidR="008C1FCC" w:rsidRDefault="008C1FCC" w:rsidP="0074510C">
      <w:pPr>
        <w:pStyle w:val="Heading3"/>
      </w:pPr>
      <w:bookmarkStart w:id="55" w:name="_Toc205905171"/>
      <w:r w:rsidRPr="0074510C">
        <w:t>Step 2.</w:t>
      </w:r>
      <w:r w:rsidR="00583E1D">
        <w:t>5</w:t>
      </w:r>
      <w:r>
        <w:t xml:space="preserve">. Generate outlet type </w:t>
      </w:r>
      <w:r w:rsidR="006936C4">
        <w:t xml:space="preserve">category </w:t>
      </w:r>
      <w:r>
        <w:t>variables</w:t>
      </w:r>
      <w:bookmarkEnd w:id="55"/>
      <w:r>
        <w:t xml:space="preserve"> </w:t>
      </w:r>
    </w:p>
    <w:p w14:paraId="48767C26" w14:textId="2D965B62" w:rsidR="00ED2787" w:rsidRPr="00B84031" w:rsidRDefault="00130CC4" w:rsidP="00B84031">
      <w:pPr>
        <w:spacing w:afterLines="80" w:after="192" w:line="288" w:lineRule="auto"/>
        <w:rPr>
          <w:rFonts w:asciiTheme="minorHAnsi" w:hAnsiTheme="minorHAnsi"/>
          <w:lang w:val="en-US" w:eastAsia="en-US"/>
        </w:rPr>
      </w:pPr>
      <w:r w:rsidRPr="00B84031">
        <w:rPr>
          <w:rFonts w:asciiTheme="minorHAnsi" w:hAnsiTheme="minorHAnsi"/>
          <w:lang w:val="en-US" w:eastAsia="en-US"/>
        </w:rPr>
        <w:t xml:space="preserve">This step creates standardized binary variables that classify each outlet into categories used for disaggregating results in the analysis tables. The standard outlet types set for the toolkit are private facilities (for-profit and not-for-profit), pharmacies, drug shops (e.g., PPMVs in Nigeria), laboratories, wholesalers, informal vendors, and general retailers. </w:t>
      </w:r>
      <w:r w:rsidR="00C37BB3">
        <w:rPr>
          <w:rFonts w:asciiTheme="minorHAnsi" w:hAnsiTheme="minorHAnsi"/>
          <w:lang w:val="en-US" w:eastAsia="en-US"/>
        </w:rPr>
        <w:t>All</w:t>
      </w:r>
      <w:r w:rsidRPr="00C37BB3">
        <w:rPr>
          <w:rFonts w:asciiTheme="minorHAnsi" w:hAnsiTheme="minorHAnsi"/>
          <w:lang w:val="en-US" w:eastAsia="en-US"/>
        </w:rPr>
        <w:t xml:space="preserve"> categories should be </w:t>
      </w:r>
      <w:r w:rsidR="00647547" w:rsidRPr="00C37BB3">
        <w:rPr>
          <w:rFonts w:asciiTheme="minorHAnsi" w:hAnsiTheme="minorHAnsi"/>
          <w:lang w:val="en-US" w:eastAsia="en-US"/>
        </w:rPr>
        <w:t>reviewed</w:t>
      </w:r>
      <w:r w:rsidRPr="00C37BB3">
        <w:rPr>
          <w:rFonts w:asciiTheme="minorHAnsi" w:hAnsiTheme="minorHAnsi"/>
          <w:lang w:val="en-US" w:eastAsia="en-US"/>
        </w:rPr>
        <w:t xml:space="preserve"> and edited to reflect the outlet types relevant to this study </w:t>
      </w:r>
      <w:r w:rsidR="00C37BB3">
        <w:rPr>
          <w:rFonts w:asciiTheme="minorHAnsi" w:hAnsiTheme="minorHAnsi"/>
          <w:lang w:val="en-US" w:eastAsia="en-US"/>
        </w:rPr>
        <w:t>implementation.</w:t>
      </w:r>
    </w:p>
    <w:p w14:paraId="18D34554" w14:textId="717CCCD0" w:rsidR="00ED2787" w:rsidRPr="00B84031" w:rsidRDefault="00C37BB3" w:rsidP="00B84031">
      <w:pPr>
        <w:spacing w:afterLines="80" w:after="192" w:line="288" w:lineRule="auto"/>
        <w:rPr>
          <w:rFonts w:asciiTheme="minorHAnsi" w:hAnsiTheme="minorHAnsi"/>
          <w:lang w:val="en-US" w:eastAsia="en-US"/>
        </w:rPr>
      </w:pPr>
      <w:r>
        <w:rPr>
          <w:rFonts w:asciiTheme="minorHAnsi" w:hAnsiTheme="minorHAnsi"/>
          <w:lang w:val="en-US" w:eastAsia="en-US"/>
        </w:rPr>
        <w:t>The user will b</w:t>
      </w:r>
      <w:r w:rsidR="00ED2787" w:rsidRPr="00F81B05">
        <w:rPr>
          <w:rFonts w:asciiTheme="minorHAnsi" w:hAnsiTheme="minorHAnsi"/>
          <w:lang w:val="en-US" w:eastAsia="en-US"/>
        </w:rPr>
        <w:t>egin by loading the cleaned, weighted analytic dataset.</w:t>
      </w:r>
    </w:p>
    <w:p w14:paraId="75A1FA13" w14:textId="332FB75B" w:rsidR="00130CC4" w:rsidRPr="00B84031" w:rsidRDefault="00C37BB3" w:rsidP="00B84031">
      <w:pPr>
        <w:spacing w:afterLines="80" w:after="192" w:line="288" w:lineRule="auto"/>
        <w:rPr>
          <w:rFonts w:asciiTheme="minorHAnsi" w:hAnsiTheme="minorHAnsi"/>
          <w:lang w:val="en-US" w:eastAsia="en-US"/>
        </w:rPr>
      </w:pPr>
      <w:r>
        <w:rPr>
          <w:rFonts w:asciiTheme="minorHAnsi" w:hAnsiTheme="minorHAnsi"/>
          <w:lang w:val="en-US" w:eastAsia="en-US"/>
        </w:rPr>
        <w:t>The u</w:t>
      </w:r>
      <w:r w:rsidR="00130CC4" w:rsidRPr="00B84031">
        <w:rPr>
          <w:rFonts w:asciiTheme="minorHAnsi" w:hAnsiTheme="minorHAnsi"/>
          <w:lang w:val="en-US" w:eastAsia="en-US"/>
        </w:rPr>
        <w:t>se</w:t>
      </w:r>
      <w:r>
        <w:rPr>
          <w:rFonts w:asciiTheme="minorHAnsi" w:hAnsiTheme="minorHAnsi"/>
          <w:lang w:val="en-US" w:eastAsia="en-US"/>
        </w:rPr>
        <w:t>r will then use</w:t>
      </w:r>
      <w:r w:rsidR="00130CC4" w:rsidRPr="00B84031">
        <w:rPr>
          <w:rFonts w:asciiTheme="minorHAnsi" w:hAnsiTheme="minorHAnsi"/>
          <w:lang w:val="en-US" w:eastAsia="en-US"/>
        </w:rPr>
        <w:t xml:space="preserve"> the variable </w:t>
      </w:r>
      <w:r w:rsidR="00130CC4" w:rsidRPr="00C37BB3">
        <w:rPr>
          <w:rFonts w:asciiTheme="minorHAnsi" w:hAnsiTheme="minorHAnsi"/>
          <w:b/>
          <w:bCs/>
          <w:lang w:val="en-US" w:eastAsia="en-US"/>
        </w:rPr>
        <w:t>outcat2</w:t>
      </w:r>
      <w:r w:rsidR="00130CC4" w:rsidRPr="00B84031">
        <w:rPr>
          <w:rFonts w:asciiTheme="minorHAnsi" w:hAnsiTheme="minorHAnsi"/>
          <w:lang w:val="en-US" w:eastAsia="en-US"/>
        </w:rPr>
        <w:t xml:space="preserve"> to generate binary (yes/no) variables for each outlet type. </w:t>
      </w:r>
      <w:r w:rsidR="00C74414">
        <w:rPr>
          <w:rFonts w:asciiTheme="minorHAnsi" w:hAnsiTheme="minorHAnsi"/>
          <w:lang w:val="en-US" w:eastAsia="en-US"/>
        </w:rPr>
        <w:t xml:space="preserve">These are essential for later analysis and the choice of which outlet categories to create here should be informed by the planned disaggregations </w:t>
      </w:r>
      <w:r w:rsidR="00C3743C">
        <w:rPr>
          <w:rFonts w:asciiTheme="minorHAnsi" w:hAnsiTheme="minorHAnsi"/>
          <w:lang w:val="en-US" w:eastAsia="en-US"/>
        </w:rPr>
        <w:t xml:space="preserve">for tables and figures. </w:t>
      </w:r>
    </w:p>
    <w:p w14:paraId="480CC2A6" w14:textId="62548644" w:rsidR="00130CC4" w:rsidRPr="00B84031" w:rsidRDefault="00130CC4" w:rsidP="00B84031">
      <w:pPr>
        <w:spacing w:afterLines="80" w:after="192" w:line="288" w:lineRule="auto"/>
        <w:rPr>
          <w:rFonts w:asciiTheme="minorHAnsi" w:hAnsiTheme="minorHAnsi"/>
          <w:lang w:val="en-US" w:eastAsia="en-US"/>
        </w:rPr>
      </w:pPr>
      <w:r w:rsidRPr="00B84031">
        <w:rPr>
          <w:rFonts w:asciiTheme="minorHAnsi" w:hAnsiTheme="minorHAnsi"/>
          <w:lang w:val="en-US" w:eastAsia="en-US"/>
        </w:rPr>
        <w:t>Next,</w:t>
      </w:r>
      <w:r w:rsidR="00C37BB3">
        <w:rPr>
          <w:rFonts w:asciiTheme="minorHAnsi" w:hAnsiTheme="minorHAnsi"/>
          <w:lang w:val="en-US" w:eastAsia="en-US"/>
        </w:rPr>
        <w:t xml:space="preserve"> the user will</w:t>
      </w:r>
      <w:r w:rsidRPr="00B84031">
        <w:rPr>
          <w:rFonts w:asciiTheme="minorHAnsi" w:hAnsiTheme="minorHAnsi"/>
          <w:lang w:val="en-US" w:eastAsia="en-US"/>
        </w:rPr>
        <w:t xml:space="preserve"> generate grouped categories </w:t>
      </w:r>
      <w:r w:rsidR="000D4742" w:rsidRPr="00B84031">
        <w:rPr>
          <w:rFonts w:asciiTheme="minorHAnsi" w:hAnsiTheme="minorHAnsi"/>
          <w:lang w:val="en-US" w:eastAsia="en-US"/>
        </w:rPr>
        <w:t xml:space="preserve">(e.g. </w:t>
      </w:r>
      <w:r w:rsidRPr="00C37BB3">
        <w:rPr>
          <w:rFonts w:asciiTheme="minorHAnsi" w:hAnsiTheme="minorHAnsi"/>
          <w:b/>
          <w:bCs/>
          <w:lang w:val="en-US" w:eastAsia="en-US"/>
        </w:rPr>
        <w:t>for</w:t>
      </w:r>
      <w:r w:rsidRPr="00B84031">
        <w:rPr>
          <w:rFonts w:asciiTheme="minorHAnsi" w:hAnsiTheme="minorHAnsi"/>
          <w:lang w:val="en-US" w:eastAsia="en-US"/>
        </w:rPr>
        <w:t>: Formal private sector total</w:t>
      </w:r>
      <w:r w:rsidR="000D4742" w:rsidRPr="00B84031">
        <w:rPr>
          <w:rFonts w:asciiTheme="minorHAnsi" w:hAnsiTheme="minorHAnsi"/>
          <w:lang w:val="en-US" w:eastAsia="en-US"/>
        </w:rPr>
        <w:t xml:space="preserve">; </w:t>
      </w:r>
      <w:r w:rsidR="00965957" w:rsidRPr="00C37BB3">
        <w:rPr>
          <w:rFonts w:asciiTheme="minorHAnsi" w:hAnsiTheme="minorHAnsi"/>
          <w:b/>
          <w:bCs/>
          <w:lang w:val="en-US" w:eastAsia="en-US"/>
        </w:rPr>
        <w:t>i</w:t>
      </w:r>
      <w:r w:rsidRPr="00C37BB3">
        <w:rPr>
          <w:rFonts w:asciiTheme="minorHAnsi" w:hAnsiTheme="minorHAnsi"/>
          <w:b/>
          <w:bCs/>
          <w:lang w:val="en-US" w:eastAsia="en-US"/>
        </w:rPr>
        <w:t>nf</w:t>
      </w:r>
      <w:r w:rsidRPr="00B84031">
        <w:rPr>
          <w:rFonts w:asciiTheme="minorHAnsi" w:hAnsiTheme="minorHAnsi"/>
          <w:lang w:val="en-US" w:eastAsia="en-US"/>
        </w:rPr>
        <w:t>: Informal sector total</w:t>
      </w:r>
      <w:r w:rsidR="00965957" w:rsidRPr="00B84031">
        <w:rPr>
          <w:rFonts w:asciiTheme="minorHAnsi" w:hAnsiTheme="minorHAnsi"/>
          <w:lang w:val="en-US" w:eastAsia="en-US"/>
        </w:rPr>
        <w:t xml:space="preserve">; </w:t>
      </w:r>
      <w:r w:rsidRPr="00C37BB3">
        <w:rPr>
          <w:rFonts w:asciiTheme="minorHAnsi" w:hAnsiTheme="minorHAnsi"/>
          <w:b/>
          <w:bCs/>
          <w:lang w:val="en-US" w:eastAsia="en-US"/>
        </w:rPr>
        <w:t>prt</w:t>
      </w:r>
      <w:r w:rsidRPr="00B84031">
        <w:rPr>
          <w:rFonts w:asciiTheme="minorHAnsi" w:hAnsiTheme="minorHAnsi"/>
          <w:lang w:val="en-US" w:eastAsia="en-US"/>
        </w:rPr>
        <w:t>: All private outlets</w:t>
      </w:r>
      <w:r w:rsidR="00965957" w:rsidRPr="00B84031">
        <w:rPr>
          <w:rFonts w:asciiTheme="minorHAnsi" w:hAnsiTheme="minorHAnsi"/>
          <w:lang w:val="en-US" w:eastAsia="en-US"/>
        </w:rPr>
        <w:t xml:space="preserve">; </w:t>
      </w:r>
      <w:r w:rsidRPr="00C37BB3">
        <w:rPr>
          <w:rFonts w:asciiTheme="minorHAnsi" w:hAnsiTheme="minorHAnsi"/>
          <w:b/>
          <w:bCs/>
          <w:lang w:val="en-US" w:eastAsia="en-US"/>
        </w:rPr>
        <w:t>tot</w:t>
      </w:r>
      <w:r w:rsidRPr="00B84031">
        <w:rPr>
          <w:rFonts w:asciiTheme="minorHAnsi" w:hAnsiTheme="minorHAnsi"/>
          <w:lang w:val="en-US" w:eastAsia="en-US"/>
        </w:rPr>
        <w:t>: All retail outlets</w:t>
      </w:r>
      <w:r w:rsidR="00965957" w:rsidRPr="00B84031">
        <w:rPr>
          <w:rFonts w:asciiTheme="minorHAnsi" w:hAnsiTheme="minorHAnsi"/>
          <w:lang w:val="en-US" w:eastAsia="en-US"/>
        </w:rPr>
        <w:t xml:space="preserve">) </w:t>
      </w:r>
    </w:p>
    <w:p w14:paraId="7E6EF437" w14:textId="00DB87C4" w:rsidR="00C24B2F" w:rsidRPr="00B84031" w:rsidRDefault="00C24B2F" w:rsidP="00B84031">
      <w:pPr>
        <w:spacing w:afterLines="80" w:after="192" w:line="288" w:lineRule="auto"/>
        <w:rPr>
          <w:rFonts w:asciiTheme="minorHAnsi" w:hAnsiTheme="minorHAnsi"/>
          <w:lang w:val="en-US" w:eastAsia="en-US"/>
        </w:rPr>
      </w:pPr>
      <w:r>
        <w:rPr>
          <w:rFonts w:asciiTheme="minorHAnsi" w:hAnsiTheme="minorHAnsi"/>
          <w:lang w:val="en-US" w:eastAsia="en-US"/>
        </w:rPr>
        <w:t xml:space="preserve">Note that the outlet binary variable should all be 3 letters in length, lowercase, and be </w:t>
      </w:r>
      <w:r w:rsidR="00B35C15">
        <w:rPr>
          <w:rFonts w:asciiTheme="minorHAnsi" w:hAnsiTheme="minorHAnsi"/>
          <w:lang w:val="en-US" w:eastAsia="en-US"/>
        </w:rPr>
        <w:t>assigned short</w:t>
      </w:r>
      <w:r w:rsidR="00AF6526">
        <w:rPr>
          <w:rFonts w:asciiTheme="minorHAnsi" w:hAnsiTheme="minorHAnsi"/>
          <w:lang w:val="en-US" w:eastAsia="en-US"/>
        </w:rPr>
        <w:t xml:space="preserve"> but clear labels. </w:t>
      </w:r>
    </w:p>
    <w:p w14:paraId="6FC78C4F" w14:textId="6D857DD2" w:rsidR="008B2464" w:rsidRPr="00B84031" w:rsidRDefault="00C37BB3" w:rsidP="00B84031">
      <w:pPr>
        <w:spacing w:afterLines="80" w:after="192" w:line="288" w:lineRule="auto"/>
        <w:rPr>
          <w:rFonts w:asciiTheme="minorHAnsi" w:hAnsiTheme="minorHAnsi"/>
          <w:lang w:val="en-US" w:eastAsia="en-US"/>
        </w:rPr>
      </w:pPr>
      <w:r>
        <w:rPr>
          <w:rFonts w:asciiTheme="minorHAnsi" w:hAnsiTheme="minorHAnsi"/>
          <w:lang w:val="en-US" w:eastAsia="en-US"/>
        </w:rPr>
        <w:t>Finally, the user will s</w:t>
      </w:r>
      <w:r w:rsidR="00647547" w:rsidRPr="00B84031">
        <w:rPr>
          <w:rFonts w:asciiTheme="minorHAnsi" w:hAnsiTheme="minorHAnsi"/>
          <w:lang w:val="en-US" w:eastAsia="en-US"/>
        </w:rPr>
        <w:t>ave the dataset once all variables have been created and reviewed.</w:t>
      </w:r>
    </w:p>
    <w:p w14:paraId="3AAD1E05" w14:textId="4F92C320" w:rsidR="006936C4" w:rsidRDefault="006936C4" w:rsidP="0074510C">
      <w:pPr>
        <w:pStyle w:val="Heading3"/>
      </w:pPr>
      <w:bookmarkStart w:id="56" w:name="_Toc205905172"/>
      <w:r w:rsidRPr="0074510C">
        <w:t>Step 2.</w:t>
      </w:r>
      <w:r w:rsidR="00583E1D">
        <w:t>6</w:t>
      </w:r>
      <w:r>
        <w:t xml:space="preserve"> Generate blood testing category variables</w:t>
      </w:r>
      <w:bookmarkEnd w:id="56"/>
      <w:r>
        <w:t xml:space="preserve"> </w:t>
      </w:r>
    </w:p>
    <w:p w14:paraId="3DCE784F" w14:textId="4183B27A" w:rsidR="00ED2787" w:rsidRPr="00F81B05" w:rsidRDefault="00F81B05" w:rsidP="00E030B0">
      <w:pPr>
        <w:spacing w:afterLines="80" w:after="192" w:line="288" w:lineRule="auto"/>
        <w:rPr>
          <w:rFonts w:asciiTheme="minorHAnsi" w:hAnsiTheme="minorHAnsi"/>
          <w:lang w:val="en-US" w:eastAsia="en-US"/>
        </w:rPr>
      </w:pPr>
      <w:r w:rsidRPr="00F81B05">
        <w:rPr>
          <w:rFonts w:asciiTheme="minorHAnsi" w:hAnsiTheme="minorHAnsi"/>
          <w:lang w:val="en-US" w:eastAsia="en-US"/>
        </w:rPr>
        <w:t xml:space="preserve">This step creates manufacturer-specific binary variables for RDTs, allowing disaggregation </w:t>
      </w:r>
      <w:r w:rsidR="000F3A23">
        <w:rPr>
          <w:rFonts w:asciiTheme="minorHAnsi" w:hAnsiTheme="minorHAnsi"/>
          <w:lang w:val="en-US" w:eastAsia="en-US"/>
        </w:rPr>
        <w:t xml:space="preserve">of </w:t>
      </w:r>
      <w:r w:rsidR="00ED2787" w:rsidRPr="00ED2787">
        <w:rPr>
          <w:rFonts w:asciiTheme="minorHAnsi" w:hAnsiTheme="minorHAnsi"/>
          <w:lang w:val="en-US" w:eastAsia="en-US"/>
        </w:rPr>
        <w:t xml:space="preserve">RDT </w:t>
      </w:r>
      <w:r w:rsidRPr="00ED2787">
        <w:rPr>
          <w:rFonts w:asciiTheme="minorHAnsi" w:hAnsiTheme="minorHAnsi"/>
          <w:lang w:val="en-US" w:eastAsia="en-US"/>
        </w:rPr>
        <w:t xml:space="preserve">related </w:t>
      </w:r>
      <w:r w:rsidRPr="00F81B05">
        <w:rPr>
          <w:rFonts w:asciiTheme="minorHAnsi" w:hAnsiTheme="minorHAnsi"/>
          <w:lang w:val="en-US" w:eastAsia="en-US"/>
        </w:rPr>
        <w:t xml:space="preserve">indicators by </w:t>
      </w:r>
      <w:r w:rsidR="00ED2787" w:rsidRPr="00ED2787">
        <w:rPr>
          <w:rFonts w:asciiTheme="minorHAnsi" w:hAnsiTheme="minorHAnsi"/>
          <w:lang w:val="en-US" w:eastAsia="en-US"/>
        </w:rPr>
        <w:t xml:space="preserve">top manufacturer. </w:t>
      </w:r>
    </w:p>
    <w:p w14:paraId="333E9F8A" w14:textId="2A93511F" w:rsidR="00ED2787" w:rsidRPr="00ED2787" w:rsidRDefault="00D62E0A" w:rsidP="00E030B0">
      <w:pPr>
        <w:spacing w:afterLines="80" w:after="192" w:line="288" w:lineRule="auto"/>
        <w:rPr>
          <w:rFonts w:asciiTheme="minorHAnsi" w:hAnsiTheme="minorHAnsi"/>
          <w:lang w:val="en-US" w:eastAsia="en-US"/>
        </w:rPr>
      </w:pPr>
      <w:r>
        <w:rPr>
          <w:rFonts w:asciiTheme="minorHAnsi" w:hAnsiTheme="minorHAnsi"/>
          <w:lang w:val="en-US" w:eastAsia="en-US"/>
        </w:rPr>
        <w:t>The use</w:t>
      </w:r>
      <w:r w:rsidR="000F3A23">
        <w:rPr>
          <w:rFonts w:asciiTheme="minorHAnsi" w:hAnsiTheme="minorHAnsi"/>
          <w:lang w:val="en-US" w:eastAsia="en-US"/>
        </w:rPr>
        <w:t>r</w:t>
      </w:r>
      <w:r>
        <w:rPr>
          <w:rFonts w:asciiTheme="minorHAnsi" w:hAnsiTheme="minorHAnsi"/>
          <w:lang w:val="en-US" w:eastAsia="en-US"/>
        </w:rPr>
        <w:t xml:space="preserve"> will b</w:t>
      </w:r>
      <w:r w:rsidR="00F81B05" w:rsidRPr="00F81B05">
        <w:rPr>
          <w:rFonts w:asciiTheme="minorHAnsi" w:hAnsiTheme="minorHAnsi"/>
          <w:lang w:val="en-US" w:eastAsia="en-US"/>
        </w:rPr>
        <w:t xml:space="preserve">egin by loading the cleaned, weighted analytic dataset. </w:t>
      </w:r>
    </w:p>
    <w:p w14:paraId="2D21E828" w14:textId="0F5BB30F" w:rsidR="00ED2787" w:rsidRPr="00F81B05" w:rsidRDefault="00F81B05" w:rsidP="00E030B0">
      <w:pPr>
        <w:spacing w:afterLines="80" w:after="192" w:line="288" w:lineRule="auto"/>
        <w:rPr>
          <w:rFonts w:asciiTheme="minorHAnsi" w:hAnsiTheme="minorHAnsi"/>
          <w:lang w:val="en-US" w:eastAsia="en-US"/>
        </w:rPr>
      </w:pPr>
      <w:r w:rsidRPr="00F81B05">
        <w:rPr>
          <w:rFonts w:asciiTheme="minorHAnsi" w:hAnsiTheme="minorHAnsi"/>
          <w:lang w:val="en-US" w:eastAsia="en-US"/>
        </w:rPr>
        <w:t xml:space="preserve">Then, </w:t>
      </w:r>
      <w:r w:rsidR="00D62E0A">
        <w:rPr>
          <w:rFonts w:asciiTheme="minorHAnsi" w:hAnsiTheme="minorHAnsi"/>
          <w:lang w:val="en-US" w:eastAsia="en-US"/>
        </w:rPr>
        <w:t xml:space="preserve">the user will </w:t>
      </w:r>
      <w:r w:rsidRPr="00F81B05">
        <w:rPr>
          <w:rFonts w:asciiTheme="minorHAnsi" w:hAnsiTheme="minorHAnsi"/>
          <w:lang w:val="en-US" w:eastAsia="en-US"/>
        </w:rPr>
        <w:t xml:space="preserve">use the </w:t>
      </w:r>
      <w:r w:rsidRPr="00D62E0A">
        <w:rPr>
          <w:rFonts w:asciiTheme="minorHAnsi" w:hAnsiTheme="minorHAnsi"/>
          <w:b/>
          <w:bCs/>
          <w:lang w:val="en-US" w:eastAsia="en-US"/>
        </w:rPr>
        <w:t>rdtmanu</w:t>
      </w:r>
      <w:r w:rsidRPr="00F81B05">
        <w:rPr>
          <w:rFonts w:asciiTheme="minorHAnsi" w:hAnsiTheme="minorHAnsi"/>
          <w:lang w:val="en-US" w:eastAsia="en-US"/>
        </w:rPr>
        <w:t xml:space="preserve"> variable to tabulate the most frequently reported RDT manufacturers among diagnostic products (</w:t>
      </w:r>
      <w:r w:rsidRPr="00D62E0A">
        <w:rPr>
          <w:rFonts w:asciiTheme="minorHAnsi" w:hAnsiTheme="minorHAnsi"/>
          <w:b/>
          <w:bCs/>
          <w:lang w:val="en-US" w:eastAsia="en-US"/>
        </w:rPr>
        <w:t>productype</w:t>
      </w:r>
      <w:r w:rsidRPr="00F81B05">
        <w:rPr>
          <w:rFonts w:asciiTheme="minorHAnsi" w:hAnsiTheme="minorHAnsi"/>
          <w:lang w:val="en-US" w:eastAsia="en-US"/>
        </w:rPr>
        <w:t xml:space="preserve"> == 3). </w:t>
      </w:r>
      <w:r w:rsidR="00D62E0A">
        <w:rPr>
          <w:rFonts w:asciiTheme="minorHAnsi" w:hAnsiTheme="minorHAnsi"/>
          <w:lang w:val="en-US" w:eastAsia="en-US"/>
        </w:rPr>
        <w:t>Next the user will i</w:t>
      </w:r>
      <w:r w:rsidRPr="00F81B05">
        <w:rPr>
          <w:rFonts w:asciiTheme="minorHAnsi" w:hAnsiTheme="minorHAnsi"/>
          <w:lang w:val="en-US" w:eastAsia="en-US"/>
        </w:rPr>
        <w:t>dentify the top three manufacturers based on frequency.</w:t>
      </w:r>
    </w:p>
    <w:p w14:paraId="0421EF27" w14:textId="3B314D5B" w:rsidR="00F81B05" w:rsidRPr="00F81B05" w:rsidRDefault="00F81B05" w:rsidP="00E030B0">
      <w:pPr>
        <w:spacing w:afterLines="80" w:after="192" w:line="288" w:lineRule="auto"/>
        <w:rPr>
          <w:rFonts w:asciiTheme="minorHAnsi" w:hAnsiTheme="minorHAnsi"/>
          <w:lang w:val="en-US" w:eastAsia="en-US"/>
        </w:rPr>
      </w:pPr>
      <w:r w:rsidRPr="00F81B05">
        <w:rPr>
          <w:rFonts w:asciiTheme="minorHAnsi" w:hAnsiTheme="minorHAnsi"/>
          <w:lang w:val="en-US" w:eastAsia="en-US"/>
        </w:rPr>
        <w:t xml:space="preserve">Next, </w:t>
      </w:r>
      <w:r w:rsidR="00D62E0A">
        <w:rPr>
          <w:rFonts w:asciiTheme="minorHAnsi" w:hAnsiTheme="minorHAnsi"/>
          <w:lang w:val="en-US" w:eastAsia="en-US"/>
        </w:rPr>
        <w:t xml:space="preserve">the user will </w:t>
      </w:r>
      <w:r w:rsidRPr="00F81B05">
        <w:rPr>
          <w:rFonts w:asciiTheme="minorHAnsi" w:hAnsiTheme="minorHAnsi"/>
          <w:lang w:val="en-US" w:eastAsia="en-US"/>
        </w:rPr>
        <w:t>generate a separate binary variable for each of the top three manufacturers using regexm() to match manufacturer names and label each accordingly. Afterward,</w:t>
      </w:r>
      <w:r w:rsidR="00D62E0A">
        <w:rPr>
          <w:rFonts w:asciiTheme="minorHAnsi" w:hAnsiTheme="minorHAnsi"/>
          <w:lang w:val="en-US" w:eastAsia="en-US"/>
        </w:rPr>
        <w:t xml:space="preserve"> the user will</w:t>
      </w:r>
      <w:r w:rsidRPr="00F81B05">
        <w:rPr>
          <w:rFonts w:asciiTheme="minorHAnsi" w:hAnsiTheme="minorHAnsi"/>
          <w:lang w:val="en-US" w:eastAsia="en-US"/>
        </w:rPr>
        <w:t xml:space="preserve"> create additional variables for</w:t>
      </w:r>
      <w:r w:rsidR="00ED2787">
        <w:rPr>
          <w:rFonts w:asciiTheme="minorHAnsi" w:hAnsiTheme="minorHAnsi"/>
          <w:lang w:val="en-US" w:eastAsia="en-US"/>
        </w:rPr>
        <w:t xml:space="preserve"> </w:t>
      </w:r>
      <w:r w:rsidRPr="00D62E0A">
        <w:rPr>
          <w:rFonts w:asciiTheme="minorHAnsi" w:hAnsiTheme="minorHAnsi"/>
          <w:b/>
          <w:bCs/>
          <w:lang w:val="en-US" w:eastAsia="en-US"/>
        </w:rPr>
        <w:t>rdtmanu_other</w:t>
      </w:r>
      <w:r w:rsidR="00ED2787">
        <w:rPr>
          <w:rFonts w:asciiTheme="minorHAnsi" w:hAnsiTheme="minorHAnsi"/>
          <w:lang w:val="en-US" w:eastAsia="en-US"/>
        </w:rPr>
        <w:t xml:space="preserve"> (other</w:t>
      </w:r>
      <w:r w:rsidRPr="00F81B05">
        <w:rPr>
          <w:rFonts w:asciiTheme="minorHAnsi" w:hAnsiTheme="minorHAnsi"/>
          <w:lang w:val="en-US" w:eastAsia="en-US"/>
        </w:rPr>
        <w:t xml:space="preserve"> named manufacturers not in the top three</w:t>
      </w:r>
      <w:r w:rsidR="00ED2787">
        <w:rPr>
          <w:rFonts w:asciiTheme="minorHAnsi" w:hAnsiTheme="minorHAnsi"/>
          <w:lang w:val="en-US" w:eastAsia="en-US"/>
        </w:rPr>
        <w:t xml:space="preserve">) and </w:t>
      </w:r>
      <w:r w:rsidR="00ED2787" w:rsidRPr="00D62E0A">
        <w:rPr>
          <w:rFonts w:asciiTheme="minorHAnsi" w:hAnsiTheme="minorHAnsi"/>
          <w:b/>
          <w:bCs/>
          <w:lang w:val="en-US" w:eastAsia="en-US"/>
        </w:rPr>
        <w:t>r</w:t>
      </w:r>
      <w:r w:rsidRPr="00D62E0A">
        <w:rPr>
          <w:rFonts w:asciiTheme="minorHAnsi" w:hAnsiTheme="minorHAnsi"/>
          <w:b/>
          <w:bCs/>
          <w:lang w:val="en-US" w:eastAsia="en-US"/>
        </w:rPr>
        <w:t>dtmanu_dk</w:t>
      </w:r>
      <w:r w:rsidR="00ED2787">
        <w:rPr>
          <w:rFonts w:asciiTheme="minorHAnsi" w:hAnsiTheme="minorHAnsi"/>
          <w:lang w:val="en-US" w:eastAsia="en-US"/>
        </w:rPr>
        <w:t xml:space="preserve"> (p</w:t>
      </w:r>
      <w:r w:rsidRPr="00F81B05">
        <w:rPr>
          <w:rFonts w:asciiTheme="minorHAnsi" w:hAnsiTheme="minorHAnsi"/>
          <w:lang w:val="en-US" w:eastAsia="en-US"/>
        </w:rPr>
        <w:t>roducts where the manufacturer is unknown</w:t>
      </w:r>
      <w:r w:rsidR="00ED2787">
        <w:rPr>
          <w:rFonts w:asciiTheme="minorHAnsi" w:hAnsiTheme="minorHAnsi"/>
          <w:lang w:val="en-US" w:eastAsia="en-US"/>
        </w:rPr>
        <w:t xml:space="preserve">) </w:t>
      </w:r>
    </w:p>
    <w:p w14:paraId="37ACE5C4" w14:textId="71F5CD12" w:rsidR="008B2464" w:rsidRPr="00E030B0" w:rsidRDefault="00D62E0A" w:rsidP="00E030B0">
      <w:pPr>
        <w:spacing w:afterLines="80" w:after="192" w:line="288" w:lineRule="auto"/>
        <w:rPr>
          <w:rFonts w:asciiTheme="minorHAnsi" w:hAnsiTheme="minorHAnsi"/>
          <w:lang w:val="en-US" w:eastAsia="en-US"/>
        </w:rPr>
      </w:pPr>
      <w:r>
        <w:rPr>
          <w:rFonts w:asciiTheme="minorHAnsi" w:hAnsiTheme="minorHAnsi"/>
          <w:lang w:val="en-US" w:eastAsia="en-US"/>
        </w:rPr>
        <w:t>The user must b</w:t>
      </w:r>
      <w:r w:rsidR="00F81B05" w:rsidRPr="00F81B05">
        <w:rPr>
          <w:rFonts w:asciiTheme="minorHAnsi" w:hAnsiTheme="minorHAnsi"/>
          <w:lang w:val="en-US" w:eastAsia="en-US"/>
        </w:rPr>
        <w:t>e sure to review the manufacturer spellings carefully when writing the regex</w:t>
      </w:r>
      <w:r w:rsidR="009A49EB">
        <w:rPr>
          <w:rFonts w:asciiTheme="minorHAnsi" w:hAnsiTheme="minorHAnsi"/>
          <w:lang w:val="en-US" w:eastAsia="en-US"/>
        </w:rPr>
        <w:t>m</w:t>
      </w:r>
      <w:r w:rsidR="00F81B05" w:rsidRPr="00F81B05">
        <w:rPr>
          <w:rFonts w:asciiTheme="minorHAnsi" w:hAnsiTheme="minorHAnsi"/>
          <w:lang w:val="en-US" w:eastAsia="en-US"/>
        </w:rPr>
        <w:t xml:space="preserve"> match conditions to ensure consistency and avoid misclassification. Save the dataset once all variables are generated and labeled. These variables will be used in later analysis tables related to diagnostic product availability and market share by manufacturer.</w:t>
      </w:r>
    </w:p>
    <w:p w14:paraId="0FC9CD11" w14:textId="18ED9490" w:rsidR="0074510C" w:rsidRPr="00CC37AA" w:rsidRDefault="006936C4" w:rsidP="00216016">
      <w:pPr>
        <w:pStyle w:val="Heading3"/>
      </w:pPr>
      <w:bookmarkStart w:id="57" w:name="_Toc205905173"/>
      <w:r w:rsidRPr="0074510C">
        <w:lastRenderedPageBreak/>
        <w:t>Step 2.</w:t>
      </w:r>
      <w:r w:rsidR="00F14C52">
        <w:t>7</w:t>
      </w:r>
      <w:r>
        <w:t xml:space="preserve"> Generate antimalarial category type variables</w:t>
      </w:r>
      <w:bookmarkEnd w:id="57"/>
      <w:r>
        <w:t xml:space="preserve"> </w:t>
      </w:r>
    </w:p>
    <w:p w14:paraId="0BC3AA13" w14:textId="0288DC8D" w:rsidR="00195169" w:rsidRPr="00CC37AA" w:rsidDel="002973E0" w:rsidRDefault="00195169" w:rsidP="0074510C">
      <w:pPr>
        <w:spacing w:afterLines="80" w:after="192" w:line="288" w:lineRule="auto"/>
        <w:rPr>
          <w:rFonts w:asciiTheme="minorHAnsi" w:hAnsiTheme="minorHAnsi"/>
        </w:rPr>
      </w:pPr>
      <w:r w:rsidRPr="00195169">
        <w:rPr>
          <w:rFonts w:asciiTheme="minorHAnsi" w:hAnsiTheme="minorHAnsi"/>
        </w:rPr>
        <w:t xml:space="preserve">This step generates standardized variables to classify antimalarial products for </w:t>
      </w:r>
      <w:r>
        <w:rPr>
          <w:rFonts w:asciiTheme="minorHAnsi" w:hAnsiTheme="minorHAnsi"/>
        </w:rPr>
        <w:t xml:space="preserve">disaggregation by outlet type for </w:t>
      </w:r>
      <w:r w:rsidRPr="00195169">
        <w:rPr>
          <w:rFonts w:asciiTheme="minorHAnsi" w:hAnsiTheme="minorHAnsi"/>
        </w:rPr>
        <w:t>core indicators.</w:t>
      </w:r>
      <w:r w:rsidR="00384B77">
        <w:rPr>
          <w:rFonts w:asciiTheme="minorHAnsi" w:hAnsiTheme="minorHAnsi"/>
        </w:rPr>
        <w:t xml:space="preserve"> </w:t>
      </w:r>
    </w:p>
    <w:p w14:paraId="13B085C7" w14:textId="55B3F011" w:rsidR="003173B0" w:rsidRDefault="006B050A" w:rsidP="003173B0">
      <w:pPr>
        <w:spacing w:afterLines="80" w:after="192" w:line="288" w:lineRule="auto"/>
        <w:rPr>
          <w:rFonts w:asciiTheme="minorHAnsi" w:hAnsiTheme="minorHAnsi"/>
        </w:rPr>
      </w:pPr>
      <w:r>
        <w:rPr>
          <w:rFonts w:asciiTheme="minorHAnsi" w:hAnsiTheme="minorHAnsi"/>
        </w:rPr>
        <w:t xml:space="preserve">Before running this .do file, </w:t>
      </w:r>
      <w:r w:rsidR="007640A5">
        <w:rPr>
          <w:rFonts w:asciiTheme="minorHAnsi" w:hAnsiTheme="minorHAnsi"/>
        </w:rPr>
        <w:t>the user should</w:t>
      </w:r>
      <w:r w:rsidR="003173B0">
        <w:rPr>
          <w:rFonts w:asciiTheme="minorHAnsi" w:hAnsiTheme="minorHAnsi"/>
        </w:rPr>
        <w:t xml:space="preserve">: </w:t>
      </w:r>
    </w:p>
    <w:p w14:paraId="5D2AE647" w14:textId="13BD419D" w:rsidR="003173B0" w:rsidRPr="003173B0" w:rsidRDefault="00A47F0A" w:rsidP="003173B0">
      <w:pPr>
        <w:pStyle w:val="ListParagraph"/>
        <w:numPr>
          <w:ilvl w:val="0"/>
          <w:numId w:val="1"/>
        </w:numPr>
        <w:spacing w:afterLines="80" w:after="192" w:line="288" w:lineRule="auto"/>
        <w:rPr>
          <w:rFonts w:asciiTheme="minorHAnsi" w:hAnsiTheme="minorHAnsi"/>
        </w:rPr>
      </w:pPr>
      <w:r>
        <w:rPr>
          <w:rFonts w:asciiTheme="minorHAnsi" w:hAnsiTheme="minorHAnsi"/>
        </w:rPr>
        <w:t>Obtain and review</w:t>
      </w:r>
      <w:r w:rsidR="007640A5">
        <w:rPr>
          <w:rFonts w:asciiTheme="minorHAnsi" w:hAnsiTheme="minorHAnsi"/>
        </w:rPr>
        <w:t xml:space="preserve"> t</w:t>
      </w:r>
      <w:r w:rsidR="003173B0" w:rsidRPr="003173B0">
        <w:rPr>
          <w:rFonts w:asciiTheme="minorHAnsi" w:hAnsiTheme="minorHAnsi"/>
          <w:lang w:val="en-US"/>
        </w:rPr>
        <w:t>he country’s first-line treatment guidelines</w:t>
      </w:r>
      <w:r w:rsidR="00CA09E2">
        <w:rPr>
          <w:rFonts w:asciiTheme="minorHAnsi" w:hAnsiTheme="minorHAnsi"/>
          <w:lang w:val="en-US"/>
        </w:rPr>
        <w:t>.</w:t>
      </w:r>
    </w:p>
    <w:p w14:paraId="70F7B051" w14:textId="26B78D08" w:rsidR="003173B0" w:rsidRPr="003173B0" w:rsidRDefault="003173B0" w:rsidP="003173B0">
      <w:pPr>
        <w:pStyle w:val="ListParagraph"/>
        <w:numPr>
          <w:ilvl w:val="0"/>
          <w:numId w:val="1"/>
        </w:numPr>
        <w:spacing w:afterLines="80" w:after="192" w:line="288" w:lineRule="auto"/>
        <w:rPr>
          <w:rFonts w:asciiTheme="minorHAnsi" w:hAnsiTheme="minorHAnsi"/>
        </w:rPr>
      </w:pPr>
      <w:r>
        <w:rPr>
          <w:rFonts w:asciiTheme="minorHAnsi" w:hAnsiTheme="minorHAnsi"/>
          <w:lang w:val="en-US"/>
        </w:rPr>
        <w:t>Review and update</w:t>
      </w:r>
      <w:r w:rsidR="006B050A">
        <w:rPr>
          <w:rFonts w:asciiTheme="minorHAnsi" w:hAnsiTheme="minorHAnsi"/>
          <w:lang w:val="en-US"/>
        </w:rPr>
        <w:t xml:space="preserve"> the </w:t>
      </w:r>
      <w:r>
        <w:rPr>
          <w:rFonts w:asciiTheme="minorHAnsi" w:hAnsiTheme="minorHAnsi"/>
          <w:lang w:val="en-US"/>
        </w:rPr>
        <w:t>W</w:t>
      </w:r>
      <w:r w:rsidRPr="003173B0">
        <w:rPr>
          <w:rFonts w:asciiTheme="minorHAnsi" w:hAnsiTheme="minorHAnsi"/>
          <w:lang w:val="en-US"/>
        </w:rPr>
        <w:t>HO prequalification lists</w:t>
      </w:r>
      <w:r w:rsidR="00CA09E2">
        <w:rPr>
          <w:rFonts w:asciiTheme="minorHAnsi" w:hAnsiTheme="minorHAnsi"/>
          <w:lang w:val="en-US"/>
        </w:rPr>
        <w:t>.</w:t>
      </w:r>
    </w:p>
    <w:p w14:paraId="31C380FD" w14:textId="495EF849" w:rsidR="003173B0" w:rsidRPr="003173B0" w:rsidRDefault="003173B0" w:rsidP="003173B0">
      <w:pPr>
        <w:pStyle w:val="ListParagraph"/>
        <w:numPr>
          <w:ilvl w:val="0"/>
          <w:numId w:val="1"/>
        </w:numPr>
        <w:spacing w:afterLines="80" w:after="192" w:line="288" w:lineRule="auto"/>
        <w:rPr>
          <w:rFonts w:asciiTheme="minorHAnsi" w:hAnsiTheme="minorHAnsi"/>
        </w:rPr>
      </w:pPr>
      <w:r>
        <w:rPr>
          <w:rFonts w:asciiTheme="minorHAnsi" w:hAnsiTheme="minorHAnsi"/>
          <w:lang w:val="en-US"/>
        </w:rPr>
        <w:t>Review and update the countr</w:t>
      </w:r>
      <w:r w:rsidR="00CA09E2">
        <w:rPr>
          <w:rFonts w:asciiTheme="minorHAnsi" w:hAnsiTheme="minorHAnsi"/>
          <w:lang w:val="en-US"/>
        </w:rPr>
        <w:t>y’</w:t>
      </w:r>
      <w:r>
        <w:rPr>
          <w:rFonts w:asciiTheme="minorHAnsi" w:hAnsiTheme="minorHAnsi"/>
          <w:lang w:val="en-US"/>
        </w:rPr>
        <w:t>s list of approved antimalarials (if available)</w:t>
      </w:r>
      <w:r w:rsidR="00CA09E2">
        <w:rPr>
          <w:rFonts w:asciiTheme="minorHAnsi" w:hAnsiTheme="minorHAnsi"/>
          <w:lang w:val="en-US"/>
        </w:rPr>
        <w:t>.</w:t>
      </w:r>
    </w:p>
    <w:p w14:paraId="4A38A62D" w14:textId="3D4A96E3" w:rsidR="006B050A" w:rsidRDefault="003173B0">
      <w:pPr>
        <w:pStyle w:val="ListParagraph"/>
        <w:numPr>
          <w:ilvl w:val="0"/>
          <w:numId w:val="1"/>
        </w:numPr>
        <w:spacing w:afterLines="80" w:after="192" w:line="288" w:lineRule="auto"/>
        <w:rPr>
          <w:rFonts w:asciiTheme="minorHAnsi" w:hAnsiTheme="minorHAnsi"/>
        </w:rPr>
      </w:pPr>
      <w:r w:rsidRPr="003173B0">
        <w:rPr>
          <w:rFonts w:asciiTheme="minorHAnsi" w:hAnsiTheme="minorHAnsi"/>
          <w:lang w:val="en-US"/>
        </w:rPr>
        <w:t xml:space="preserve">Define additional relevant or country-specific categories (as needed). </w:t>
      </w:r>
    </w:p>
    <w:p w14:paraId="6A203435" w14:textId="48D10FA7" w:rsidR="00BF1633" w:rsidRDefault="007640A5" w:rsidP="004F74F6">
      <w:pPr>
        <w:rPr>
          <w:rFonts w:asciiTheme="minorHAnsi" w:hAnsiTheme="minorHAnsi"/>
          <w:lang w:val="en-US"/>
        </w:rPr>
      </w:pPr>
      <w:r>
        <w:rPr>
          <w:rFonts w:asciiTheme="minorHAnsi" w:hAnsiTheme="minorHAnsi"/>
          <w:lang w:val="en-US"/>
        </w:rPr>
        <w:t>To complete this step, the user will l</w:t>
      </w:r>
      <w:r w:rsidR="006B050A">
        <w:rPr>
          <w:rFonts w:asciiTheme="minorHAnsi" w:hAnsiTheme="minorHAnsi"/>
          <w:lang w:val="en-US"/>
        </w:rPr>
        <w:t xml:space="preserve">oad </w:t>
      </w:r>
      <w:r w:rsidR="006B050A" w:rsidRPr="00F81B05">
        <w:rPr>
          <w:rFonts w:asciiTheme="minorHAnsi" w:hAnsiTheme="minorHAnsi"/>
          <w:lang w:val="en-US"/>
        </w:rPr>
        <w:t>the cleaned, weighted analytic dataset.</w:t>
      </w:r>
    </w:p>
    <w:p w14:paraId="6A6375CA" w14:textId="77777777" w:rsidR="00C270B5" w:rsidRDefault="00C270B5" w:rsidP="004F74F6">
      <w:pPr>
        <w:rPr>
          <w:rFonts w:asciiTheme="minorHAnsi" w:hAnsiTheme="minorHAnsi"/>
          <w:lang w:val="en-US"/>
        </w:rPr>
      </w:pPr>
    </w:p>
    <w:p w14:paraId="2C6CDD57" w14:textId="419941E8" w:rsidR="00570E7B" w:rsidRDefault="006B050A" w:rsidP="00D75B39">
      <w:pPr>
        <w:pStyle w:val="Heading4"/>
        <w:rPr>
          <w:lang w:val="en-GB"/>
        </w:rPr>
      </w:pPr>
      <w:r w:rsidRPr="00F81B05">
        <w:rPr>
          <w:rFonts w:asciiTheme="minorHAnsi" w:hAnsiTheme="minorHAnsi"/>
        </w:rPr>
        <w:t xml:space="preserve"> </w:t>
      </w:r>
      <w:bookmarkStart w:id="58" w:name="_Toc205905174"/>
      <w:r w:rsidR="0074510C" w:rsidRPr="00CC37AA">
        <w:rPr>
          <w:rFonts w:eastAsiaTheme="majorEastAsia"/>
        </w:rPr>
        <w:t>2.</w:t>
      </w:r>
      <w:r w:rsidR="000879A0">
        <w:rPr>
          <w:rFonts w:eastAsiaTheme="majorEastAsia"/>
        </w:rPr>
        <w:t>7</w:t>
      </w:r>
      <w:r w:rsidR="0074510C" w:rsidRPr="00CC37AA">
        <w:rPr>
          <w:rFonts w:eastAsiaTheme="majorEastAsia"/>
        </w:rPr>
        <w:t>.1.</w:t>
      </w:r>
      <w:r w:rsidR="00D6095F" w:rsidRPr="00D6095F">
        <w:rPr>
          <w:rFonts w:ascii="Roboto Light" w:eastAsiaTheme="minorEastAsia" w:hAnsi="Roboto Light"/>
          <w:iCs w:val="0"/>
          <w:color w:val="auto"/>
          <w:kern w:val="2"/>
          <w:lang w:val="en-GB" w:eastAsia="zh-CN"/>
          <w14:ligatures w14:val="standardContextual"/>
        </w:rPr>
        <w:t xml:space="preserve"> </w:t>
      </w:r>
      <w:r w:rsidR="00D6095F" w:rsidRPr="00D6095F">
        <w:rPr>
          <w:lang w:val="en-GB"/>
        </w:rPr>
        <w:t>Generate core antimalarial classification variables</w:t>
      </w:r>
      <w:bookmarkEnd w:id="58"/>
    </w:p>
    <w:p w14:paraId="40786472" w14:textId="0048FAD5" w:rsidR="00C270B5" w:rsidRPr="00C270B5" w:rsidRDefault="00DA52F5" w:rsidP="00C270B5">
      <w:pPr>
        <w:spacing w:afterLines="80" w:after="192" w:line="288" w:lineRule="auto"/>
        <w:rPr>
          <w:rFonts w:asciiTheme="minorHAnsi" w:hAnsiTheme="minorHAnsi"/>
        </w:rPr>
      </w:pPr>
      <w:r w:rsidRPr="00C270B5">
        <w:rPr>
          <w:rFonts w:asciiTheme="minorHAnsi" w:hAnsiTheme="minorHAnsi"/>
        </w:rPr>
        <w:t>In the step, the user should s</w:t>
      </w:r>
      <w:r w:rsidR="00570E7B" w:rsidRPr="00C270B5">
        <w:rPr>
          <w:rFonts w:asciiTheme="minorHAnsi" w:hAnsiTheme="minorHAnsi"/>
        </w:rPr>
        <w:t>tart by generating core treatment categories, including any ACT (</w:t>
      </w:r>
      <w:r w:rsidR="00570E7B" w:rsidRPr="00C270B5">
        <w:rPr>
          <w:rFonts w:asciiTheme="minorHAnsi" w:hAnsiTheme="minorHAnsi"/>
          <w:b/>
          <w:bCs/>
        </w:rPr>
        <w:t>anyACT</w:t>
      </w:r>
      <w:r w:rsidR="00570E7B" w:rsidRPr="00C270B5">
        <w:rPr>
          <w:rFonts w:asciiTheme="minorHAnsi" w:hAnsiTheme="minorHAnsi"/>
        </w:rPr>
        <w:t>), artemisinin monotherapy, non-artemisinin therapies, and prophylaxis products. A broad antimalarial flag (</w:t>
      </w:r>
      <w:r w:rsidR="00570E7B" w:rsidRPr="00C270B5">
        <w:rPr>
          <w:rFonts w:asciiTheme="minorHAnsi" w:hAnsiTheme="minorHAnsi"/>
          <w:b/>
          <w:bCs/>
        </w:rPr>
        <w:t>anyAM</w:t>
      </w:r>
      <w:r w:rsidR="00570E7B" w:rsidRPr="00C270B5">
        <w:rPr>
          <w:rFonts w:asciiTheme="minorHAnsi" w:hAnsiTheme="minorHAnsi"/>
        </w:rPr>
        <w:t xml:space="preserve">) </w:t>
      </w:r>
      <w:r w:rsidR="00C270B5" w:rsidRPr="00C270B5">
        <w:rPr>
          <w:rFonts w:asciiTheme="minorHAnsi" w:hAnsiTheme="minorHAnsi"/>
        </w:rPr>
        <w:t>should</w:t>
      </w:r>
      <w:r w:rsidR="00570E7B" w:rsidRPr="00C270B5">
        <w:rPr>
          <w:rFonts w:asciiTheme="minorHAnsi" w:hAnsiTheme="minorHAnsi"/>
        </w:rPr>
        <w:t xml:space="preserve"> also </w:t>
      </w:r>
      <w:r w:rsidR="00C270B5" w:rsidRPr="00C270B5">
        <w:rPr>
          <w:rFonts w:asciiTheme="minorHAnsi" w:hAnsiTheme="minorHAnsi"/>
        </w:rPr>
        <w:t xml:space="preserve">be </w:t>
      </w:r>
      <w:r w:rsidR="00570E7B" w:rsidRPr="00C270B5">
        <w:rPr>
          <w:rFonts w:asciiTheme="minorHAnsi" w:hAnsiTheme="minorHAnsi"/>
        </w:rPr>
        <w:t xml:space="preserve">created. These categories are based </w:t>
      </w:r>
      <w:r w:rsidR="00DB7218">
        <w:rPr>
          <w:rFonts w:asciiTheme="minorHAnsi" w:hAnsiTheme="minorHAnsi"/>
        </w:rPr>
        <w:t xml:space="preserve">on the antimalarial </w:t>
      </w:r>
      <w:r w:rsidR="00570E7B" w:rsidRPr="00C270B5">
        <w:rPr>
          <w:rFonts w:asciiTheme="minorHAnsi" w:hAnsiTheme="minorHAnsi"/>
        </w:rPr>
        <w:t>active ingredient</w:t>
      </w:r>
      <w:r w:rsidR="00DB7218">
        <w:rPr>
          <w:rFonts w:asciiTheme="minorHAnsi" w:hAnsiTheme="minorHAnsi"/>
        </w:rPr>
        <w:t>(s)</w:t>
      </w:r>
      <w:r w:rsidR="00570E7B" w:rsidRPr="00C270B5">
        <w:rPr>
          <w:rFonts w:asciiTheme="minorHAnsi" w:hAnsiTheme="minorHAnsi"/>
        </w:rPr>
        <w:t xml:space="preserve"> (</w:t>
      </w:r>
      <w:r w:rsidR="00570E7B" w:rsidRPr="00C270B5">
        <w:rPr>
          <w:rFonts w:asciiTheme="minorHAnsi" w:hAnsiTheme="minorHAnsi"/>
          <w:b/>
          <w:bCs/>
        </w:rPr>
        <w:t>gname</w:t>
      </w:r>
      <w:r w:rsidR="00570E7B" w:rsidRPr="00C270B5">
        <w:rPr>
          <w:rFonts w:asciiTheme="minorHAnsi" w:hAnsiTheme="minorHAnsi"/>
        </w:rPr>
        <w:t>)</w:t>
      </w:r>
      <w:r w:rsidR="00DB7218">
        <w:rPr>
          <w:rFonts w:asciiTheme="minorHAnsi" w:hAnsiTheme="minorHAnsi"/>
        </w:rPr>
        <w:t xml:space="preserve"> and</w:t>
      </w:r>
      <w:r w:rsidR="00570E7B" w:rsidRPr="00C270B5">
        <w:rPr>
          <w:rFonts w:asciiTheme="minorHAnsi" w:hAnsiTheme="minorHAnsi"/>
        </w:rPr>
        <w:t xml:space="preserve"> formulation</w:t>
      </w:r>
      <w:r w:rsidR="00DB7218">
        <w:rPr>
          <w:rFonts w:asciiTheme="minorHAnsi" w:hAnsiTheme="minorHAnsi"/>
        </w:rPr>
        <w:t>.</w:t>
      </w:r>
      <w:r w:rsidR="00570E7B" w:rsidRPr="00C270B5">
        <w:rPr>
          <w:rFonts w:asciiTheme="minorHAnsi" w:hAnsiTheme="minorHAnsi"/>
        </w:rPr>
        <w:t xml:space="preserve"> </w:t>
      </w:r>
    </w:p>
    <w:p w14:paraId="175B9DAA" w14:textId="55CD22D3" w:rsidR="00570E7B" w:rsidRDefault="0074510C" w:rsidP="009470BD">
      <w:pPr>
        <w:pStyle w:val="Heading4"/>
        <w:rPr>
          <w:rFonts w:eastAsiaTheme="majorEastAsia"/>
          <w:lang w:val="en-GB"/>
        </w:rPr>
      </w:pPr>
      <w:bookmarkStart w:id="59" w:name="_Toc205905175"/>
      <w:r w:rsidRPr="00CC37AA">
        <w:rPr>
          <w:rFonts w:eastAsiaTheme="majorEastAsia"/>
        </w:rPr>
        <w:t>2.</w:t>
      </w:r>
      <w:r w:rsidR="000879A0">
        <w:rPr>
          <w:rFonts w:eastAsiaTheme="majorEastAsia"/>
        </w:rPr>
        <w:t>7</w:t>
      </w:r>
      <w:r w:rsidRPr="00CC37AA">
        <w:rPr>
          <w:rFonts w:eastAsiaTheme="majorEastAsia"/>
        </w:rPr>
        <w:t xml:space="preserve">.2. </w:t>
      </w:r>
      <w:r w:rsidR="009470BD" w:rsidRPr="009470BD">
        <w:rPr>
          <w:rFonts w:eastAsiaTheme="majorEastAsia"/>
          <w:lang w:val="en-GB"/>
        </w:rPr>
        <w:t xml:space="preserve">Generate </w:t>
      </w:r>
      <w:r w:rsidR="009470BD">
        <w:rPr>
          <w:rFonts w:eastAsiaTheme="majorEastAsia"/>
          <w:lang w:val="en-GB"/>
        </w:rPr>
        <w:t>WHO pre-qualification and national r</w:t>
      </w:r>
      <w:r w:rsidR="009470BD" w:rsidRPr="009470BD">
        <w:rPr>
          <w:rFonts w:eastAsiaTheme="majorEastAsia"/>
          <w:lang w:val="en-GB"/>
        </w:rPr>
        <w:t>egistration status indicators</w:t>
      </w:r>
      <w:bookmarkEnd w:id="59"/>
    </w:p>
    <w:p w14:paraId="7A26B185" w14:textId="5688F60F" w:rsidR="00D75B39" w:rsidRPr="00C270B5" w:rsidRDefault="00DF77DB" w:rsidP="00570E7B">
      <w:pPr>
        <w:spacing w:afterLines="80" w:after="192" w:line="288" w:lineRule="auto"/>
        <w:rPr>
          <w:rFonts w:asciiTheme="minorHAnsi" w:hAnsiTheme="minorHAnsi"/>
        </w:rPr>
      </w:pPr>
      <w:r w:rsidRPr="00C270B5">
        <w:rPr>
          <w:rFonts w:asciiTheme="minorHAnsi" w:hAnsiTheme="minorHAnsi"/>
        </w:rPr>
        <w:t xml:space="preserve">Next, </w:t>
      </w:r>
      <w:r w:rsidR="00C270B5">
        <w:rPr>
          <w:rFonts w:asciiTheme="minorHAnsi" w:hAnsiTheme="minorHAnsi"/>
        </w:rPr>
        <w:t xml:space="preserve">the user will </w:t>
      </w:r>
      <w:r w:rsidRPr="00C270B5">
        <w:rPr>
          <w:rFonts w:asciiTheme="minorHAnsi" w:hAnsiTheme="minorHAnsi"/>
        </w:rPr>
        <w:t>classify ACTs by regulatory approval status</w:t>
      </w:r>
      <w:r w:rsidR="00F4304D" w:rsidRPr="00C270B5">
        <w:rPr>
          <w:rFonts w:asciiTheme="minorHAnsi" w:hAnsiTheme="minorHAnsi"/>
        </w:rPr>
        <w:t xml:space="preserve"> – including</w:t>
      </w:r>
      <w:r w:rsidRPr="00C270B5">
        <w:rPr>
          <w:rFonts w:asciiTheme="minorHAnsi" w:hAnsiTheme="minorHAnsi"/>
        </w:rPr>
        <w:t xml:space="preserve"> WHO prequalification </w:t>
      </w:r>
      <w:r w:rsidR="00F4304D" w:rsidRPr="00C270B5">
        <w:rPr>
          <w:rFonts w:asciiTheme="minorHAnsi" w:hAnsiTheme="minorHAnsi"/>
        </w:rPr>
        <w:t>(</w:t>
      </w:r>
      <w:r w:rsidR="00F4304D" w:rsidRPr="00C270B5">
        <w:rPr>
          <w:rFonts w:asciiTheme="minorHAnsi" w:hAnsiTheme="minorHAnsi"/>
          <w:b/>
          <w:bCs/>
        </w:rPr>
        <w:t>QAACT</w:t>
      </w:r>
      <w:r w:rsidR="00F4304D" w:rsidRPr="00C270B5">
        <w:rPr>
          <w:rFonts w:asciiTheme="minorHAnsi" w:hAnsiTheme="minorHAnsi"/>
        </w:rPr>
        <w:t xml:space="preserve">) and </w:t>
      </w:r>
      <w:r w:rsidR="00A61667">
        <w:rPr>
          <w:rFonts w:asciiTheme="minorHAnsi" w:hAnsiTheme="minorHAnsi"/>
        </w:rPr>
        <w:t>national registration</w:t>
      </w:r>
      <w:r w:rsidR="00F4304D" w:rsidRPr="00C270B5">
        <w:rPr>
          <w:rFonts w:asciiTheme="minorHAnsi" w:hAnsiTheme="minorHAnsi"/>
        </w:rPr>
        <w:t xml:space="preserve"> (</w:t>
      </w:r>
      <w:r w:rsidR="00F4304D" w:rsidRPr="00C270B5">
        <w:rPr>
          <w:rFonts w:asciiTheme="minorHAnsi" w:hAnsiTheme="minorHAnsi"/>
          <w:b/>
          <w:bCs/>
        </w:rPr>
        <w:t>natapp</w:t>
      </w:r>
      <w:r w:rsidR="00F4304D" w:rsidRPr="00C270B5">
        <w:rPr>
          <w:rFonts w:asciiTheme="minorHAnsi" w:hAnsiTheme="minorHAnsi"/>
        </w:rPr>
        <w:t xml:space="preserve">). </w:t>
      </w:r>
      <w:r w:rsidRPr="00C270B5">
        <w:rPr>
          <w:rFonts w:asciiTheme="minorHAnsi" w:hAnsiTheme="minorHAnsi"/>
        </w:rPr>
        <w:t>Further disaggregation includes whether they are first-line treatments</w:t>
      </w:r>
      <w:r w:rsidR="005629E6">
        <w:rPr>
          <w:rFonts w:asciiTheme="minorHAnsi" w:hAnsiTheme="minorHAnsi"/>
        </w:rPr>
        <w:t xml:space="preserve"> or non-first-line</w:t>
      </w:r>
      <w:r w:rsidRPr="00C270B5">
        <w:rPr>
          <w:rFonts w:asciiTheme="minorHAnsi" w:hAnsiTheme="minorHAnsi"/>
        </w:rPr>
        <w:t xml:space="preserve"> </w:t>
      </w:r>
      <w:r w:rsidR="005629E6">
        <w:rPr>
          <w:rFonts w:asciiTheme="minorHAnsi" w:hAnsiTheme="minorHAnsi"/>
        </w:rPr>
        <w:t xml:space="preserve">treatments </w:t>
      </w:r>
      <w:r w:rsidRPr="00C270B5">
        <w:rPr>
          <w:rFonts w:asciiTheme="minorHAnsi" w:hAnsiTheme="minorHAnsi"/>
        </w:rPr>
        <w:t>according to national policy (</w:t>
      </w:r>
      <w:r w:rsidRPr="00C270B5">
        <w:rPr>
          <w:rFonts w:asciiTheme="minorHAnsi" w:hAnsiTheme="minorHAnsi"/>
          <w:b/>
          <w:bCs/>
        </w:rPr>
        <w:t>flact</w:t>
      </w:r>
      <w:r w:rsidR="00570E7B" w:rsidRPr="00C270B5">
        <w:rPr>
          <w:rFonts w:asciiTheme="minorHAnsi" w:hAnsiTheme="minorHAnsi"/>
        </w:rPr>
        <w:t xml:space="preserve"> and </w:t>
      </w:r>
      <w:r w:rsidR="00570E7B" w:rsidRPr="00C270B5">
        <w:rPr>
          <w:rFonts w:asciiTheme="minorHAnsi" w:hAnsiTheme="minorHAnsi"/>
          <w:b/>
          <w:bCs/>
        </w:rPr>
        <w:t>naact</w:t>
      </w:r>
      <w:r w:rsidRPr="00C270B5">
        <w:rPr>
          <w:rFonts w:asciiTheme="minorHAnsi" w:hAnsiTheme="minorHAnsi"/>
        </w:rPr>
        <w:t xml:space="preserve">). </w:t>
      </w:r>
    </w:p>
    <w:p w14:paraId="74EAF301" w14:textId="04E6F043" w:rsidR="00C270B5" w:rsidRDefault="0074510C" w:rsidP="00642D1F">
      <w:pPr>
        <w:pStyle w:val="Heading4"/>
        <w:rPr>
          <w:rFonts w:eastAsiaTheme="majorEastAsia"/>
        </w:rPr>
      </w:pPr>
      <w:bookmarkStart w:id="60" w:name="_Toc205905176"/>
      <w:r w:rsidRPr="00C270B5">
        <w:rPr>
          <w:rFonts w:eastAsiaTheme="majorEastAsia"/>
        </w:rPr>
        <w:t>2.</w:t>
      </w:r>
      <w:r w:rsidR="000879A0" w:rsidRPr="00C270B5">
        <w:rPr>
          <w:rFonts w:eastAsiaTheme="majorEastAsia"/>
        </w:rPr>
        <w:t>7</w:t>
      </w:r>
      <w:r w:rsidRPr="00C270B5">
        <w:rPr>
          <w:rFonts w:eastAsiaTheme="majorEastAsia"/>
        </w:rPr>
        <w:t>.</w:t>
      </w:r>
      <w:r w:rsidR="00642D1F">
        <w:rPr>
          <w:rFonts w:eastAsiaTheme="majorEastAsia"/>
        </w:rPr>
        <w:t>3</w:t>
      </w:r>
      <w:r w:rsidRPr="00C270B5">
        <w:rPr>
          <w:rFonts w:eastAsiaTheme="majorEastAsia"/>
        </w:rPr>
        <w:t xml:space="preserve">. </w:t>
      </w:r>
      <w:r w:rsidR="008E4BAF" w:rsidRPr="00C270B5">
        <w:rPr>
          <w:rFonts w:eastAsiaTheme="majorEastAsia"/>
        </w:rPr>
        <w:t>Create dosage-specific QA variables</w:t>
      </w:r>
      <w:bookmarkEnd w:id="60"/>
    </w:p>
    <w:p w14:paraId="29A867CD" w14:textId="6432A14E" w:rsidR="00420F7C" w:rsidRPr="00C270B5" w:rsidRDefault="00C270B5" w:rsidP="00C270B5">
      <w:pPr>
        <w:spacing w:afterLines="80" w:after="192" w:line="288" w:lineRule="auto"/>
        <w:rPr>
          <w:rFonts w:ascii="Roboto" w:eastAsiaTheme="majorEastAsia" w:hAnsi="Roboto"/>
          <w:iCs/>
          <w:color w:val="153D63" w:themeColor="text2" w:themeTint="E6"/>
          <w:kern w:val="0"/>
          <w:lang w:val="en-US" w:eastAsia="en-US"/>
          <w14:ligatures w14:val="none"/>
        </w:rPr>
      </w:pPr>
      <w:r w:rsidRPr="00C270B5">
        <w:rPr>
          <w:rFonts w:asciiTheme="minorHAnsi" w:hAnsiTheme="minorHAnsi"/>
        </w:rPr>
        <w:t>In this step, d</w:t>
      </w:r>
      <w:r w:rsidR="00420F7C" w:rsidRPr="00C270B5">
        <w:rPr>
          <w:rFonts w:asciiTheme="minorHAnsi" w:hAnsiTheme="minorHAnsi"/>
        </w:rPr>
        <w:t xml:space="preserve">osage-specific categories are created to support pediatric and adult pricing and availability analyses. Pediatric formulations are flagged using variables such as </w:t>
      </w:r>
      <w:r w:rsidR="00420F7C" w:rsidRPr="00C270B5">
        <w:rPr>
          <w:rFonts w:asciiTheme="minorHAnsi" w:hAnsiTheme="minorHAnsi"/>
          <w:b/>
          <w:bCs/>
        </w:rPr>
        <w:t>pqaact</w:t>
      </w:r>
      <w:r w:rsidR="00420F7C" w:rsidRPr="00C270B5">
        <w:rPr>
          <w:rFonts w:asciiTheme="minorHAnsi" w:hAnsiTheme="minorHAnsi"/>
        </w:rPr>
        <w:t xml:space="preserve"> and </w:t>
      </w:r>
      <w:r w:rsidR="00420F7C" w:rsidRPr="00C270B5">
        <w:rPr>
          <w:rFonts w:asciiTheme="minorHAnsi" w:hAnsiTheme="minorHAnsi"/>
          <w:b/>
          <w:bCs/>
        </w:rPr>
        <w:t>pact_fl</w:t>
      </w:r>
      <w:r w:rsidR="00420F7C" w:rsidRPr="00C270B5">
        <w:rPr>
          <w:rFonts w:asciiTheme="minorHAnsi" w:hAnsiTheme="minorHAnsi"/>
        </w:rPr>
        <w:t xml:space="preserve">, while adult formulations use </w:t>
      </w:r>
      <w:r w:rsidR="00420F7C" w:rsidRPr="00C270B5">
        <w:rPr>
          <w:rFonts w:asciiTheme="minorHAnsi" w:hAnsiTheme="minorHAnsi"/>
          <w:b/>
          <w:bCs/>
        </w:rPr>
        <w:t>aqaact</w:t>
      </w:r>
      <w:r w:rsidR="00420F7C" w:rsidRPr="00C270B5">
        <w:rPr>
          <w:rFonts w:asciiTheme="minorHAnsi" w:hAnsiTheme="minorHAnsi"/>
        </w:rPr>
        <w:t xml:space="preserve"> and </w:t>
      </w:r>
      <w:r w:rsidR="00420F7C" w:rsidRPr="00C270B5">
        <w:rPr>
          <w:rFonts w:asciiTheme="minorHAnsi" w:hAnsiTheme="minorHAnsi"/>
          <w:b/>
          <w:bCs/>
        </w:rPr>
        <w:t>aact_fl</w:t>
      </w:r>
      <w:r w:rsidR="00420F7C" w:rsidRPr="00C270B5">
        <w:rPr>
          <w:rFonts w:asciiTheme="minorHAnsi" w:hAnsiTheme="minorHAnsi"/>
        </w:rPr>
        <w:t xml:space="preserve">. These are determined based on </w:t>
      </w:r>
      <w:r w:rsidR="00BB11B2">
        <w:rPr>
          <w:rFonts w:asciiTheme="minorHAnsi" w:hAnsiTheme="minorHAnsi"/>
        </w:rPr>
        <w:t>pack size, strength and formulation but should be confirmed</w:t>
      </w:r>
      <w:r w:rsidR="00420F7C" w:rsidRPr="00C270B5">
        <w:rPr>
          <w:rFonts w:asciiTheme="minorHAnsi" w:hAnsiTheme="minorHAnsi"/>
        </w:rPr>
        <w:t>.</w:t>
      </w:r>
    </w:p>
    <w:p w14:paraId="792A4520" w14:textId="3AB47FF6" w:rsidR="0074510C" w:rsidRPr="00CC37AA" w:rsidRDefault="0074510C">
      <w:pPr>
        <w:pStyle w:val="Heading4"/>
        <w:rPr>
          <w:rFonts w:eastAsiaTheme="majorEastAsia"/>
        </w:rPr>
      </w:pPr>
      <w:bookmarkStart w:id="61" w:name="_Toc205905177"/>
      <w:r w:rsidRPr="00CC37AA">
        <w:rPr>
          <w:rFonts w:eastAsiaTheme="majorEastAsia"/>
        </w:rPr>
        <w:t>2.</w:t>
      </w:r>
      <w:r w:rsidR="000879A0">
        <w:rPr>
          <w:rFonts w:eastAsiaTheme="majorEastAsia"/>
        </w:rPr>
        <w:t>7</w:t>
      </w:r>
      <w:r w:rsidRPr="00CC37AA">
        <w:rPr>
          <w:rFonts w:eastAsiaTheme="majorEastAsia"/>
        </w:rPr>
        <w:t>.</w:t>
      </w:r>
      <w:r w:rsidR="00642D1F">
        <w:rPr>
          <w:rFonts w:eastAsiaTheme="majorEastAsia"/>
        </w:rPr>
        <w:t>4</w:t>
      </w:r>
      <w:r w:rsidRPr="00CC37AA">
        <w:rPr>
          <w:rFonts w:eastAsiaTheme="majorEastAsia"/>
        </w:rPr>
        <w:t xml:space="preserve">. </w:t>
      </w:r>
      <w:r w:rsidR="00BB6CE2" w:rsidRPr="00BB6CE2">
        <w:rPr>
          <w:rFonts w:eastAsiaTheme="majorEastAsia"/>
          <w:lang w:val="en-GB"/>
        </w:rPr>
        <w:t xml:space="preserve">Generate binary variables for commonly encountered </w:t>
      </w:r>
      <w:r w:rsidR="00676E4C">
        <w:rPr>
          <w:rFonts w:eastAsiaTheme="majorEastAsia"/>
          <w:lang w:val="en-GB"/>
        </w:rPr>
        <w:t>antimalarials</w:t>
      </w:r>
      <w:bookmarkEnd w:id="61"/>
    </w:p>
    <w:p w14:paraId="7FF98D98" w14:textId="4531E4F8" w:rsidR="0057642E" w:rsidRPr="00C270B5" w:rsidRDefault="0096193F" w:rsidP="00C270B5">
      <w:pPr>
        <w:spacing w:afterLines="80" w:after="192" w:line="288" w:lineRule="auto"/>
        <w:rPr>
          <w:rFonts w:asciiTheme="minorHAnsi" w:hAnsiTheme="minorHAnsi"/>
        </w:rPr>
      </w:pPr>
      <w:r>
        <w:rPr>
          <w:rFonts w:asciiTheme="minorHAnsi" w:hAnsiTheme="minorHAnsi"/>
        </w:rPr>
        <w:t>A</w:t>
      </w:r>
      <w:r w:rsidR="0057642E" w:rsidRPr="00C270B5">
        <w:rPr>
          <w:rFonts w:asciiTheme="minorHAnsi" w:hAnsiTheme="minorHAnsi"/>
        </w:rPr>
        <w:t xml:space="preserve">dditional variables are generated for specific compounds that are frequently </w:t>
      </w:r>
      <w:r w:rsidR="00643AEE" w:rsidRPr="00C270B5">
        <w:rPr>
          <w:rFonts w:asciiTheme="minorHAnsi" w:hAnsiTheme="minorHAnsi"/>
        </w:rPr>
        <w:t>analysed</w:t>
      </w:r>
      <w:r w:rsidR="0057642E" w:rsidRPr="00C270B5">
        <w:rPr>
          <w:rFonts w:asciiTheme="minorHAnsi" w:hAnsiTheme="minorHAnsi"/>
        </w:rPr>
        <w:t xml:space="preserve"> across countries. These include</w:t>
      </w:r>
      <w:r w:rsidR="00574D88">
        <w:rPr>
          <w:rFonts w:asciiTheme="minorHAnsi" w:hAnsiTheme="minorHAnsi"/>
        </w:rPr>
        <w:t>, for example</w:t>
      </w:r>
      <w:r w:rsidR="00293B17">
        <w:rPr>
          <w:rFonts w:asciiTheme="minorHAnsi" w:hAnsiTheme="minorHAnsi"/>
        </w:rPr>
        <w:t xml:space="preserve">, </w:t>
      </w:r>
      <w:r w:rsidR="00CF7894">
        <w:rPr>
          <w:rFonts w:asciiTheme="minorHAnsi" w:hAnsiTheme="minorHAnsi"/>
        </w:rPr>
        <w:t xml:space="preserve">artemether lumefantrine </w:t>
      </w:r>
      <w:r w:rsidR="00CF7894" w:rsidRPr="00CF7894">
        <w:rPr>
          <w:rFonts w:asciiTheme="minorHAnsi" w:hAnsiTheme="minorHAnsi"/>
        </w:rPr>
        <w:t>(</w:t>
      </w:r>
      <w:r w:rsidR="00CF7894">
        <w:rPr>
          <w:rFonts w:asciiTheme="minorHAnsi" w:hAnsiTheme="minorHAnsi"/>
          <w:b/>
          <w:bCs/>
        </w:rPr>
        <w:t>AL</w:t>
      </w:r>
      <w:r w:rsidR="00CF7894">
        <w:rPr>
          <w:rFonts w:asciiTheme="minorHAnsi" w:hAnsiTheme="minorHAnsi"/>
        </w:rPr>
        <w:t>)</w:t>
      </w:r>
      <w:r w:rsidR="00CF7894">
        <w:rPr>
          <w:rFonts w:asciiTheme="minorHAnsi" w:hAnsiTheme="minorHAnsi"/>
          <w:b/>
          <w:bCs/>
        </w:rPr>
        <w:t xml:space="preserve">, </w:t>
      </w:r>
      <w:r w:rsidR="00CF7894">
        <w:rPr>
          <w:rFonts w:asciiTheme="minorHAnsi" w:hAnsiTheme="minorHAnsi"/>
        </w:rPr>
        <w:t>artesunate amodiaquine (</w:t>
      </w:r>
      <w:r w:rsidR="00CF7894" w:rsidRPr="00CF7894">
        <w:rPr>
          <w:rFonts w:asciiTheme="minorHAnsi" w:hAnsiTheme="minorHAnsi"/>
          <w:b/>
          <w:bCs/>
        </w:rPr>
        <w:t>ASAQ</w:t>
      </w:r>
      <w:r w:rsidR="00CF7894">
        <w:rPr>
          <w:rFonts w:asciiTheme="minorHAnsi" w:hAnsiTheme="minorHAnsi"/>
        </w:rPr>
        <w:t>), dihydroartemisinin piperaquine (</w:t>
      </w:r>
      <w:r w:rsidR="00CF7894" w:rsidRPr="00CF7894">
        <w:rPr>
          <w:rFonts w:asciiTheme="minorHAnsi" w:hAnsiTheme="minorHAnsi"/>
          <w:b/>
          <w:bCs/>
        </w:rPr>
        <w:t>DHAPPQ</w:t>
      </w:r>
      <w:r w:rsidR="00CF7894">
        <w:rPr>
          <w:rFonts w:asciiTheme="minorHAnsi" w:hAnsiTheme="minorHAnsi"/>
        </w:rPr>
        <w:t>), artesunate (</w:t>
      </w:r>
      <w:r w:rsidR="00EB34B0" w:rsidRPr="00574D88">
        <w:rPr>
          <w:rFonts w:asciiTheme="minorHAnsi" w:hAnsiTheme="minorHAnsi"/>
          <w:b/>
          <w:bCs/>
        </w:rPr>
        <w:t>AS</w:t>
      </w:r>
      <w:r w:rsidR="00EB34B0">
        <w:rPr>
          <w:rFonts w:asciiTheme="minorHAnsi" w:hAnsiTheme="minorHAnsi"/>
        </w:rPr>
        <w:t>), artemether (</w:t>
      </w:r>
      <w:r w:rsidR="00EB34B0" w:rsidRPr="00574D88">
        <w:rPr>
          <w:rFonts w:asciiTheme="minorHAnsi" w:hAnsiTheme="minorHAnsi"/>
          <w:b/>
          <w:bCs/>
        </w:rPr>
        <w:t>AR</w:t>
      </w:r>
      <w:r w:rsidR="00EB34B0">
        <w:rPr>
          <w:rFonts w:asciiTheme="minorHAnsi" w:hAnsiTheme="minorHAnsi"/>
        </w:rPr>
        <w:t>),</w:t>
      </w:r>
      <w:r w:rsidR="0057642E" w:rsidRPr="00C270B5">
        <w:rPr>
          <w:rFonts w:asciiTheme="minorHAnsi" w:hAnsiTheme="minorHAnsi"/>
        </w:rPr>
        <w:t xml:space="preserve"> chloroquine (</w:t>
      </w:r>
      <w:r w:rsidR="00EC5C6B">
        <w:rPr>
          <w:rFonts w:asciiTheme="minorHAnsi" w:hAnsiTheme="minorHAnsi"/>
          <w:b/>
          <w:bCs/>
        </w:rPr>
        <w:t>CQ</w:t>
      </w:r>
      <w:r w:rsidR="0057642E" w:rsidRPr="00C270B5">
        <w:rPr>
          <w:rFonts w:asciiTheme="minorHAnsi" w:hAnsiTheme="minorHAnsi"/>
        </w:rPr>
        <w:t>), sulfadoxine-pyrimethamine (</w:t>
      </w:r>
      <w:r w:rsidR="00EC5C6B">
        <w:rPr>
          <w:rFonts w:asciiTheme="minorHAnsi" w:hAnsiTheme="minorHAnsi"/>
          <w:b/>
          <w:bCs/>
        </w:rPr>
        <w:t>SP</w:t>
      </w:r>
      <w:r w:rsidR="0057642E" w:rsidRPr="00C270B5">
        <w:rPr>
          <w:rFonts w:asciiTheme="minorHAnsi" w:hAnsiTheme="minorHAnsi"/>
        </w:rPr>
        <w:t>), SP-amodiaquine combinations (</w:t>
      </w:r>
      <w:r w:rsidR="00EC5C6B">
        <w:rPr>
          <w:rFonts w:asciiTheme="minorHAnsi" w:hAnsiTheme="minorHAnsi"/>
          <w:b/>
          <w:bCs/>
        </w:rPr>
        <w:t>SPAQ</w:t>
      </w:r>
      <w:r w:rsidR="0057642E" w:rsidRPr="00C270B5">
        <w:rPr>
          <w:rFonts w:asciiTheme="minorHAnsi" w:hAnsiTheme="minorHAnsi"/>
        </w:rPr>
        <w:t>), and quinine (</w:t>
      </w:r>
      <w:r w:rsidR="00CF7894">
        <w:rPr>
          <w:rFonts w:asciiTheme="minorHAnsi" w:hAnsiTheme="minorHAnsi"/>
          <w:b/>
          <w:bCs/>
        </w:rPr>
        <w:t>QN</w:t>
      </w:r>
      <w:r w:rsidR="0057642E" w:rsidRPr="00C270B5">
        <w:rPr>
          <w:rFonts w:asciiTheme="minorHAnsi" w:hAnsiTheme="minorHAnsi"/>
        </w:rPr>
        <w:t>), with further disaggregation into oral (</w:t>
      </w:r>
      <w:r w:rsidR="0057642E" w:rsidRPr="0096193F">
        <w:rPr>
          <w:rFonts w:asciiTheme="minorHAnsi" w:hAnsiTheme="minorHAnsi"/>
          <w:b/>
          <w:bCs/>
        </w:rPr>
        <w:t>oral</w:t>
      </w:r>
      <w:r w:rsidR="00CF7894">
        <w:rPr>
          <w:rFonts w:asciiTheme="minorHAnsi" w:hAnsiTheme="minorHAnsi"/>
          <w:b/>
          <w:bCs/>
        </w:rPr>
        <w:t>QN</w:t>
      </w:r>
      <w:r w:rsidR="0057642E" w:rsidRPr="00C270B5">
        <w:rPr>
          <w:rFonts w:asciiTheme="minorHAnsi" w:hAnsiTheme="minorHAnsi"/>
        </w:rPr>
        <w:t>) and injectable (</w:t>
      </w:r>
      <w:r w:rsidR="0057642E" w:rsidRPr="0096193F">
        <w:rPr>
          <w:rFonts w:asciiTheme="minorHAnsi" w:hAnsiTheme="minorHAnsi"/>
          <w:b/>
          <w:bCs/>
        </w:rPr>
        <w:t>inj</w:t>
      </w:r>
      <w:r w:rsidR="00CF7894">
        <w:rPr>
          <w:rFonts w:asciiTheme="minorHAnsi" w:hAnsiTheme="minorHAnsi"/>
          <w:b/>
          <w:bCs/>
        </w:rPr>
        <w:t>QN</w:t>
      </w:r>
      <w:r w:rsidR="0057642E" w:rsidRPr="00C270B5">
        <w:rPr>
          <w:rFonts w:asciiTheme="minorHAnsi" w:hAnsiTheme="minorHAnsi"/>
        </w:rPr>
        <w:t>) forms. Oral artemisinin monotherapies (</w:t>
      </w:r>
      <w:r w:rsidR="0057642E" w:rsidRPr="0096193F">
        <w:rPr>
          <w:rFonts w:asciiTheme="minorHAnsi" w:hAnsiTheme="minorHAnsi"/>
          <w:b/>
          <w:bCs/>
        </w:rPr>
        <w:t>oartmono</w:t>
      </w:r>
      <w:r w:rsidR="0057642E" w:rsidRPr="00C270B5">
        <w:rPr>
          <w:rFonts w:asciiTheme="minorHAnsi" w:hAnsiTheme="minorHAnsi"/>
        </w:rPr>
        <w:t>) are also flagged due to their relevance for monitoring regulatory compliance.</w:t>
      </w:r>
    </w:p>
    <w:p w14:paraId="2B6B7A37" w14:textId="76870368" w:rsidR="0074510C" w:rsidRPr="00CC37AA" w:rsidRDefault="0074510C" w:rsidP="00C270B5">
      <w:pPr>
        <w:pStyle w:val="Heading4"/>
      </w:pPr>
      <w:bookmarkStart w:id="62" w:name="_Toc205905178"/>
      <w:r w:rsidRPr="00CC37AA">
        <w:t>2.</w:t>
      </w:r>
      <w:r w:rsidR="000879A0">
        <w:t>7</w:t>
      </w:r>
      <w:r w:rsidRPr="00CC37AA">
        <w:t>.</w:t>
      </w:r>
      <w:r w:rsidR="00642D1F">
        <w:t>5</w:t>
      </w:r>
      <w:r w:rsidRPr="00CC37AA">
        <w:t xml:space="preserve">. </w:t>
      </w:r>
      <w:r w:rsidR="00D81880" w:rsidRPr="00D81880">
        <w:rPr>
          <w:lang w:val="en-GB"/>
        </w:rPr>
        <w:t>Generate severe malaria treatment variable</w:t>
      </w:r>
      <w:bookmarkEnd w:id="62"/>
    </w:p>
    <w:p w14:paraId="553C5A29" w14:textId="6A421F94" w:rsidR="0074510C" w:rsidRPr="00C270B5" w:rsidRDefault="00E55DA1" w:rsidP="00E55DA1">
      <w:pPr>
        <w:spacing w:afterLines="80" w:after="192" w:line="288" w:lineRule="auto"/>
        <w:rPr>
          <w:rFonts w:asciiTheme="minorHAnsi" w:hAnsiTheme="minorHAnsi"/>
        </w:rPr>
      </w:pPr>
      <w:r w:rsidRPr="00C270B5">
        <w:rPr>
          <w:rFonts w:asciiTheme="minorHAnsi" w:hAnsiTheme="minorHAnsi"/>
        </w:rPr>
        <w:t xml:space="preserve">Next, a variable should be created to identify the first-line treatment for severe malaria used in the country (e.g., first-line injectable or rectal artesunate or artemether), following national guidelines. </w:t>
      </w:r>
      <w:r w:rsidR="0096193F">
        <w:rPr>
          <w:rFonts w:asciiTheme="minorHAnsi" w:hAnsiTheme="minorHAnsi"/>
        </w:rPr>
        <w:t>The user</w:t>
      </w:r>
      <w:r w:rsidRPr="00C270B5">
        <w:rPr>
          <w:rFonts w:asciiTheme="minorHAnsi" w:hAnsiTheme="minorHAnsi"/>
        </w:rPr>
        <w:t xml:space="preserve"> should consult the research manager to confirm which additional or country-specific product types should be included and update the syntax accordingly.</w:t>
      </w:r>
    </w:p>
    <w:p w14:paraId="6295399B" w14:textId="2D07D000" w:rsidR="0074510C" w:rsidRPr="00CC37AA" w:rsidRDefault="0074510C" w:rsidP="00C270B5">
      <w:pPr>
        <w:pStyle w:val="Heading4"/>
      </w:pPr>
      <w:bookmarkStart w:id="63" w:name="_Toc205905179"/>
      <w:r w:rsidRPr="00CC37AA">
        <w:lastRenderedPageBreak/>
        <w:t>2.</w:t>
      </w:r>
      <w:r w:rsidR="000879A0">
        <w:t>7</w:t>
      </w:r>
      <w:r w:rsidRPr="00CC37AA">
        <w:t>.</w:t>
      </w:r>
      <w:r w:rsidR="00642D1F">
        <w:t>6</w:t>
      </w:r>
      <w:r w:rsidRPr="00CC37AA">
        <w:t xml:space="preserve">. </w:t>
      </w:r>
      <w:r w:rsidR="003F0037" w:rsidRPr="003F0037">
        <w:rPr>
          <w:lang w:val="en-GB"/>
        </w:rPr>
        <w:t>Customize for country-specific needs</w:t>
      </w:r>
      <w:bookmarkEnd w:id="63"/>
    </w:p>
    <w:p w14:paraId="166C53F9" w14:textId="6505EBC2" w:rsidR="00D70C8D" w:rsidRPr="00C270B5" w:rsidRDefault="00AC4AB7" w:rsidP="00D70C8D">
      <w:pPr>
        <w:spacing w:afterLines="80" w:after="192" w:line="288" w:lineRule="auto"/>
        <w:rPr>
          <w:rFonts w:asciiTheme="minorHAnsi" w:hAnsiTheme="minorHAnsi"/>
        </w:rPr>
      </w:pPr>
      <w:r>
        <w:rPr>
          <w:rFonts w:asciiTheme="minorHAnsi" w:hAnsiTheme="minorHAnsi"/>
        </w:rPr>
        <w:t>In this step, the user will r</w:t>
      </w:r>
      <w:r w:rsidR="0074510C" w:rsidRPr="00C270B5">
        <w:rPr>
          <w:rFonts w:asciiTheme="minorHAnsi" w:hAnsiTheme="minorHAnsi"/>
        </w:rPr>
        <w:t>eview the drug list for each country: Some classifications (e.g., mefloquine, SP, or non-artemisinin therapies) may only be relevant in specific countries.</w:t>
      </w:r>
      <w:r w:rsidR="001251F9" w:rsidRPr="00C270B5">
        <w:rPr>
          <w:rFonts w:asciiTheme="minorHAnsi" w:hAnsiTheme="minorHAnsi"/>
        </w:rPr>
        <w:t xml:space="preserve"> </w:t>
      </w:r>
      <w:r>
        <w:rPr>
          <w:rFonts w:asciiTheme="minorHAnsi" w:hAnsiTheme="minorHAnsi"/>
        </w:rPr>
        <w:t>The user should c</w:t>
      </w:r>
      <w:r w:rsidR="00D70C8D" w:rsidRPr="00C270B5">
        <w:rPr>
          <w:rFonts w:asciiTheme="minorHAnsi" w:hAnsiTheme="minorHAnsi"/>
        </w:rPr>
        <w:t xml:space="preserve">onsult the research manager to confirm which non-standard or country-specific classifications are needed.  </w:t>
      </w:r>
    </w:p>
    <w:p w14:paraId="6D655F9F" w14:textId="274D0871" w:rsidR="00D70C8D" w:rsidRPr="00CC37AA" w:rsidRDefault="00D70C8D" w:rsidP="00C270B5">
      <w:pPr>
        <w:pStyle w:val="Heading4"/>
      </w:pPr>
      <w:bookmarkStart w:id="64" w:name="_Toc205905180"/>
      <w:r w:rsidRPr="00CC37AA">
        <w:t>2.</w:t>
      </w:r>
      <w:r w:rsidR="005D3FC2">
        <w:t>7</w:t>
      </w:r>
      <w:r w:rsidRPr="00CC37AA">
        <w:t>.</w:t>
      </w:r>
      <w:r w:rsidR="00642D1F">
        <w:t>7</w:t>
      </w:r>
      <w:r w:rsidRPr="00CC37AA">
        <w:t xml:space="preserve">. </w:t>
      </w:r>
      <w:r>
        <w:rPr>
          <w:lang w:val="en-GB"/>
        </w:rPr>
        <w:t>Conduct quality checks</w:t>
      </w:r>
      <w:bookmarkEnd w:id="64"/>
    </w:p>
    <w:p w14:paraId="19508B7C" w14:textId="69A7DE3B" w:rsidR="00E27994" w:rsidRPr="00C270B5" w:rsidRDefault="001251F9" w:rsidP="00D70C8D">
      <w:pPr>
        <w:spacing w:afterLines="80" w:after="192" w:line="288" w:lineRule="auto"/>
        <w:rPr>
          <w:rFonts w:asciiTheme="minorHAnsi" w:hAnsiTheme="minorHAnsi"/>
        </w:rPr>
      </w:pPr>
      <w:r w:rsidRPr="001251F9">
        <w:rPr>
          <w:rFonts w:asciiTheme="minorHAnsi" w:hAnsiTheme="minorHAnsi"/>
        </w:rPr>
        <w:t>All classification variables should be reviewed for accuracy and consistency using tabulations and spot checks.</w:t>
      </w:r>
      <w:r w:rsidR="006347EA">
        <w:rPr>
          <w:rFonts w:asciiTheme="minorHAnsi" w:hAnsiTheme="minorHAnsi"/>
        </w:rPr>
        <w:t xml:space="preserve"> In this step, the user will c</w:t>
      </w:r>
      <w:r w:rsidR="0074510C" w:rsidRPr="00C270B5">
        <w:rPr>
          <w:rFonts w:asciiTheme="minorHAnsi" w:hAnsiTheme="minorHAnsi"/>
        </w:rPr>
        <w:t>ross-check these variables with active ingredients, formulations, and pack descriptions.</w:t>
      </w:r>
      <w:r w:rsidR="00D70C8D" w:rsidRPr="00C270B5">
        <w:rPr>
          <w:rFonts w:asciiTheme="minorHAnsi" w:hAnsiTheme="minorHAnsi"/>
        </w:rPr>
        <w:t xml:space="preserve"> </w:t>
      </w:r>
      <w:r w:rsidR="006347EA">
        <w:rPr>
          <w:rFonts w:asciiTheme="minorHAnsi" w:hAnsiTheme="minorHAnsi"/>
        </w:rPr>
        <w:t>The</w:t>
      </w:r>
      <w:r w:rsidR="000B1773">
        <w:rPr>
          <w:rFonts w:asciiTheme="minorHAnsi" w:hAnsiTheme="minorHAnsi"/>
        </w:rPr>
        <w:t xml:space="preserve"> user</w:t>
      </w:r>
      <w:r w:rsidR="006347EA">
        <w:rPr>
          <w:rFonts w:asciiTheme="minorHAnsi" w:hAnsiTheme="minorHAnsi"/>
        </w:rPr>
        <w:t xml:space="preserve"> should then r</w:t>
      </w:r>
      <w:r w:rsidR="00E27994" w:rsidRPr="00C270B5">
        <w:rPr>
          <w:rFonts w:asciiTheme="minorHAnsi" w:hAnsiTheme="minorHAnsi"/>
        </w:rPr>
        <w:t>un tab commands for all new variables</w:t>
      </w:r>
      <w:r w:rsidR="00D70C8D" w:rsidRPr="00C270B5">
        <w:rPr>
          <w:rFonts w:asciiTheme="minorHAnsi" w:hAnsiTheme="minorHAnsi"/>
        </w:rPr>
        <w:t>, s</w:t>
      </w:r>
      <w:r w:rsidR="00E27994" w:rsidRPr="00C270B5">
        <w:rPr>
          <w:rFonts w:asciiTheme="minorHAnsi" w:hAnsiTheme="minorHAnsi"/>
        </w:rPr>
        <w:t>pot-check outliers or unexpected classifications using list or browse</w:t>
      </w:r>
      <w:r w:rsidR="00D70C8D" w:rsidRPr="00C270B5">
        <w:rPr>
          <w:rFonts w:asciiTheme="minorHAnsi" w:hAnsiTheme="minorHAnsi"/>
        </w:rPr>
        <w:t>, and c</w:t>
      </w:r>
      <w:r w:rsidR="00E27994" w:rsidRPr="00C270B5">
        <w:rPr>
          <w:rFonts w:asciiTheme="minorHAnsi" w:hAnsiTheme="minorHAnsi"/>
        </w:rPr>
        <w:t xml:space="preserve">ross-check with </w:t>
      </w:r>
      <w:r w:rsidR="00E27994" w:rsidRPr="006347EA">
        <w:rPr>
          <w:rFonts w:asciiTheme="minorHAnsi" w:hAnsiTheme="minorHAnsi"/>
          <w:b/>
          <w:bCs/>
        </w:rPr>
        <w:t>gname</w:t>
      </w:r>
      <w:r w:rsidR="00E27994" w:rsidRPr="00C270B5">
        <w:rPr>
          <w:rFonts w:asciiTheme="minorHAnsi" w:hAnsiTheme="minorHAnsi"/>
        </w:rPr>
        <w:t xml:space="preserve">, </w:t>
      </w:r>
      <w:r w:rsidR="00E27994" w:rsidRPr="006347EA">
        <w:rPr>
          <w:rFonts w:asciiTheme="minorHAnsi" w:hAnsiTheme="minorHAnsi"/>
          <w:b/>
          <w:bCs/>
        </w:rPr>
        <w:t>a10</w:t>
      </w:r>
      <w:r w:rsidR="00E27994" w:rsidRPr="00C270B5">
        <w:rPr>
          <w:rFonts w:asciiTheme="minorHAnsi" w:hAnsiTheme="minorHAnsi"/>
        </w:rPr>
        <w:t xml:space="preserve">, </w:t>
      </w:r>
      <w:r w:rsidR="00E27994" w:rsidRPr="006347EA">
        <w:rPr>
          <w:rFonts w:asciiTheme="minorHAnsi" w:hAnsiTheme="minorHAnsi"/>
          <w:b/>
          <w:bCs/>
        </w:rPr>
        <w:t>pack_desc</w:t>
      </w:r>
      <w:r w:rsidR="00E27994" w:rsidRPr="00C270B5">
        <w:rPr>
          <w:rFonts w:asciiTheme="minorHAnsi" w:hAnsiTheme="minorHAnsi"/>
        </w:rPr>
        <w:t>, and other drug-identifying variables.</w:t>
      </w:r>
    </w:p>
    <w:p w14:paraId="2A5DAEEF" w14:textId="77777777" w:rsidR="0074510C" w:rsidRPr="0074510C" w:rsidRDefault="0074510C" w:rsidP="0074510C">
      <w:pPr>
        <w:rPr>
          <w:lang w:eastAsia="en-US"/>
        </w:rPr>
      </w:pPr>
    </w:p>
    <w:p w14:paraId="233CB591" w14:textId="21DFDA44" w:rsidR="00EC593B" w:rsidRDefault="00EC593B" w:rsidP="0074510C">
      <w:pPr>
        <w:pStyle w:val="Heading3"/>
      </w:pPr>
      <w:bookmarkStart w:id="65" w:name="_Toc205905181"/>
      <w:r w:rsidRPr="0074510C">
        <w:t>Step 2.</w:t>
      </w:r>
      <w:r>
        <w:t>8. Generate availability (stocking) variables</w:t>
      </w:r>
      <w:bookmarkEnd w:id="65"/>
      <w:r>
        <w:t xml:space="preserve"> </w:t>
      </w:r>
    </w:p>
    <w:p w14:paraId="03822D37" w14:textId="27872D55" w:rsidR="00C72841" w:rsidRPr="004B7528" w:rsidRDefault="00A15138" w:rsidP="004B7528">
      <w:pPr>
        <w:spacing w:afterLines="80" w:after="192" w:line="288" w:lineRule="auto"/>
        <w:rPr>
          <w:rFonts w:asciiTheme="minorHAnsi" w:hAnsiTheme="minorHAnsi"/>
          <w:lang w:val="en-US" w:eastAsia="en-US"/>
        </w:rPr>
      </w:pPr>
      <w:r w:rsidRPr="004B7528">
        <w:rPr>
          <w:rFonts w:asciiTheme="minorHAnsi" w:hAnsiTheme="minorHAnsi"/>
          <w:lang w:val="en-US" w:eastAsia="en-US"/>
        </w:rPr>
        <w:t xml:space="preserve">This step creates outlet-level variables that indicate whether specific types of antimalarials and diagnostics were available at the time of the survey. These variables are derived from the product-level classification flags generated in earlier steps (e.g., </w:t>
      </w:r>
      <w:r w:rsidR="00140267" w:rsidRPr="00140267">
        <w:rPr>
          <w:rFonts w:asciiTheme="minorHAnsi" w:hAnsiTheme="minorHAnsi"/>
          <w:b/>
          <w:bCs/>
          <w:lang w:val="en-US" w:eastAsia="en-US"/>
        </w:rPr>
        <w:t>AL</w:t>
      </w:r>
      <w:r w:rsidR="00140267">
        <w:rPr>
          <w:rFonts w:asciiTheme="minorHAnsi" w:hAnsiTheme="minorHAnsi"/>
          <w:lang w:val="en-US" w:eastAsia="en-US"/>
        </w:rPr>
        <w:t xml:space="preserve">, </w:t>
      </w:r>
      <w:r w:rsidR="00140267" w:rsidRPr="00140267">
        <w:rPr>
          <w:rFonts w:asciiTheme="minorHAnsi" w:hAnsiTheme="minorHAnsi"/>
          <w:b/>
          <w:bCs/>
          <w:lang w:val="en-US" w:eastAsia="en-US"/>
        </w:rPr>
        <w:t>AS</w:t>
      </w:r>
      <w:r w:rsidR="00140267">
        <w:rPr>
          <w:rFonts w:asciiTheme="minorHAnsi" w:hAnsiTheme="minorHAnsi"/>
          <w:lang w:val="en-US" w:eastAsia="en-US"/>
        </w:rPr>
        <w:t xml:space="preserve">, </w:t>
      </w:r>
      <w:r w:rsidR="00140267" w:rsidRPr="00140267">
        <w:rPr>
          <w:rFonts w:asciiTheme="minorHAnsi" w:hAnsiTheme="minorHAnsi"/>
          <w:b/>
          <w:bCs/>
          <w:lang w:val="en-US" w:eastAsia="en-US"/>
        </w:rPr>
        <w:t>DHAPPQ</w:t>
      </w:r>
      <w:r w:rsidR="00140267">
        <w:rPr>
          <w:rFonts w:asciiTheme="minorHAnsi" w:hAnsiTheme="minorHAnsi"/>
          <w:lang w:val="en-US" w:eastAsia="en-US"/>
        </w:rPr>
        <w:t xml:space="preserve">, </w:t>
      </w:r>
      <w:r w:rsidR="00140267" w:rsidRPr="00140267">
        <w:rPr>
          <w:rFonts w:asciiTheme="minorHAnsi" w:hAnsiTheme="minorHAnsi"/>
          <w:b/>
          <w:bCs/>
          <w:lang w:val="en-US" w:eastAsia="en-US"/>
        </w:rPr>
        <w:t>CQ</w:t>
      </w:r>
      <w:r w:rsidR="00140267">
        <w:rPr>
          <w:rFonts w:asciiTheme="minorHAnsi" w:hAnsiTheme="minorHAnsi"/>
          <w:lang w:val="en-US" w:eastAsia="en-US"/>
        </w:rPr>
        <w:t xml:space="preserve">, </w:t>
      </w:r>
      <w:r w:rsidR="00140267" w:rsidRPr="00140267">
        <w:rPr>
          <w:rFonts w:asciiTheme="minorHAnsi" w:hAnsiTheme="minorHAnsi"/>
          <w:b/>
          <w:bCs/>
          <w:lang w:val="en-US" w:eastAsia="en-US"/>
        </w:rPr>
        <w:t>SP</w:t>
      </w:r>
      <w:r w:rsidRPr="004B7528">
        <w:rPr>
          <w:rFonts w:asciiTheme="minorHAnsi" w:hAnsiTheme="minorHAnsi"/>
          <w:lang w:val="en-US" w:eastAsia="en-US"/>
        </w:rPr>
        <w:t>)</w:t>
      </w:r>
      <w:r w:rsidR="00C72841" w:rsidRPr="004B7528">
        <w:rPr>
          <w:rFonts w:asciiTheme="minorHAnsi" w:hAnsiTheme="minorHAnsi"/>
          <w:lang w:val="en-US" w:eastAsia="en-US"/>
        </w:rPr>
        <w:t xml:space="preserve"> and used for calculating product availability among screened and eligible outlets.</w:t>
      </w:r>
    </w:p>
    <w:p w14:paraId="34F8FB97" w14:textId="4D941C0A" w:rsidR="00A759F8" w:rsidRPr="004B7528" w:rsidRDefault="00A759F8" w:rsidP="004B7528">
      <w:pPr>
        <w:spacing w:afterLines="80" w:after="192" w:line="288" w:lineRule="auto"/>
        <w:rPr>
          <w:rFonts w:asciiTheme="minorHAnsi" w:hAnsiTheme="minorHAnsi"/>
          <w:lang w:val="en-US" w:eastAsia="en-US"/>
        </w:rPr>
      </w:pPr>
      <w:r w:rsidRPr="004B7528">
        <w:rPr>
          <w:rFonts w:asciiTheme="minorHAnsi" w:hAnsiTheme="minorHAnsi"/>
          <w:lang w:val="en-US" w:eastAsia="en-US"/>
        </w:rPr>
        <w:t>Start by generating a flag for malaria diagnostic availability (</w:t>
      </w:r>
      <w:r w:rsidRPr="00DB7218">
        <w:rPr>
          <w:rFonts w:asciiTheme="minorHAnsi" w:hAnsiTheme="minorHAnsi"/>
          <w:b/>
          <w:bCs/>
          <w:lang w:val="en-US" w:eastAsia="en-US"/>
        </w:rPr>
        <w:t>st_test</w:t>
      </w:r>
      <w:r w:rsidRPr="004B7528">
        <w:rPr>
          <w:rFonts w:asciiTheme="minorHAnsi" w:hAnsiTheme="minorHAnsi"/>
          <w:lang w:val="en-US" w:eastAsia="en-US"/>
        </w:rPr>
        <w:t>), which captures whether an outlet had any form of malaria testing—either RDTs or microscopy—available.</w:t>
      </w:r>
    </w:p>
    <w:p w14:paraId="6771647D" w14:textId="54933D87" w:rsidR="00433BE0" w:rsidRPr="004B7528" w:rsidRDefault="00A759F8" w:rsidP="004B7528">
      <w:pPr>
        <w:spacing w:afterLines="80" w:after="192" w:line="288" w:lineRule="auto"/>
        <w:rPr>
          <w:rFonts w:asciiTheme="minorHAnsi" w:hAnsiTheme="minorHAnsi"/>
          <w:lang w:val="en-US" w:eastAsia="en-US"/>
        </w:rPr>
      </w:pPr>
      <w:r w:rsidRPr="004B7528">
        <w:rPr>
          <w:rFonts w:asciiTheme="minorHAnsi" w:hAnsiTheme="minorHAnsi"/>
          <w:lang w:val="en-US" w:eastAsia="en-US"/>
        </w:rPr>
        <w:t>Next, generate</w:t>
      </w:r>
      <w:r w:rsidR="008D3CE5" w:rsidRPr="004B7528">
        <w:rPr>
          <w:rFonts w:asciiTheme="minorHAnsi" w:hAnsiTheme="minorHAnsi"/>
          <w:lang w:val="en-US" w:eastAsia="en-US"/>
        </w:rPr>
        <w:t xml:space="preserve"> flags for antimalarial availability by </w:t>
      </w:r>
      <w:r w:rsidRPr="004B7528">
        <w:rPr>
          <w:rFonts w:asciiTheme="minorHAnsi" w:hAnsiTheme="minorHAnsi"/>
          <w:lang w:val="en-US" w:eastAsia="en-US"/>
        </w:rPr>
        <w:t>categories</w:t>
      </w:r>
      <w:r w:rsidR="008D3CE5" w:rsidRPr="004B7528">
        <w:rPr>
          <w:rFonts w:asciiTheme="minorHAnsi" w:hAnsiTheme="minorHAnsi"/>
          <w:lang w:val="en-US" w:eastAsia="en-US"/>
        </w:rPr>
        <w:t xml:space="preserve"> defined in the previous .do file</w:t>
      </w:r>
      <w:r w:rsidR="00433BE0" w:rsidRPr="004B7528">
        <w:rPr>
          <w:rFonts w:asciiTheme="minorHAnsi" w:hAnsiTheme="minorHAnsi"/>
          <w:lang w:val="en-US" w:eastAsia="en-US"/>
        </w:rPr>
        <w:t xml:space="preserve">. The user should review and adapt the list of antimalarial categories used in this step based on the specific country context and product availability observed in the field </w:t>
      </w:r>
      <w:r w:rsidR="008D3CE5" w:rsidRPr="004B7528">
        <w:rPr>
          <w:rFonts w:asciiTheme="minorHAnsi" w:hAnsiTheme="minorHAnsi"/>
          <w:lang w:val="en-US" w:eastAsia="en-US"/>
        </w:rPr>
        <w:t>(</w:t>
      </w:r>
      <w:r w:rsidR="00956C1B" w:rsidRPr="004B7528">
        <w:rPr>
          <w:rFonts w:asciiTheme="minorHAnsi" w:hAnsiTheme="minorHAnsi"/>
          <w:lang w:val="en-US" w:eastAsia="en-US"/>
        </w:rPr>
        <w:t>f</w:t>
      </w:r>
      <w:r w:rsidRPr="004B7528">
        <w:rPr>
          <w:rFonts w:asciiTheme="minorHAnsi" w:hAnsiTheme="minorHAnsi"/>
          <w:lang w:val="en-US" w:eastAsia="en-US"/>
        </w:rPr>
        <w:t>or example</w:t>
      </w:r>
      <w:r w:rsidR="008D3CE5" w:rsidRPr="004B7528">
        <w:rPr>
          <w:rFonts w:asciiTheme="minorHAnsi" w:hAnsiTheme="minorHAnsi"/>
          <w:lang w:val="en-US" w:eastAsia="en-US"/>
        </w:rPr>
        <w:t xml:space="preserve"> </w:t>
      </w:r>
      <w:r w:rsidRPr="004B7528">
        <w:rPr>
          <w:rFonts w:asciiTheme="minorHAnsi" w:hAnsiTheme="minorHAnsi"/>
          <w:b/>
          <w:bCs/>
          <w:lang w:val="en-US" w:eastAsia="en-US"/>
        </w:rPr>
        <w:t>st_anyAM</w:t>
      </w:r>
      <w:r w:rsidRPr="004B7528">
        <w:rPr>
          <w:rFonts w:asciiTheme="minorHAnsi" w:hAnsiTheme="minorHAnsi"/>
          <w:lang w:val="en-US" w:eastAsia="en-US"/>
        </w:rPr>
        <w:t xml:space="preserve">: </w:t>
      </w:r>
      <w:r w:rsidR="00DB7218">
        <w:rPr>
          <w:rFonts w:asciiTheme="minorHAnsi" w:hAnsiTheme="minorHAnsi"/>
          <w:lang w:val="en-US" w:eastAsia="en-US"/>
        </w:rPr>
        <w:t>a</w:t>
      </w:r>
      <w:r w:rsidRPr="004B7528">
        <w:rPr>
          <w:rFonts w:asciiTheme="minorHAnsi" w:hAnsiTheme="minorHAnsi"/>
          <w:lang w:val="en-US" w:eastAsia="en-US"/>
        </w:rPr>
        <w:t>ny antimalarial product</w:t>
      </w:r>
      <w:r w:rsidR="008D3CE5" w:rsidRPr="004B7528">
        <w:rPr>
          <w:rFonts w:asciiTheme="minorHAnsi" w:hAnsiTheme="minorHAnsi"/>
          <w:lang w:val="en-US" w:eastAsia="en-US"/>
        </w:rPr>
        <w:t xml:space="preserve">; </w:t>
      </w:r>
      <w:r w:rsidRPr="004B7528">
        <w:rPr>
          <w:rFonts w:asciiTheme="minorHAnsi" w:hAnsiTheme="minorHAnsi"/>
          <w:b/>
          <w:bCs/>
          <w:lang w:val="en-US" w:eastAsia="en-US"/>
        </w:rPr>
        <w:t>st_act</w:t>
      </w:r>
      <w:r w:rsidRPr="004B7528">
        <w:rPr>
          <w:rFonts w:asciiTheme="minorHAnsi" w:hAnsiTheme="minorHAnsi"/>
          <w:lang w:val="en-US" w:eastAsia="en-US"/>
        </w:rPr>
        <w:t xml:space="preserve">: </w:t>
      </w:r>
      <w:r w:rsidR="00DB7218">
        <w:rPr>
          <w:rFonts w:asciiTheme="minorHAnsi" w:hAnsiTheme="minorHAnsi"/>
          <w:lang w:val="en-US" w:eastAsia="en-US"/>
        </w:rPr>
        <w:t>a</w:t>
      </w:r>
      <w:r w:rsidRPr="004B7528">
        <w:rPr>
          <w:rFonts w:asciiTheme="minorHAnsi" w:hAnsiTheme="minorHAnsi"/>
          <w:lang w:val="en-US" w:eastAsia="en-US"/>
        </w:rPr>
        <w:t>ny ACT</w:t>
      </w:r>
      <w:r w:rsidR="008D3CE5" w:rsidRPr="004B7528">
        <w:rPr>
          <w:rFonts w:asciiTheme="minorHAnsi" w:hAnsiTheme="minorHAnsi"/>
          <w:lang w:val="en-US" w:eastAsia="en-US"/>
        </w:rPr>
        <w:t xml:space="preserve">; </w:t>
      </w:r>
      <w:r w:rsidRPr="004B7528">
        <w:rPr>
          <w:rFonts w:asciiTheme="minorHAnsi" w:hAnsiTheme="minorHAnsi"/>
          <w:b/>
          <w:bCs/>
          <w:lang w:val="en-US" w:eastAsia="en-US"/>
        </w:rPr>
        <w:t>st_qaact</w:t>
      </w:r>
      <w:r w:rsidRPr="004B7528">
        <w:rPr>
          <w:rFonts w:asciiTheme="minorHAnsi" w:hAnsiTheme="minorHAnsi"/>
          <w:lang w:val="en-US" w:eastAsia="en-US"/>
        </w:rPr>
        <w:t xml:space="preserve">: </w:t>
      </w:r>
      <w:r w:rsidR="00DB7218">
        <w:rPr>
          <w:rFonts w:asciiTheme="minorHAnsi" w:hAnsiTheme="minorHAnsi"/>
          <w:lang w:val="en-US" w:eastAsia="en-US"/>
        </w:rPr>
        <w:t>q</w:t>
      </w:r>
      <w:r w:rsidRPr="004B7528">
        <w:rPr>
          <w:rFonts w:asciiTheme="minorHAnsi" w:hAnsiTheme="minorHAnsi"/>
          <w:lang w:val="en-US" w:eastAsia="en-US"/>
        </w:rPr>
        <w:t>uality-assured AC</w:t>
      </w:r>
      <w:r w:rsidR="008D3CE5" w:rsidRPr="004B7528">
        <w:rPr>
          <w:rFonts w:asciiTheme="minorHAnsi" w:hAnsiTheme="minorHAnsi"/>
          <w:lang w:val="en-US" w:eastAsia="en-US"/>
        </w:rPr>
        <w:t>T</w:t>
      </w:r>
      <w:r w:rsidR="00DB7218">
        <w:rPr>
          <w:rFonts w:asciiTheme="minorHAnsi" w:hAnsiTheme="minorHAnsi"/>
          <w:lang w:val="en-US" w:eastAsia="en-US"/>
        </w:rPr>
        <w:t>, etc.</w:t>
      </w:r>
      <w:r w:rsidR="008D3CE5" w:rsidRPr="004B7528">
        <w:rPr>
          <w:rFonts w:asciiTheme="minorHAnsi" w:hAnsiTheme="minorHAnsi"/>
          <w:lang w:val="en-US" w:eastAsia="en-US"/>
        </w:rPr>
        <w:t>)</w:t>
      </w:r>
      <w:r w:rsidR="00DB7218">
        <w:rPr>
          <w:rFonts w:asciiTheme="minorHAnsi" w:hAnsiTheme="minorHAnsi"/>
          <w:b/>
          <w:bCs/>
          <w:lang w:val="en-US" w:eastAsia="en-US"/>
        </w:rPr>
        <w:t>.</w:t>
      </w:r>
      <w:r w:rsidR="008D3CE5" w:rsidRPr="004B7528">
        <w:rPr>
          <w:rFonts w:asciiTheme="minorHAnsi" w:hAnsiTheme="minorHAnsi"/>
          <w:lang w:val="en-US" w:eastAsia="en-US"/>
        </w:rPr>
        <w:t xml:space="preserve"> </w:t>
      </w:r>
      <w:r w:rsidR="00433BE0" w:rsidRPr="004B7528">
        <w:rPr>
          <w:rFonts w:asciiTheme="minorHAnsi" w:hAnsiTheme="minorHAnsi"/>
          <w:lang w:val="en-US" w:eastAsia="en-US"/>
        </w:rPr>
        <w:t xml:space="preserve">Additional variables may be added or removed as </w:t>
      </w:r>
      <w:r w:rsidR="000B3197">
        <w:rPr>
          <w:rFonts w:asciiTheme="minorHAnsi" w:hAnsiTheme="minorHAnsi"/>
          <w:lang w:val="en-US" w:eastAsia="en-US"/>
        </w:rPr>
        <w:t>required</w:t>
      </w:r>
      <w:r w:rsidR="00433BE0" w:rsidRPr="004B7528">
        <w:rPr>
          <w:rFonts w:asciiTheme="minorHAnsi" w:hAnsiTheme="minorHAnsi"/>
          <w:lang w:val="en-US" w:eastAsia="en-US"/>
        </w:rPr>
        <w:t xml:space="preserve">. </w:t>
      </w:r>
    </w:p>
    <w:p w14:paraId="5C7A9DF8" w14:textId="5A24B03E" w:rsidR="00A759F8" w:rsidRPr="004B7528" w:rsidRDefault="00A759F8" w:rsidP="004B7528">
      <w:pPr>
        <w:spacing w:afterLines="80" w:after="192" w:line="288" w:lineRule="auto"/>
        <w:rPr>
          <w:rFonts w:asciiTheme="minorHAnsi" w:hAnsiTheme="minorHAnsi"/>
          <w:lang w:val="en-US" w:eastAsia="en-US"/>
        </w:rPr>
      </w:pPr>
      <w:r w:rsidRPr="004B7528">
        <w:rPr>
          <w:rFonts w:asciiTheme="minorHAnsi" w:hAnsiTheme="minorHAnsi"/>
          <w:lang w:val="en-US" w:eastAsia="en-US"/>
        </w:rPr>
        <w:t>Each stocking variable is constructed at the outlet level by collapsing product audit data and checking whether at least one relevant product was available in the outlet</w:t>
      </w:r>
      <w:r w:rsidR="00433BE0" w:rsidRPr="004B7528">
        <w:rPr>
          <w:rFonts w:asciiTheme="minorHAnsi" w:hAnsiTheme="minorHAnsi"/>
          <w:lang w:val="en-US" w:eastAsia="en-US"/>
        </w:rPr>
        <w:t xml:space="preserve"> using</w:t>
      </w:r>
      <w:r w:rsidRPr="004B7528">
        <w:rPr>
          <w:rFonts w:asciiTheme="minorHAnsi" w:hAnsiTheme="minorHAnsi"/>
          <w:lang w:val="en-US" w:eastAsia="en-US"/>
        </w:rPr>
        <w:t xml:space="preserve"> egen max()</w:t>
      </w:r>
      <w:r w:rsidR="00433BE0" w:rsidRPr="004B7528">
        <w:rPr>
          <w:rFonts w:asciiTheme="minorHAnsi" w:hAnsiTheme="minorHAnsi"/>
          <w:lang w:val="en-US" w:eastAsia="en-US"/>
        </w:rPr>
        <w:t xml:space="preserve">. </w:t>
      </w:r>
    </w:p>
    <w:p w14:paraId="47388C99" w14:textId="244CAB79" w:rsidR="0074510C" w:rsidRPr="004B7528" w:rsidRDefault="00A759F8" w:rsidP="004B7528">
      <w:pPr>
        <w:spacing w:afterLines="80" w:after="192" w:line="288" w:lineRule="auto"/>
        <w:rPr>
          <w:rFonts w:asciiTheme="minorHAnsi" w:hAnsiTheme="minorHAnsi"/>
          <w:lang w:val="en-US" w:eastAsia="en-US"/>
        </w:rPr>
      </w:pPr>
      <w:r w:rsidRPr="004B7528">
        <w:rPr>
          <w:rFonts w:asciiTheme="minorHAnsi" w:hAnsiTheme="minorHAnsi"/>
          <w:lang w:val="en-US" w:eastAsia="en-US"/>
        </w:rPr>
        <w:t xml:space="preserve">After generating each stocking variable, the syntax uses tab commands for quick checks and saves the updated dataset. </w:t>
      </w:r>
    </w:p>
    <w:p w14:paraId="2C7A3446" w14:textId="61052D80" w:rsidR="009338EC" w:rsidRPr="00CC37AA" w:rsidRDefault="005223AE" w:rsidP="00297DA5">
      <w:pPr>
        <w:pStyle w:val="Heading3"/>
        <w:rPr>
          <w:lang w:val="en-GB"/>
        </w:rPr>
      </w:pPr>
      <w:bookmarkStart w:id="66" w:name="_Toc205905182"/>
      <w:r w:rsidRPr="00297DA5">
        <w:t>Step 2.</w:t>
      </w:r>
      <w:r w:rsidR="005D3FC2">
        <w:t>9</w:t>
      </w:r>
      <w:r>
        <w:t xml:space="preserve">. </w:t>
      </w:r>
      <w:r w:rsidR="001F5E84" w:rsidRPr="00297DA5">
        <w:t>Define and assign AETDs</w:t>
      </w:r>
      <w:bookmarkEnd w:id="66"/>
    </w:p>
    <w:p w14:paraId="4200B0B1" w14:textId="1270981A" w:rsidR="002B5543" w:rsidRPr="002B5543" w:rsidRDefault="002B5543" w:rsidP="002B5543">
      <w:pPr>
        <w:spacing w:afterLines="80" w:after="192" w:line="288" w:lineRule="auto"/>
        <w:rPr>
          <w:rFonts w:asciiTheme="minorHAnsi" w:hAnsiTheme="minorHAnsi"/>
          <w:lang w:val="en-US" w:eastAsia="en-US"/>
        </w:rPr>
      </w:pPr>
      <w:r w:rsidRPr="002B5543">
        <w:rPr>
          <w:rFonts w:asciiTheme="minorHAnsi" w:hAnsiTheme="minorHAnsi"/>
          <w:lang w:val="en-US" w:eastAsia="en-US"/>
        </w:rPr>
        <w:t xml:space="preserve">This step calculates </w:t>
      </w:r>
      <w:r w:rsidR="00797CBF">
        <w:rPr>
          <w:rFonts w:asciiTheme="minorHAnsi" w:hAnsiTheme="minorHAnsi"/>
          <w:lang w:val="en-US" w:eastAsia="en-US"/>
        </w:rPr>
        <w:t>Adult Equivalent Treatment Doses (</w:t>
      </w:r>
      <w:r w:rsidRPr="002B5543">
        <w:rPr>
          <w:rFonts w:asciiTheme="minorHAnsi" w:hAnsiTheme="minorHAnsi"/>
          <w:lang w:val="en-US" w:eastAsia="en-US"/>
        </w:rPr>
        <w:t>AETDs</w:t>
      </w:r>
      <w:r w:rsidR="00797CBF">
        <w:rPr>
          <w:rFonts w:asciiTheme="minorHAnsi" w:hAnsiTheme="minorHAnsi"/>
          <w:lang w:val="en-US" w:eastAsia="en-US"/>
        </w:rPr>
        <w:t>)</w:t>
      </w:r>
      <w:r w:rsidRPr="002B5543">
        <w:rPr>
          <w:rFonts w:asciiTheme="minorHAnsi" w:hAnsiTheme="minorHAnsi"/>
          <w:lang w:val="en-US" w:eastAsia="en-US"/>
        </w:rPr>
        <w:t xml:space="preserve"> for all antimalarial products in the dataset. </w:t>
      </w:r>
      <w:r w:rsidR="0093126F">
        <w:rPr>
          <w:rFonts w:asciiTheme="minorHAnsi" w:hAnsiTheme="minorHAnsi"/>
          <w:lang w:val="en-US" w:eastAsia="en-US"/>
        </w:rPr>
        <w:t xml:space="preserve">As a reminder, </w:t>
      </w:r>
      <w:r w:rsidRPr="002B5543">
        <w:rPr>
          <w:rFonts w:asciiTheme="minorHAnsi" w:hAnsiTheme="minorHAnsi"/>
          <w:lang w:val="en-US" w:eastAsia="en-US"/>
        </w:rPr>
        <w:t>AETDs are a standardized unit used throughout the ACTwatch Lite analysis us</w:t>
      </w:r>
      <w:r>
        <w:rPr>
          <w:rFonts w:asciiTheme="minorHAnsi" w:hAnsiTheme="minorHAnsi"/>
          <w:lang w:val="en-US" w:eastAsia="en-US"/>
        </w:rPr>
        <w:t>ing</w:t>
      </w:r>
      <w:r w:rsidRPr="002B5543">
        <w:rPr>
          <w:rFonts w:asciiTheme="minorHAnsi" w:hAnsiTheme="minorHAnsi"/>
          <w:lang w:val="en-US" w:eastAsia="en-US"/>
        </w:rPr>
        <w:t xml:space="preserve"> WHO-recommended dosing guidelines for a 60 kg adult</w:t>
      </w:r>
      <w:r>
        <w:rPr>
          <w:rFonts w:asciiTheme="minorHAnsi" w:hAnsiTheme="minorHAnsi"/>
          <w:lang w:val="en-US" w:eastAsia="en-US"/>
        </w:rPr>
        <w:t xml:space="preserve">. </w:t>
      </w:r>
      <w:r w:rsidR="00797CBF">
        <w:rPr>
          <w:rFonts w:asciiTheme="minorHAnsi" w:hAnsiTheme="minorHAnsi"/>
          <w:lang w:val="en-US" w:eastAsia="en-US"/>
        </w:rPr>
        <w:t xml:space="preserve">The use of AETDs allows for comparisons to be made across different types of antimalarial products that have different strengths, pack sizes and treatment regimens by establishing the number of </w:t>
      </w:r>
      <w:r w:rsidR="000B12F1">
        <w:rPr>
          <w:rFonts w:asciiTheme="minorHAnsi" w:hAnsiTheme="minorHAnsi"/>
          <w:lang w:val="en-US" w:eastAsia="en-US"/>
        </w:rPr>
        <w:t xml:space="preserve">milligrams </w:t>
      </w:r>
      <w:r w:rsidR="00797CBF">
        <w:rPr>
          <w:rFonts w:asciiTheme="minorHAnsi" w:hAnsiTheme="minorHAnsi"/>
          <w:lang w:val="en-US" w:eastAsia="en-US"/>
        </w:rPr>
        <w:t xml:space="preserve">of active ingredient required to treat a 60kg adult with malaria. </w:t>
      </w:r>
      <w:r w:rsidRPr="00B65DAF">
        <w:rPr>
          <w:rFonts w:asciiTheme="minorHAnsi" w:hAnsiTheme="minorHAnsi"/>
          <w:lang w:val="en-US" w:eastAsia="en-US"/>
        </w:rPr>
        <w:t xml:space="preserve">AETD is required for the price and market share indicators. </w:t>
      </w:r>
      <w:r w:rsidR="0093126F">
        <w:rPr>
          <w:rFonts w:asciiTheme="minorHAnsi" w:hAnsiTheme="minorHAnsi"/>
          <w:lang w:val="en-US" w:eastAsia="en-US"/>
        </w:rPr>
        <w:t>See</w:t>
      </w:r>
      <w:r w:rsidR="009312FE">
        <w:rPr>
          <w:rFonts w:asciiTheme="minorHAnsi" w:hAnsiTheme="minorHAnsi"/>
          <w:lang w:val="en-US" w:eastAsia="en-US"/>
        </w:rPr>
        <w:t xml:space="preserve"> </w:t>
      </w:r>
      <w:r w:rsidR="009312FE" w:rsidRPr="00DB7218">
        <w:rPr>
          <w:rFonts w:asciiTheme="minorHAnsi" w:hAnsiTheme="minorHAnsi"/>
          <w:b/>
          <w:bCs/>
          <w:lang w:val="en-US" w:eastAsia="en-US"/>
        </w:rPr>
        <w:fldChar w:fldCharType="begin"/>
      </w:r>
      <w:r w:rsidR="009312FE" w:rsidRPr="00DB7218">
        <w:rPr>
          <w:rFonts w:asciiTheme="minorHAnsi" w:hAnsiTheme="minorHAnsi"/>
          <w:b/>
          <w:bCs/>
          <w:lang w:val="en-US" w:eastAsia="en-US"/>
        </w:rPr>
        <w:instrText xml:space="preserve"> REF _Ref200022626 \h </w:instrText>
      </w:r>
      <w:r w:rsidR="009312FE">
        <w:rPr>
          <w:rFonts w:asciiTheme="minorHAnsi" w:hAnsiTheme="minorHAnsi"/>
          <w:b/>
          <w:bCs/>
          <w:lang w:val="en-US" w:eastAsia="en-US"/>
        </w:rPr>
        <w:instrText xml:space="preserve"> \* MERGEFORMAT</w:instrText>
      </w:r>
      <w:r w:rsidR="009312FE" w:rsidRPr="009A7E0A">
        <w:rPr>
          <w:rFonts w:asciiTheme="minorHAnsi" w:hAnsiTheme="minorHAnsi"/>
          <w:b/>
          <w:lang w:val="en-US" w:eastAsia="en-US"/>
        </w:rPr>
        <w:instrText xml:space="preserve"> </w:instrText>
      </w:r>
      <w:r w:rsidR="009312FE" w:rsidRPr="00DB7218">
        <w:rPr>
          <w:rFonts w:asciiTheme="minorHAnsi" w:hAnsiTheme="minorHAnsi"/>
          <w:b/>
          <w:bCs/>
          <w:lang w:val="en-US" w:eastAsia="en-US"/>
        </w:rPr>
      </w:r>
      <w:r w:rsidR="009312FE" w:rsidRPr="00DB7218">
        <w:rPr>
          <w:rFonts w:asciiTheme="minorHAnsi" w:hAnsiTheme="minorHAnsi"/>
          <w:b/>
          <w:bCs/>
          <w:lang w:val="en-US" w:eastAsia="en-US"/>
        </w:rPr>
        <w:fldChar w:fldCharType="separate"/>
      </w:r>
      <w:r w:rsidR="009312FE" w:rsidRPr="00DB7218">
        <w:rPr>
          <w:b/>
          <w:bCs/>
        </w:rPr>
        <w:t>Appendix 3. AETD definition and calculation guidelines</w:t>
      </w:r>
      <w:r w:rsidR="009312FE" w:rsidRPr="00DB7218">
        <w:rPr>
          <w:rFonts w:asciiTheme="minorHAnsi" w:hAnsiTheme="minorHAnsi"/>
          <w:b/>
          <w:bCs/>
          <w:lang w:val="en-US" w:eastAsia="en-US"/>
        </w:rPr>
        <w:fldChar w:fldCharType="end"/>
      </w:r>
      <w:r w:rsidR="0093126F">
        <w:rPr>
          <w:rFonts w:asciiTheme="minorHAnsi" w:hAnsiTheme="minorHAnsi"/>
          <w:lang w:val="en-US" w:eastAsia="en-US"/>
        </w:rPr>
        <w:t xml:space="preserve"> for more information on AETDs. </w:t>
      </w:r>
      <w:r>
        <w:rPr>
          <w:rFonts w:asciiTheme="minorHAnsi" w:hAnsiTheme="minorHAnsi"/>
          <w:lang w:val="en-US" w:eastAsia="en-US"/>
        </w:rPr>
        <w:t xml:space="preserve">Users should review </w:t>
      </w:r>
      <w:r w:rsidRPr="002B5543">
        <w:rPr>
          <w:rFonts w:asciiTheme="minorHAnsi" w:hAnsiTheme="minorHAnsi"/>
          <w:lang w:val="en-US" w:eastAsia="en-US"/>
        </w:rPr>
        <w:t>syntax to ensure local products and newly introduced treatments are appropriately captured.</w:t>
      </w:r>
    </w:p>
    <w:p w14:paraId="1669DF77" w14:textId="6CDB1038" w:rsidR="00297DA5" w:rsidRPr="00B65DAF" w:rsidRDefault="00297DA5" w:rsidP="00B65DAF">
      <w:pPr>
        <w:spacing w:afterLines="80" w:after="192" w:line="288" w:lineRule="auto"/>
        <w:rPr>
          <w:rFonts w:asciiTheme="minorHAnsi" w:hAnsiTheme="minorHAnsi"/>
          <w:lang w:val="en-US" w:eastAsia="en-US"/>
        </w:rPr>
      </w:pPr>
      <w:r w:rsidRPr="00B65DAF">
        <w:rPr>
          <w:rFonts w:asciiTheme="minorHAnsi" w:hAnsiTheme="minorHAnsi"/>
          <w:lang w:val="en-US" w:eastAsia="en-US"/>
        </w:rPr>
        <w:t xml:space="preserve">The following five steps are used to calculate AETD for each product found in the dataset. </w:t>
      </w:r>
    </w:p>
    <w:p w14:paraId="76AE960B" w14:textId="6F789875" w:rsidR="00297DA5" w:rsidRPr="00CC37AA" w:rsidRDefault="00297DA5">
      <w:pPr>
        <w:pStyle w:val="Heading4"/>
        <w:rPr>
          <w:rFonts w:eastAsiaTheme="majorEastAsia"/>
        </w:rPr>
      </w:pPr>
      <w:bookmarkStart w:id="67" w:name="_Toc205905183"/>
      <w:r w:rsidRPr="00CC37AA">
        <w:rPr>
          <w:rFonts w:eastAsiaTheme="majorEastAsia"/>
        </w:rPr>
        <w:lastRenderedPageBreak/>
        <w:t>Step 2.</w:t>
      </w:r>
      <w:r w:rsidR="005D3FC2">
        <w:t>9</w:t>
      </w:r>
      <w:r w:rsidRPr="00CC37AA">
        <w:t>.1.</w:t>
      </w:r>
      <w:r w:rsidRPr="00CC37AA">
        <w:rPr>
          <w:rFonts w:eastAsiaTheme="majorEastAsia"/>
        </w:rPr>
        <w:t xml:space="preserve"> </w:t>
      </w:r>
      <w:r w:rsidR="000B44A0" w:rsidRPr="000B44A0">
        <w:rPr>
          <w:rFonts w:eastAsiaTheme="majorEastAsia"/>
          <w:lang w:val="en-GB"/>
        </w:rPr>
        <w:t>Define the full-course treatment dose</w:t>
      </w:r>
      <w:bookmarkEnd w:id="67"/>
    </w:p>
    <w:p w14:paraId="05FED7A9" w14:textId="3BDEEBD1" w:rsidR="003E3A1C" w:rsidRPr="00942404" w:rsidRDefault="00942404" w:rsidP="00942404">
      <w:pPr>
        <w:spacing w:afterLines="80" w:after="192" w:line="288" w:lineRule="auto"/>
        <w:rPr>
          <w:rFonts w:asciiTheme="minorHAnsi" w:hAnsiTheme="minorHAnsi"/>
          <w:lang w:val="en-US" w:eastAsia="en-US"/>
        </w:rPr>
      </w:pPr>
      <w:r>
        <w:rPr>
          <w:rFonts w:asciiTheme="minorHAnsi" w:hAnsiTheme="minorHAnsi"/>
          <w:lang w:val="en-US" w:eastAsia="en-US"/>
        </w:rPr>
        <w:t>The user should s</w:t>
      </w:r>
      <w:r w:rsidR="003E3A1C" w:rsidRPr="00942404">
        <w:rPr>
          <w:rFonts w:asciiTheme="minorHAnsi" w:hAnsiTheme="minorHAnsi"/>
          <w:lang w:val="en-US" w:eastAsia="en-US"/>
        </w:rPr>
        <w:t xml:space="preserve">tart by generating the variable </w:t>
      </w:r>
      <w:r w:rsidR="003E3A1C" w:rsidRPr="00942404">
        <w:rPr>
          <w:rFonts w:asciiTheme="minorHAnsi" w:hAnsiTheme="minorHAnsi"/>
          <w:b/>
          <w:bCs/>
          <w:lang w:val="en-US" w:eastAsia="en-US"/>
        </w:rPr>
        <w:t>fullcourse1</w:t>
      </w:r>
      <w:r w:rsidR="003E3A1C" w:rsidRPr="00942404">
        <w:rPr>
          <w:rFonts w:asciiTheme="minorHAnsi" w:hAnsiTheme="minorHAnsi"/>
          <w:lang w:val="en-US" w:eastAsia="en-US"/>
        </w:rPr>
        <w:t>, which captures the total milligram dosage required to treat an adult with each antimalarial. This is based on WHO-recommended treatment guidelines and depends on the active ingredient (</w:t>
      </w:r>
      <w:r w:rsidR="003E3A1C" w:rsidRPr="00942404">
        <w:rPr>
          <w:rFonts w:asciiTheme="minorHAnsi" w:hAnsiTheme="minorHAnsi"/>
          <w:b/>
          <w:bCs/>
          <w:lang w:val="en-US" w:eastAsia="en-US"/>
        </w:rPr>
        <w:t>gname</w:t>
      </w:r>
      <w:r w:rsidR="003E3A1C" w:rsidRPr="00942404">
        <w:rPr>
          <w:rFonts w:asciiTheme="minorHAnsi" w:hAnsiTheme="minorHAnsi"/>
          <w:lang w:val="en-US" w:eastAsia="en-US"/>
        </w:rPr>
        <w:t xml:space="preserve">). For combination therapies, the artemisinin component is typically used as the reference. </w:t>
      </w:r>
    </w:p>
    <w:p w14:paraId="48795B1B" w14:textId="6BDF22F4" w:rsidR="003E3A1C" w:rsidRPr="00D825F9" w:rsidRDefault="003E3A1C" w:rsidP="003E3A1C">
      <w:pPr>
        <w:rPr>
          <w:lang w:eastAsia="en-US"/>
        </w:rPr>
      </w:pPr>
      <w:r w:rsidRPr="00D825F9">
        <w:rPr>
          <w:lang w:eastAsia="en-US"/>
        </w:rPr>
        <w:t>If new treatments have been introduced in</w:t>
      </w:r>
      <w:r w:rsidR="000B12F1">
        <w:rPr>
          <w:lang w:eastAsia="en-US"/>
        </w:rPr>
        <w:t xml:space="preserve"> the </w:t>
      </w:r>
      <w:r w:rsidRPr="00D825F9">
        <w:rPr>
          <w:lang w:eastAsia="en-US"/>
        </w:rPr>
        <w:t xml:space="preserve">country, </w:t>
      </w:r>
      <w:r w:rsidR="00D825F9">
        <w:rPr>
          <w:lang w:eastAsia="en-US"/>
        </w:rPr>
        <w:t xml:space="preserve">the user should </w:t>
      </w:r>
      <w:r w:rsidRPr="00D825F9">
        <w:rPr>
          <w:lang w:eastAsia="en-US"/>
        </w:rPr>
        <w:t>consult relevant literature and update the syntax accordingly.</w:t>
      </w:r>
      <w:r w:rsidR="00666FAC">
        <w:rPr>
          <w:lang w:eastAsia="en-US"/>
        </w:rPr>
        <w:t xml:space="preserve"> </w:t>
      </w:r>
      <w:r w:rsidR="0022171D">
        <w:rPr>
          <w:lang w:eastAsia="en-US"/>
        </w:rPr>
        <w:t xml:space="preserve">Preference should be given </w:t>
      </w:r>
      <w:r w:rsidR="000B12F1">
        <w:rPr>
          <w:lang w:eastAsia="en-US"/>
        </w:rPr>
        <w:t xml:space="preserve">to </w:t>
      </w:r>
      <w:r w:rsidR="00AA3B92">
        <w:rPr>
          <w:lang w:eastAsia="en-US"/>
        </w:rPr>
        <w:t xml:space="preserve">peer reviewed scientific literature establishing 60kg adult dosage, where possible. </w:t>
      </w:r>
    </w:p>
    <w:p w14:paraId="7411A7E1" w14:textId="77777777" w:rsidR="00942404" w:rsidRPr="007116CB" w:rsidRDefault="00942404" w:rsidP="003E3A1C">
      <w:pPr>
        <w:rPr>
          <w:b/>
          <w:bCs/>
          <w:lang w:val="en-US" w:eastAsia="en-US"/>
        </w:rPr>
      </w:pPr>
    </w:p>
    <w:p w14:paraId="6E0D9A1D" w14:textId="56105DCA" w:rsidR="00297DA5" w:rsidRPr="00CC37AA" w:rsidRDefault="00297DA5">
      <w:pPr>
        <w:pStyle w:val="Heading4"/>
      </w:pPr>
      <w:bookmarkStart w:id="68" w:name="_Toc205905184"/>
      <w:r w:rsidRPr="00CC37AA">
        <w:t>Step 2.</w:t>
      </w:r>
      <w:r w:rsidR="005D3FC2">
        <w:t>9</w:t>
      </w:r>
      <w:r w:rsidRPr="00CC37AA">
        <w:t xml:space="preserve">.2. Adjust </w:t>
      </w:r>
      <w:r w:rsidR="00715BDD">
        <w:t xml:space="preserve">for </w:t>
      </w:r>
      <w:r w:rsidR="00AA3B92">
        <w:t xml:space="preserve">presence of </w:t>
      </w:r>
      <w:r w:rsidR="00715BDD">
        <w:t>salt</w:t>
      </w:r>
      <w:bookmarkEnd w:id="68"/>
      <w:r w:rsidR="00715BDD">
        <w:t xml:space="preserve"> </w:t>
      </w:r>
    </w:p>
    <w:p w14:paraId="37F31159" w14:textId="2E359535" w:rsidR="0065646E" w:rsidRPr="007116CB" w:rsidRDefault="0065646E" w:rsidP="007116CB">
      <w:pPr>
        <w:spacing w:afterLines="80" w:after="192" w:line="288" w:lineRule="auto"/>
        <w:rPr>
          <w:rFonts w:asciiTheme="minorHAnsi" w:hAnsiTheme="minorHAnsi"/>
          <w:lang w:val="en-US" w:eastAsia="en-US"/>
        </w:rPr>
      </w:pPr>
      <w:r w:rsidRPr="007116CB">
        <w:rPr>
          <w:rFonts w:asciiTheme="minorHAnsi" w:hAnsiTheme="minorHAnsi"/>
          <w:lang w:val="en-US" w:eastAsia="en-US"/>
        </w:rPr>
        <w:t xml:space="preserve">Next, </w:t>
      </w:r>
      <w:r w:rsidR="00D825F9">
        <w:rPr>
          <w:rFonts w:asciiTheme="minorHAnsi" w:hAnsiTheme="minorHAnsi"/>
          <w:lang w:val="en-US" w:eastAsia="en-US"/>
        </w:rPr>
        <w:t xml:space="preserve">the user must </w:t>
      </w:r>
      <w:r w:rsidRPr="007116CB">
        <w:rPr>
          <w:rFonts w:asciiTheme="minorHAnsi" w:hAnsiTheme="minorHAnsi"/>
          <w:lang w:val="en-US" w:eastAsia="en-US"/>
        </w:rPr>
        <w:t xml:space="preserve">adjust product strength values to account for differences in </w:t>
      </w:r>
      <w:r w:rsidR="00AA3B92">
        <w:rPr>
          <w:rFonts w:asciiTheme="minorHAnsi" w:hAnsiTheme="minorHAnsi"/>
          <w:lang w:val="en-US" w:eastAsia="en-US"/>
        </w:rPr>
        <w:t xml:space="preserve">active ingredient strengths where the mg strength is provided on the package as either </w:t>
      </w:r>
      <w:r w:rsidR="0049127F">
        <w:rPr>
          <w:rFonts w:asciiTheme="minorHAnsi" w:hAnsiTheme="minorHAnsi"/>
          <w:lang w:val="en-US" w:eastAsia="en-US"/>
        </w:rPr>
        <w:t>a</w:t>
      </w:r>
      <w:r w:rsidRPr="007116CB">
        <w:rPr>
          <w:rFonts w:asciiTheme="minorHAnsi" w:hAnsiTheme="minorHAnsi"/>
          <w:lang w:val="en-US" w:eastAsia="en-US"/>
        </w:rPr>
        <w:t xml:space="preserve"> base </w:t>
      </w:r>
      <w:r w:rsidR="0049127F">
        <w:rPr>
          <w:rFonts w:asciiTheme="minorHAnsi" w:hAnsiTheme="minorHAnsi"/>
          <w:lang w:val="en-US" w:eastAsia="en-US"/>
        </w:rPr>
        <w:t>strength (i.e. excluding any salt), or overall strength</w:t>
      </w:r>
      <w:r w:rsidR="00322AC6">
        <w:rPr>
          <w:rFonts w:asciiTheme="minorHAnsi" w:hAnsiTheme="minorHAnsi"/>
          <w:lang w:val="en-US" w:eastAsia="en-US"/>
        </w:rPr>
        <w:t xml:space="preserve"> with salt (e</w:t>
      </w:r>
      <w:r w:rsidR="00A962AA">
        <w:rPr>
          <w:rFonts w:asciiTheme="minorHAnsi" w:hAnsiTheme="minorHAnsi"/>
          <w:lang w:val="en-US" w:eastAsia="en-US"/>
        </w:rPr>
        <w:t>.</w:t>
      </w:r>
      <w:r w:rsidR="00322AC6">
        <w:rPr>
          <w:rFonts w:asciiTheme="minorHAnsi" w:hAnsiTheme="minorHAnsi"/>
          <w:lang w:val="en-US" w:eastAsia="en-US"/>
        </w:rPr>
        <w:t xml:space="preserve">g. </w:t>
      </w:r>
      <w:r w:rsidR="0081272C">
        <w:rPr>
          <w:rFonts w:asciiTheme="minorHAnsi" w:hAnsiTheme="minorHAnsi"/>
          <w:lang w:val="en-US" w:eastAsia="en-US"/>
        </w:rPr>
        <w:t>10mg of quinine sulphate is equivalent to 8mg of quinine base)</w:t>
      </w:r>
      <w:r w:rsidR="002272B1">
        <w:rPr>
          <w:rFonts w:asciiTheme="minorHAnsi" w:hAnsiTheme="minorHAnsi"/>
          <w:lang w:val="en-US" w:eastAsia="en-US"/>
        </w:rPr>
        <w:t>, or between the same active ingredient but with different salts</w:t>
      </w:r>
      <w:r w:rsidR="0049127F">
        <w:rPr>
          <w:rFonts w:asciiTheme="minorHAnsi" w:hAnsiTheme="minorHAnsi"/>
          <w:lang w:val="en-US" w:eastAsia="en-US"/>
        </w:rPr>
        <w:t xml:space="preserve"> (e</w:t>
      </w:r>
      <w:r w:rsidR="00322AC6">
        <w:rPr>
          <w:rFonts w:asciiTheme="minorHAnsi" w:hAnsiTheme="minorHAnsi"/>
          <w:lang w:val="en-US" w:eastAsia="en-US"/>
        </w:rPr>
        <w:t>.</w:t>
      </w:r>
      <w:r w:rsidR="0049127F">
        <w:rPr>
          <w:rFonts w:asciiTheme="minorHAnsi" w:hAnsiTheme="minorHAnsi"/>
          <w:lang w:val="en-US" w:eastAsia="en-US"/>
        </w:rPr>
        <w:t>g.</w:t>
      </w:r>
      <w:r w:rsidR="002272B1">
        <w:rPr>
          <w:rFonts w:asciiTheme="minorHAnsi" w:hAnsiTheme="minorHAnsi"/>
          <w:lang w:val="en-US" w:eastAsia="en-US"/>
        </w:rPr>
        <w:t xml:space="preserve"> </w:t>
      </w:r>
      <w:r w:rsidR="007B4317">
        <w:rPr>
          <w:rFonts w:asciiTheme="minorHAnsi" w:hAnsiTheme="minorHAnsi"/>
          <w:lang w:val="en-US" w:eastAsia="en-US"/>
        </w:rPr>
        <w:t xml:space="preserve">10 mg of quinine sulphate = </w:t>
      </w:r>
      <w:r w:rsidR="00A962AA">
        <w:rPr>
          <w:rFonts w:asciiTheme="minorHAnsi" w:hAnsiTheme="minorHAnsi"/>
          <w:lang w:val="en-US" w:eastAsia="en-US"/>
        </w:rPr>
        <w:t>14</w:t>
      </w:r>
      <w:r w:rsidR="00817062">
        <w:rPr>
          <w:rFonts w:asciiTheme="minorHAnsi" w:hAnsiTheme="minorHAnsi"/>
          <w:lang w:val="en-US" w:eastAsia="en-US"/>
        </w:rPr>
        <w:t xml:space="preserve"> </w:t>
      </w:r>
      <w:r w:rsidR="00A962AA">
        <w:rPr>
          <w:rFonts w:asciiTheme="minorHAnsi" w:hAnsiTheme="minorHAnsi"/>
          <w:lang w:val="en-US" w:eastAsia="en-US"/>
        </w:rPr>
        <w:t>mg of quinine bisulphate = 8 mg quinine base</w:t>
      </w:r>
      <w:r w:rsidR="002272B1">
        <w:rPr>
          <w:rFonts w:asciiTheme="minorHAnsi" w:hAnsiTheme="minorHAnsi"/>
          <w:lang w:val="en-US" w:eastAsia="en-US"/>
        </w:rPr>
        <w:t>).</w:t>
      </w:r>
      <w:r w:rsidRPr="007116CB">
        <w:rPr>
          <w:rFonts w:asciiTheme="minorHAnsi" w:hAnsiTheme="minorHAnsi"/>
          <w:lang w:val="en-US" w:eastAsia="en-US"/>
        </w:rPr>
        <w:t xml:space="preserve"> This ensures comparability between products with the same active compound but different chemical formulations. The syntax includes logic to identify and correct for common salt-based differences. Users should scan for invalid combinations or unusually low/high strength values and flag them for review</w:t>
      </w:r>
      <w:r w:rsidR="00742A2F">
        <w:rPr>
          <w:rFonts w:asciiTheme="minorHAnsi" w:hAnsiTheme="minorHAnsi"/>
          <w:lang w:val="en-US" w:eastAsia="en-US"/>
        </w:rPr>
        <w:t xml:space="preserve"> and cleaning</w:t>
      </w:r>
      <w:r w:rsidRPr="007116CB">
        <w:rPr>
          <w:rFonts w:asciiTheme="minorHAnsi" w:hAnsiTheme="minorHAnsi"/>
          <w:lang w:val="en-US" w:eastAsia="en-US"/>
        </w:rPr>
        <w:t>.</w:t>
      </w:r>
    </w:p>
    <w:p w14:paraId="2F981F89" w14:textId="752EB141" w:rsidR="00297DA5" w:rsidRPr="007116CB" w:rsidRDefault="00297DA5" w:rsidP="007116CB">
      <w:pPr>
        <w:pStyle w:val="Heading4"/>
        <w:rPr>
          <w:rFonts w:eastAsiaTheme="majorEastAsia"/>
        </w:rPr>
      </w:pPr>
      <w:bookmarkStart w:id="69" w:name="_Toc205905185"/>
      <w:r w:rsidRPr="007116CB">
        <w:rPr>
          <w:rFonts w:eastAsiaTheme="majorEastAsia"/>
        </w:rPr>
        <w:t>Step 2.</w:t>
      </w:r>
      <w:r w:rsidR="005D3FC2" w:rsidRPr="007116CB">
        <w:rPr>
          <w:rFonts w:eastAsiaTheme="majorEastAsia"/>
        </w:rPr>
        <w:t>9</w:t>
      </w:r>
      <w:r w:rsidRPr="007116CB">
        <w:rPr>
          <w:rFonts w:eastAsiaTheme="majorEastAsia"/>
        </w:rPr>
        <w:t xml:space="preserve">.3. Calculate </w:t>
      </w:r>
      <w:r w:rsidR="00B5156D" w:rsidRPr="007116CB">
        <w:rPr>
          <w:rFonts w:eastAsiaTheme="majorEastAsia"/>
        </w:rPr>
        <w:t xml:space="preserve">the number of units required </w:t>
      </w:r>
      <w:r w:rsidR="00F30361">
        <w:t>for a full course</w:t>
      </w:r>
      <w:bookmarkEnd w:id="69"/>
    </w:p>
    <w:p w14:paraId="132C8C7B" w14:textId="6CBF8681" w:rsidR="00917EC8" w:rsidRPr="007116CB" w:rsidRDefault="00917EC8" w:rsidP="007116CB">
      <w:pPr>
        <w:spacing w:afterLines="80" w:after="192" w:line="288" w:lineRule="auto"/>
        <w:rPr>
          <w:rFonts w:asciiTheme="minorHAnsi" w:hAnsiTheme="minorHAnsi"/>
          <w:lang w:val="en-US" w:eastAsia="en-US"/>
        </w:rPr>
      </w:pPr>
      <w:r w:rsidRPr="007116CB">
        <w:rPr>
          <w:rFonts w:asciiTheme="minorHAnsi" w:hAnsiTheme="minorHAnsi"/>
          <w:lang w:val="en-US" w:eastAsia="en-US"/>
        </w:rPr>
        <w:t xml:space="preserve">Using the total milligram dose defined in </w:t>
      </w:r>
      <w:r w:rsidRPr="005856D2">
        <w:rPr>
          <w:rFonts w:asciiTheme="minorHAnsi" w:hAnsiTheme="minorHAnsi"/>
          <w:b/>
          <w:bCs/>
          <w:lang w:val="en-US" w:eastAsia="en-US"/>
        </w:rPr>
        <w:t>fullcourse1</w:t>
      </w:r>
      <w:r w:rsidRPr="007116CB">
        <w:rPr>
          <w:rFonts w:asciiTheme="minorHAnsi" w:hAnsiTheme="minorHAnsi"/>
          <w:lang w:val="en-US" w:eastAsia="en-US"/>
        </w:rPr>
        <w:t xml:space="preserve">, </w:t>
      </w:r>
      <w:r w:rsidR="005856D2">
        <w:rPr>
          <w:rFonts w:asciiTheme="minorHAnsi" w:hAnsiTheme="minorHAnsi"/>
          <w:lang w:val="en-US" w:eastAsia="en-US"/>
        </w:rPr>
        <w:t xml:space="preserve">the user should now </w:t>
      </w:r>
      <w:r w:rsidRPr="007116CB">
        <w:rPr>
          <w:rFonts w:asciiTheme="minorHAnsi" w:hAnsiTheme="minorHAnsi"/>
          <w:lang w:val="en-US" w:eastAsia="en-US"/>
        </w:rPr>
        <w:t xml:space="preserve">calculate how many units of the product (e.g., tablets, mL, ampoules) are needed to deliver </w:t>
      </w:r>
      <w:r w:rsidR="008B2F4A">
        <w:rPr>
          <w:rFonts w:asciiTheme="minorHAnsi" w:hAnsiTheme="minorHAnsi"/>
          <w:lang w:val="en-US" w:eastAsia="en-US"/>
        </w:rPr>
        <w:t>the</w:t>
      </w:r>
      <w:r w:rsidRPr="007116CB">
        <w:rPr>
          <w:rFonts w:asciiTheme="minorHAnsi" w:hAnsiTheme="minorHAnsi"/>
          <w:lang w:val="en-US" w:eastAsia="en-US"/>
        </w:rPr>
        <w:t xml:space="preserve"> full course</w:t>
      </w:r>
      <w:r w:rsidR="008B2F4A">
        <w:rPr>
          <w:rFonts w:asciiTheme="minorHAnsi" w:hAnsiTheme="minorHAnsi"/>
          <w:lang w:val="en-US" w:eastAsia="en-US"/>
        </w:rPr>
        <w:t xml:space="preserve"> </w:t>
      </w:r>
      <w:r w:rsidR="009D4328">
        <w:rPr>
          <w:rFonts w:asciiTheme="minorHAnsi" w:hAnsiTheme="minorHAnsi"/>
          <w:lang w:val="en-US" w:eastAsia="en-US"/>
        </w:rPr>
        <w:t xml:space="preserve">for that active ingredient (defined by </w:t>
      </w:r>
      <w:r w:rsidR="009D4328" w:rsidRPr="009D4328">
        <w:rPr>
          <w:rFonts w:asciiTheme="minorHAnsi" w:hAnsiTheme="minorHAnsi"/>
          <w:b/>
          <w:bCs/>
          <w:lang w:val="en-US" w:eastAsia="en-US"/>
        </w:rPr>
        <w:t>fullcourse1</w:t>
      </w:r>
      <w:r w:rsidR="009D4328">
        <w:rPr>
          <w:rFonts w:asciiTheme="minorHAnsi" w:hAnsiTheme="minorHAnsi"/>
          <w:lang w:val="en-US" w:eastAsia="en-US"/>
        </w:rPr>
        <w:t>)</w:t>
      </w:r>
      <w:r w:rsidRPr="007116CB">
        <w:rPr>
          <w:rFonts w:asciiTheme="minorHAnsi" w:hAnsiTheme="minorHAnsi"/>
          <w:lang w:val="en-US" w:eastAsia="en-US"/>
        </w:rPr>
        <w:t xml:space="preserve">. This value is stored in the variable </w:t>
      </w:r>
      <w:r w:rsidRPr="00B85B77">
        <w:rPr>
          <w:rFonts w:asciiTheme="minorHAnsi" w:hAnsiTheme="minorHAnsi"/>
          <w:b/>
          <w:bCs/>
          <w:lang w:val="en-US" w:eastAsia="en-US"/>
        </w:rPr>
        <w:t>fullcourse2</w:t>
      </w:r>
      <w:r w:rsidRPr="007116CB">
        <w:rPr>
          <w:rFonts w:asciiTheme="minorHAnsi" w:hAnsiTheme="minorHAnsi"/>
          <w:lang w:val="en-US" w:eastAsia="en-US"/>
        </w:rPr>
        <w:t xml:space="preserve">. </w:t>
      </w:r>
    </w:p>
    <w:p w14:paraId="7963A4E7" w14:textId="3CF3A877" w:rsidR="00297DA5" w:rsidRPr="00CC37AA" w:rsidRDefault="00297DA5">
      <w:pPr>
        <w:pStyle w:val="Heading4"/>
      </w:pPr>
      <w:bookmarkStart w:id="70" w:name="_Toc205905186"/>
      <w:r w:rsidRPr="00CC37AA">
        <w:t>Step 2.</w:t>
      </w:r>
      <w:r w:rsidR="005D3FC2">
        <w:t>9</w:t>
      </w:r>
      <w:r w:rsidRPr="00CC37AA">
        <w:t xml:space="preserve">.4. Standardize </w:t>
      </w:r>
      <w:r w:rsidR="009A68CE">
        <w:t>p</w:t>
      </w:r>
      <w:r w:rsidRPr="00CC37AA">
        <w:t xml:space="preserve">roduct </w:t>
      </w:r>
      <w:r w:rsidR="009A68CE">
        <w:t>s</w:t>
      </w:r>
      <w:r w:rsidRPr="00CC37AA">
        <w:t>ize</w:t>
      </w:r>
      <w:bookmarkEnd w:id="70"/>
    </w:p>
    <w:p w14:paraId="47F6754F" w14:textId="6C38BE05" w:rsidR="008D0175" w:rsidRPr="007116CB" w:rsidRDefault="00C00755" w:rsidP="007116CB">
      <w:pPr>
        <w:spacing w:afterLines="80" w:after="192" w:line="288" w:lineRule="auto"/>
        <w:rPr>
          <w:rFonts w:asciiTheme="minorHAnsi" w:hAnsiTheme="minorHAnsi"/>
          <w:lang w:val="en-US" w:eastAsia="en-US"/>
        </w:rPr>
      </w:pPr>
      <w:r>
        <w:rPr>
          <w:rFonts w:asciiTheme="minorHAnsi" w:hAnsiTheme="minorHAnsi"/>
          <w:lang w:val="en-US" w:eastAsia="en-US"/>
        </w:rPr>
        <w:t>In this step, a</w:t>
      </w:r>
      <w:r w:rsidR="008D0175" w:rsidRPr="007116CB">
        <w:rPr>
          <w:rFonts w:asciiTheme="minorHAnsi" w:hAnsiTheme="minorHAnsi"/>
          <w:lang w:val="en-US" w:eastAsia="en-US"/>
        </w:rPr>
        <w:t xml:space="preserve"> new variable is created to represent the standardized product size. For tablet-based products, </w:t>
      </w:r>
      <w:r w:rsidR="008D0175" w:rsidRPr="00C00755">
        <w:rPr>
          <w:rFonts w:asciiTheme="minorHAnsi" w:hAnsiTheme="minorHAnsi"/>
          <w:b/>
          <w:bCs/>
          <w:lang w:val="en-US" w:eastAsia="en-US"/>
        </w:rPr>
        <w:t>newsize</w:t>
      </w:r>
      <w:r w:rsidR="008D0175" w:rsidRPr="007116CB">
        <w:rPr>
          <w:rFonts w:asciiTheme="minorHAnsi" w:hAnsiTheme="minorHAnsi"/>
          <w:lang w:val="en-US" w:eastAsia="en-US"/>
        </w:rPr>
        <w:t xml:space="preserve"> represents the number of tablets needed for one AETD. For non-tablet products (e.g., liquids, injections), equivalent measures such as mL or number of sachets are used. This step ensures all products are expressed in a comparable unit for dose-based analysis.</w:t>
      </w:r>
    </w:p>
    <w:p w14:paraId="46DC9AF6" w14:textId="1A6CCC05" w:rsidR="00297DA5" w:rsidRPr="00CC37AA" w:rsidRDefault="00297DA5">
      <w:pPr>
        <w:pStyle w:val="Heading4"/>
      </w:pPr>
      <w:bookmarkStart w:id="71" w:name="_Toc205905187"/>
      <w:r w:rsidRPr="00CC37AA">
        <w:t>Step 2.</w:t>
      </w:r>
      <w:r w:rsidR="005D3FC2">
        <w:t>9</w:t>
      </w:r>
      <w:r w:rsidRPr="00CC37AA">
        <w:t xml:space="preserve">.5. Calculate </w:t>
      </w:r>
      <w:r w:rsidR="009A68CE">
        <w:t xml:space="preserve">the number of </w:t>
      </w:r>
      <w:r w:rsidRPr="00CC37AA">
        <w:t xml:space="preserve">AETDs per </w:t>
      </w:r>
      <w:r w:rsidR="009A68CE">
        <w:t>pa</w:t>
      </w:r>
      <w:r w:rsidRPr="00CC37AA">
        <w:t>ckage</w:t>
      </w:r>
      <w:bookmarkEnd w:id="71"/>
    </w:p>
    <w:p w14:paraId="5E1B8CA9" w14:textId="3DCF3436" w:rsidR="00E84C6D" w:rsidRPr="007116CB" w:rsidRDefault="00E84C6D" w:rsidP="007116CB">
      <w:pPr>
        <w:spacing w:afterLines="80" w:after="192" w:line="288" w:lineRule="auto"/>
        <w:rPr>
          <w:rFonts w:asciiTheme="minorHAnsi" w:hAnsiTheme="minorHAnsi"/>
          <w:lang w:val="en-US" w:eastAsia="en-US"/>
        </w:rPr>
      </w:pPr>
      <w:r w:rsidRPr="007116CB">
        <w:rPr>
          <w:rFonts w:asciiTheme="minorHAnsi" w:hAnsiTheme="minorHAnsi"/>
          <w:lang w:val="en-US" w:eastAsia="en-US"/>
        </w:rPr>
        <w:t xml:space="preserve">Finally, </w:t>
      </w:r>
      <w:r w:rsidR="00C00755">
        <w:rPr>
          <w:rFonts w:asciiTheme="minorHAnsi" w:hAnsiTheme="minorHAnsi"/>
          <w:lang w:val="en-US" w:eastAsia="en-US"/>
        </w:rPr>
        <w:t xml:space="preserve">the user will </w:t>
      </w:r>
      <w:r w:rsidRPr="007116CB">
        <w:rPr>
          <w:rFonts w:asciiTheme="minorHAnsi" w:hAnsiTheme="minorHAnsi"/>
          <w:lang w:val="en-US" w:eastAsia="en-US"/>
        </w:rPr>
        <w:t xml:space="preserve">calculate the number of full AETDs contained in each product package using the variables defined above. This output is stored in the variable </w:t>
      </w:r>
      <w:r w:rsidRPr="00980C5C">
        <w:rPr>
          <w:rFonts w:asciiTheme="minorHAnsi" w:hAnsiTheme="minorHAnsi"/>
          <w:b/>
          <w:bCs/>
          <w:lang w:val="en-US" w:eastAsia="en-US"/>
        </w:rPr>
        <w:t>package_AETD</w:t>
      </w:r>
      <w:r w:rsidRPr="007116CB">
        <w:rPr>
          <w:rFonts w:asciiTheme="minorHAnsi" w:hAnsiTheme="minorHAnsi"/>
          <w:lang w:val="en-US" w:eastAsia="en-US"/>
        </w:rPr>
        <w:t>. The syntax includes automated checks for missing values and implausible entries</w:t>
      </w:r>
      <w:r w:rsidR="003C0BAC" w:rsidRPr="007116CB">
        <w:rPr>
          <w:rFonts w:asciiTheme="minorHAnsi" w:hAnsiTheme="minorHAnsi"/>
          <w:lang w:val="en-US" w:eastAsia="en-US"/>
        </w:rPr>
        <w:t xml:space="preserve"> (e.g.</w:t>
      </w:r>
      <w:r w:rsidR="000616C8">
        <w:rPr>
          <w:rFonts w:asciiTheme="minorHAnsi" w:hAnsiTheme="minorHAnsi"/>
          <w:lang w:val="en-US" w:eastAsia="en-US"/>
        </w:rPr>
        <w:t>,</w:t>
      </w:r>
      <w:r w:rsidR="003C0BAC" w:rsidRPr="007116CB">
        <w:rPr>
          <w:rFonts w:asciiTheme="minorHAnsi" w:hAnsiTheme="minorHAnsi"/>
          <w:lang w:val="en-US" w:eastAsia="en-US"/>
        </w:rPr>
        <w:t xml:space="preserve"> p</w:t>
      </w:r>
      <w:r w:rsidRPr="007116CB">
        <w:rPr>
          <w:rFonts w:asciiTheme="minorHAnsi" w:hAnsiTheme="minorHAnsi"/>
          <w:lang w:val="en-US" w:eastAsia="en-US"/>
        </w:rPr>
        <w:t>ackages with fewer than 0.25 AETDs (possibly an error)</w:t>
      </w:r>
      <w:r w:rsidR="003C0BAC" w:rsidRPr="007116CB">
        <w:rPr>
          <w:rFonts w:asciiTheme="minorHAnsi" w:hAnsiTheme="minorHAnsi"/>
          <w:lang w:val="en-US" w:eastAsia="en-US"/>
        </w:rPr>
        <w:t xml:space="preserve"> or</w:t>
      </w:r>
      <w:r w:rsidRPr="007116CB">
        <w:rPr>
          <w:rFonts w:asciiTheme="minorHAnsi" w:hAnsiTheme="minorHAnsi"/>
          <w:lang w:val="en-US" w:eastAsia="en-US"/>
        </w:rPr>
        <w:t xml:space="preserve"> unusually high values (e.g., more than 10 AETDs)</w:t>
      </w:r>
      <w:r w:rsidR="003C0BAC" w:rsidRPr="007116CB">
        <w:rPr>
          <w:rFonts w:asciiTheme="minorHAnsi" w:hAnsiTheme="minorHAnsi"/>
          <w:lang w:val="en-US" w:eastAsia="en-US"/>
        </w:rPr>
        <w:t xml:space="preserve">. </w:t>
      </w:r>
      <w:r w:rsidR="00980C5C">
        <w:rPr>
          <w:rFonts w:asciiTheme="minorHAnsi" w:hAnsiTheme="minorHAnsi"/>
          <w:lang w:val="en-US" w:eastAsia="en-US"/>
        </w:rPr>
        <w:t>The user should f</w:t>
      </w:r>
      <w:r w:rsidRPr="007116CB">
        <w:rPr>
          <w:rFonts w:asciiTheme="minorHAnsi" w:hAnsiTheme="minorHAnsi"/>
          <w:lang w:val="en-US" w:eastAsia="en-US"/>
        </w:rPr>
        <w:t>lag and review any questionable values by checking product strength, formulation, and packaging details.</w:t>
      </w:r>
    </w:p>
    <w:p w14:paraId="4477CBD8" w14:textId="6AE0EDBB" w:rsidR="009A68CE" w:rsidRPr="00CC37AA" w:rsidRDefault="009A68CE" w:rsidP="009A68CE">
      <w:pPr>
        <w:pStyle w:val="Heading4"/>
      </w:pPr>
      <w:bookmarkStart w:id="72" w:name="_Toc205905188"/>
      <w:r w:rsidRPr="00CC37AA">
        <w:t>Step 2.</w:t>
      </w:r>
      <w:r w:rsidR="005D3FC2">
        <w:t>9.6</w:t>
      </w:r>
      <w:r>
        <w:t xml:space="preserve"> Final review and save</w:t>
      </w:r>
      <w:bookmarkEnd w:id="72"/>
    </w:p>
    <w:p w14:paraId="7A6CC594" w14:textId="590B12B8" w:rsidR="00297DA5" w:rsidRPr="007116CB" w:rsidRDefault="00B87E66" w:rsidP="007116CB">
      <w:pPr>
        <w:spacing w:afterLines="80" w:after="192" w:line="288" w:lineRule="auto"/>
        <w:rPr>
          <w:rFonts w:asciiTheme="minorHAnsi" w:hAnsiTheme="minorHAnsi"/>
          <w:lang w:val="en-US" w:eastAsia="en-US"/>
        </w:rPr>
      </w:pPr>
      <w:r w:rsidRPr="007116CB">
        <w:rPr>
          <w:rFonts w:asciiTheme="minorHAnsi" w:hAnsiTheme="minorHAnsi"/>
          <w:lang w:val="en-US" w:eastAsia="en-US"/>
        </w:rPr>
        <w:t>After completing the above steps,</w:t>
      </w:r>
      <w:r w:rsidR="00DB46C4">
        <w:rPr>
          <w:rFonts w:asciiTheme="minorHAnsi" w:hAnsiTheme="minorHAnsi"/>
          <w:lang w:val="en-US" w:eastAsia="en-US"/>
        </w:rPr>
        <w:t xml:space="preserve"> the user should</w:t>
      </w:r>
      <w:r w:rsidRPr="007116CB">
        <w:rPr>
          <w:rFonts w:asciiTheme="minorHAnsi" w:hAnsiTheme="minorHAnsi"/>
          <w:lang w:val="en-US" w:eastAsia="en-US"/>
        </w:rPr>
        <w:t xml:space="preserve"> review the distribution of </w:t>
      </w:r>
      <w:r w:rsidRPr="00DB46C4">
        <w:rPr>
          <w:rFonts w:asciiTheme="minorHAnsi" w:hAnsiTheme="minorHAnsi"/>
          <w:b/>
          <w:bCs/>
          <w:lang w:val="en-US" w:eastAsia="en-US"/>
        </w:rPr>
        <w:t>package_AETD</w:t>
      </w:r>
      <w:r w:rsidRPr="007116CB">
        <w:rPr>
          <w:rFonts w:asciiTheme="minorHAnsi" w:hAnsiTheme="minorHAnsi"/>
          <w:lang w:val="en-US" w:eastAsia="en-US"/>
        </w:rPr>
        <w:t xml:space="preserve"> and cross-check outliers. Ensure that all relevant products are correctly classified and that </w:t>
      </w:r>
      <w:r w:rsidR="00CF7EB3" w:rsidRPr="007116CB">
        <w:rPr>
          <w:rFonts w:asciiTheme="minorHAnsi" w:hAnsiTheme="minorHAnsi"/>
          <w:lang w:val="en-US" w:eastAsia="en-US"/>
        </w:rPr>
        <w:t>missing,</w:t>
      </w:r>
      <w:r w:rsidRPr="007116CB">
        <w:rPr>
          <w:rFonts w:asciiTheme="minorHAnsi" w:hAnsiTheme="minorHAnsi"/>
          <w:lang w:val="en-US" w:eastAsia="en-US"/>
        </w:rPr>
        <w:t xml:space="preserve"> or incorrectly derived values have been addressed. Once validated, this dataset—with </w:t>
      </w:r>
      <w:r w:rsidRPr="007116CB">
        <w:rPr>
          <w:rFonts w:asciiTheme="minorHAnsi" w:hAnsiTheme="minorHAnsi"/>
          <w:lang w:val="en-US" w:eastAsia="en-US"/>
        </w:rPr>
        <w:lastRenderedPageBreak/>
        <w:t>cleaned and standardized AETD values—is saved and used in subsequent steps to calculate pricing and market share indicators.</w:t>
      </w:r>
    </w:p>
    <w:p w14:paraId="6D33A403" w14:textId="5DE4BA87" w:rsidR="00561F01" w:rsidRDefault="00561F01" w:rsidP="00561F01">
      <w:pPr>
        <w:pStyle w:val="Heading3"/>
      </w:pPr>
      <w:bookmarkStart w:id="73" w:name="_Toc205905189"/>
      <w:r w:rsidRPr="00297DA5">
        <w:t>Step 2.</w:t>
      </w:r>
      <w:r w:rsidR="005D3FC2">
        <w:t>10</w:t>
      </w:r>
      <w:r>
        <w:t xml:space="preserve">. </w:t>
      </w:r>
      <w:r w:rsidR="00332BF6">
        <w:t>Set local macros for CPI and exchange rates and g</w:t>
      </w:r>
      <w:r>
        <w:t>enerate price variables</w:t>
      </w:r>
      <w:bookmarkEnd w:id="73"/>
      <w:r>
        <w:t xml:space="preserve"> </w:t>
      </w:r>
    </w:p>
    <w:p w14:paraId="7C995723" w14:textId="77777777" w:rsidR="00332BF6" w:rsidRDefault="00332BF6" w:rsidP="00332BF6">
      <w:pPr>
        <w:rPr>
          <w:lang w:eastAsia="en-US"/>
        </w:rPr>
      </w:pPr>
    </w:p>
    <w:p w14:paraId="21B0D3DA" w14:textId="6A83097C" w:rsidR="00332BF6" w:rsidRPr="00435554" w:rsidRDefault="00332BF6" w:rsidP="00332BF6">
      <w:pPr>
        <w:spacing w:afterLines="80" w:after="192" w:line="288" w:lineRule="auto"/>
        <w:rPr>
          <w:rFonts w:asciiTheme="minorHAnsi" w:hAnsiTheme="minorHAnsi"/>
          <w:lang w:val="en-US" w:eastAsia="en-US"/>
        </w:rPr>
      </w:pPr>
      <w:r>
        <w:rPr>
          <w:rFonts w:asciiTheme="minorHAnsi" w:hAnsiTheme="minorHAnsi"/>
          <w:lang w:val="en-US" w:eastAsia="en-US"/>
        </w:rPr>
        <w:t>First, t</w:t>
      </w:r>
      <w:r w:rsidRPr="00435554">
        <w:rPr>
          <w:rFonts w:asciiTheme="minorHAnsi" w:hAnsiTheme="minorHAnsi"/>
          <w:lang w:val="en-US" w:eastAsia="en-US"/>
        </w:rPr>
        <w:t xml:space="preserve">his step prepares </w:t>
      </w:r>
      <w:r>
        <w:rPr>
          <w:rFonts w:asciiTheme="minorHAnsi" w:hAnsiTheme="minorHAnsi"/>
          <w:lang w:val="en-US" w:eastAsia="en-US"/>
        </w:rPr>
        <w:t>for analysis</w:t>
      </w:r>
      <w:r w:rsidRPr="00435554">
        <w:rPr>
          <w:rFonts w:asciiTheme="minorHAnsi" w:hAnsiTheme="minorHAnsi"/>
          <w:lang w:val="en-US" w:eastAsia="en-US"/>
        </w:rPr>
        <w:t xml:space="preserve"> any price indicators that require conversion to United States dollars (USD) or comparison across time. If the current implementation does not include USD conversion or trend analysis (i.e. if ACTwatch has not been conducted in the area or previous study data are not being compared), this step may not need to be adapted or executed.</w:t>
      </w:r>
      <w:r>
        <w:rPr>
          <w:rFonts w:asciiTheme="minorHAnsi" w:hAnsiTheme="minorHAnsi"/>
          <w:lang w:val="en-US" w:eastAsia="en-US"/>
        </w:rPr>
        <w:t xml:space="preserve"> Note if USD or trend analysis is not being conducted, later data management steps that calculate USD prices and use inflation rates will need to be commented out of the syntax using /* ... */.</w:t>
      </w:r>
    </w:p>
    <w:p w14:paraId="17BC08AC" w14:textId="77777777" w:rsidR="00332BF6" w:rsidRPr="00435554" w:rsidRDefault="00332BF6" w:rsidP="00332BF6">
      <w:pPr>
        <w:spacing w:afterLines="80" w:after="192" w:line="288" w:lineRule="auto"/>
        <w:rPr>
          <w:rFonts w:asciiTheme="minorHAnsi" w:hAnsiTheme="minorHAnsi"/>
          <w:lang w:val="en-US" w:eastAsia="en-US"/>
        </w:rPr>
      </w:pPr>
      <w:r w:rsidRPr="00435554">
        <w:rPr>
          <w:rFonts w:asciiTheme="minorHAnsi" w:hAnsiTheme="minorHAnsi"/>
          <w:lang w:val="en-US" w:eastAsia="en-US"/>
        </w:rPr>
        <w:t xml:space="preserve">The study uses CPI </w:t>
      </w:r>
      <w:r>
        <w:rPr>
          <w:rFonts w:asciiTheme="minorHAnsi" w:hAnsiTheme="minorHAnsi"/>
          <w:lang w:val="en-US" w:eastAsia="en-US"/>
        </w:rPr>
        <w:t>(consumer price index)</w:t>
      </w:r>
      <w:r w:rsidRPr="00435554">
        <w:rPr>
          <w:rFonts w:asciiTheme="minorHAnsi" w:hAnsiTheme="minorHAnsi"/>
          <w:lang w:val="en-US" w:eastAsia="en-US"/>
        </w:rPr>
        <w:t xml:space="preserve"> and </w:t>
      </w:r>
      <w:r>
        <w:rPr>
          <w:rFonts w:asciiTheme="minorHAnsi" w:hAnsiTheme="minorHAnsi"/>
          <w:lang w:val="en-US" w:eastAsia="en-US"/>
        </w:rPr>
        <w:t>historic</w:t>
      </w:r>
      <w:r w:rsidRPr="00435554">
        <w:rPr>
          <w:rFonts w:asciiTheme="minorHAnsi" w:hAnsiTheme="minorHAnsi"/>
          <w:lang w:val="en-US" w:eastAsia="en-US"/>
        </w:rPr>
        <w:t xml:space="preserve"> exchange rate data to standardize and compare price indicators over time in the </w:t>
      </w:r>
      <w:r>
        <w:rPr>
          <w:rFonts w:asciiTheme="minorHAnsi" w:hAnsiTheme="minorHAnsi"/>
          <w:lang w:val="en-US" w:eastAsia="en-US"/>
        </w:rPr>
        <w:t xml:space="preserve">Step 3. </w:t>
      </w:r>
      <w:r w:rsidRPr="00435554">
        <w:rPr>
          <w:rFonts w:asciiTheme="minorHAnsi" w:hAnsiTheme="minorHAnsi"/>
          <w:lang w:val="en-US" w:eastAsia="en-US"/>
        </w:rPr>
        <w:t xml:space="preserve">Results </w:t>
      </w:r>
      <w:r>
        <w:rPr>
          <w:rFonts w:asciiTheme="minorHAnsi" w:hAnsiTheme="minorHAnsi"/>
          <w:lang w:val="en-US" w:eastAsia="en-US"/>
        </w:rPr>
        <w:t>section, below</w:t>
      </w:r>
      <w:r w:rsidRPr="00435554">
        <w:rPr>
          <w:rFonts w:asciiTheme="minorHAnsi" w:hAnsiTheme="minorHAnsi"/>
          <w:lang w:val="en-US" w:eastAsia="en-US"/>
        </w:rPr>
        <w:t>. To ensure this analysis can be replicated,</w:t>
      </w:r>
      <w:r>
        <w:rPr>
          <w:rFonts w:asciiTheme="minorHAnsi" w:hAnsiTheme="minorHAnsi"/>
          <w:lang w:val="en-US" w:eastAsia="en-US"/>
        </w:rPr>
        <w:t xml:space="preserve"> the user should</w:t>
      </w:r>
      <w:r w:rsidRPr="00435554">
        <w:rPr>
          <w:rFonts w:asciiTheme="minorHAnsi" w:hAnsiTheme="minorHAnsi"/>
          <w:lang w:val="en-US" w:eastAsia="en-US"/>
        </w:rPr>
        <w:t xml:space="preserve"> first document data collection start and end dates, years included in the trend analysis (i.e. years of previous ACTwatch data), CPI values for both the first survey year and </w:t>
      </w:r>
      <w:r>
        <w:rPr>
          <w:rFonts w:asciiTheme="minorHAnsi" w:hAnsiTheme="minorHAnsi"/>
          <w:lang w:val="en-US" w:eastAsia="en-US"/>
        </w:rPr>
        <w:t xml:space="preserve">each year up to </w:t>
      </w:r>
      <w:r w:rsidRPr="00435554">
        <w:rPr>
          <w:rFonts w:asciiTheme="minorHAnsi" w:hAnsiTheme="minorHAnsi"/>
          <w:lang w:val="en-US" w:eastAsia="en-US"/>
        </w:rPr>
        <w:t xml:space="preserve">the current survey year, average exchange rates, etc. All source(s) for all values should also be documented. </w:t>
      </w:r>
    </w:p>
    <w:p w14:paraId="23A563FC" w14:textId="77777777" w:rsidR="00332BF6" w:rsidRPr="00CC37AA" w:rsidRDefault="00332BF6" w:rsidP="00332BF6">
      <w:pPr>
        <w:spacing w:afterLines="80" w:after="192" w:line="288" w:lineRule="auto"/>
        <w:rPr>
          <w:rFonts w:asciiTheme="minorHAnsi" w:eastAsiaTheme="majorEastAsia" w:hAnsiTheme="minorHAnsi" w:cstheme="majorBidi"/>
          <w:i/>
          <w:color w:val="0E2841" w:themeColor="text2"/>
        </w:rPr>
      </w:pPr>
      <w:r w:rsidRPr="00435554">
        <w:rPr>
          <w:rFonts w:asciiTheme="minorHAnsi" w:hAnsiTheme="minorHAnsi"/>
          <w:lang w:val="en-US" w:eastAsia="en-US"/>
        </w:rPr>
        <w:t xml:space="preserve">Once documentation is complete, set the corresponding local macros in the syntax. These macros are used in downstream price analysis. </w:t>
      </w:r>
    </w:p>
    <w:p w14:paraId="1AE6CCAF" w14:textId="77777777" w:rsidR="00332BF6" w:rsidRPr="007B1227" w:rsidRDefault="00332BF6" w:rsidP="007B1227">
      <w:pPr>
        <w:rPr>
          <w:lang w:val="en-US"/>
        </w:rPr>
      </w:pPr>
    </w:p>
    <w:p w14:paraId="4314ECC5" w14:textId="5704D8A2" w:rsidR="00F54F51" w:rsidRPr="00CF2EBA" w:rsidRDefault="00332BF6" w:rsidP="00CF2EBA">
      <w:pPr>
        <w:spacing w:afterLines="80" w:after="192" w:line="288" w:lineRule="auto"/>
        <w:rPr>
          <w:rFonts w:asciiTheme="minorHAnsi" w:hAnsiTheme="minorHAnsi"/>
          <w:lang w:val="en-US" w:eastAsia="en-US"/>
        </w:rPr>
      </w:pPr>
      <w:r>
        <w:rPr>
          <w:rFonts w:asciiTheme="minorHAnsi" w:hAnsiTheme="minorHAnsi"/>
          <w:lang w:val="en-US" w:eastAsia="en-US"/>
        </w:rPr>
        <w:t>Next, t</w:t>
      </w:r>
      <w:r w:rsidR="000F3C32" w:rsidRPr="00CF2EBA">
        <w:rPr>
          <w:rFonts w:asciiTheme="minorHAnsi" w:hAnsiTheme="minorHAnsi"/>
          <w:lang w:val="en-US" w:eastAsia="en-US"/>
        </w:rPr>
        <w:t xml:space="preserve">his step calculates </w:t>
      </w:r>
      <w:r w:rsidR="000F3C32" w:rsidRPr="007116CB">
        <w:rPr>
          <w:rFonts w:asciiTheme="minorHAnsi" w:hAnsiTheme="minorHAnsi"/>
          <w:lang w:val="en-US" w:eastAsia="en-US"/>
        </w:rPr>
        <w:t>standardized</w:t>
      </w:r>
      <w:r w:rsidR="000F3C32" w:rsidRPr="00CF2EBA">
        <w:rPr>
          <w:rFonts w:asciiTheme="minorHAnsi" w:hAnsiTheme="minorHAnsi"/>
          <w:lang w:val="en-US" w:eastAsia="en-US"/>
        </w:rPr>
        <w:t xml:space="preserve"> price variables for antimalarial and diagnostic products. These prices are derived in local currency and USD, and are expressed per unit, per package, and</w:t>
      </w:r>
      <w:r w:rsidR="008B38ED" w:rsidRPr="00CF2EBA">
        <w:rPr>
          <w:rFonts w:asciiTheme="minorHAnsi" w:hAnsiTheme="minorHAnsi"/>
          <w:lang w:val="en-US" w:eastAsia="en-US"/>
        </w:rPr>
        <w:t>/or</w:t>
      </w:r>
      <w:r w:rsidR="000F3C32" w:rsidRPr="00CF2EBA">
        <w:rPr>
          <w:rFonts w:asciiTheme="minorHAnsi" w:hAnsiTheme="minorHAnsi"/>
          <w:lang w:val="en-US" w:eastAsia="en-US"/>
        </w:rPr>
        <w:t xml:space="preserve"> per AETD. These outputs are used to generate price-related indicators in the ACTwatch Lite results tables.</w:t>
      </w:r>
    </w:p>
    <w:p w14:paraId="726245A6" w14:textId="0D963467" w:rsidR="00F54F51" w:rsidRPr="00CF2EBA" w:rsidRDefault="000F3C32" w:rsidP="00CF2EBA">
      <w:pPr>
        <w:spacing w:afterLines="80" w:after="192" w:line="288" w:lineRule="auto"/>
        <w:rPr>
          <w:rFonts w:asciiTheme="minorHAnsi" w:hAnsiTheme="minorHAnsi"/>
          <w:b/>
          <w:bCs/>
          <w:lang w:val="en-US" w:eastAsia="en-US"/>
        </w:rPr>
      </w:pPr>
      <w:r w:rsidRPr="00CF2EBA">
        <w:rPr>
          <w:rFonts w:asciiTheme="minorHAnsi" w:hAnsiTheme="minorHAnsi"/>
          <w:b/>
          <w:bCs/>
          <w:lang w:val="en-US" w:eastAsia="en-US"/>
        </w:rPr>
        <w:t xml:space="preserve">Before running this step, </w:t>
      </w:r>
      <w:r w:rsidR="006D3F1E">
        <w:rPr>
          <w:rFonts w:asciiTheme="minorHAnsi" w:hAnsiTheme="minorHAnsi"/>
          <w:b/>
          <w:bCs/>
          <w:lang w:val="en-US" w:eastAsia="en-US"/>
        </w:rPr>
        <w:t xml:space="preserve">the user should </w:t>
      </w:r>
      <w:r w:rsidRPr="00CF2EBA">
        <w:rPr>
          <w:rFonts w:asciiTheme="minorHAnsi" w:hAnsiTheme="minorHAnsi"/>
          <w:b/>
          <w:bCs/>
          <w:lang w:val="en-US" w:eastAsia="en-US"/>
        </w:rPr>
        <w:t>confirm that the CPI and exchange rate macros have been correctly set in Step 2.1 (cpiFIRST, cpiCURRENT, exFIRST, exCURRENT, exDC) and that the AETD values (package_AETD) have been generated in Step 2.9</w:t>
      </w:r>
      <w:r w:rsidR="00BA7263">
        <w:rPr>
          <w:rFonts w:asciiTheme="minorHAnsi" w:hAnsiTheme="minorHAnsi"/>
          <w:b/>
          <w:lang w:val="en-US" w:eastAsia="en-US"/>
        </w:rPr>
        <w:t xml:space="preserve"> or comment out sections that are not required (e.g. if USD </w:t>
      </w:r>
      <w:r w:rsidR="00652CF4">
        <w:rPr>
          <w:rFonts w:asciiTheme="minorHAnsi" w:hAnsiTheme="minorHAnsi"/>
          <w:b/>
          <w:lang w:val="en-US" w:eastAsia="en-US"/>
        </w:rPr>
        <w:t>amounts</w:t>
      </w:r>
      <w:r w:rsidR="00BA7263">
        <w:rPr>
          <w:rFonts w:asciiTheme="minorHAnsi" w:hAnsiTheme="minorHAnsi"/>
          <w:b/>
          <w:lang w:val="en-US" w:eastAsia="en-US"/>
        </w:rPr>
        <w:t xml:space="preserve"> are not relevant).</w:t>
      </w:r>
    </w:p>
    <w:p w14:paraId="21CAF93E" w14:textId="3AD15E56" w:rsidR="000F3C32" w:rsidRPr="00CF2EBA" w:rsidRDefault="000F3C32" w:rsidP="00CF2EBA">
      <w:pPr>
        <w:spacing w:afterLines="80" w:after="192" w:line="288" w:lineRule="auto"/>
        <w:rPr>
          <w:rFonts w:asciiTheme="minorHAnsi" w:hAnsiTheme="minorHAnsi"/>
          <w:lang w:val="en-US" w:eastAsia="en-US"/>
        </w:rPr>
      </w:pPr>
      <w:r w:rsidRPr="00CF2EBA">
        <w:rPr>
          <w:rFonts w:asciiTheme="minorHAnsi" w:hAnsiTheme="minorHAnsi"/>
          <w:lang w:val="en-US" w:eastAsia="en-US"/>
        </w:rPr>
        <w:t>For each product, the syntax calculates selling prices depending on the study needs</w:t>
      </w:r>
      <w:r w:rsidR="00DB6028" w:rsidRPr="00CF2EBA">
        <w:rPr>
          <w:rFonts w:asciiTheme="minorHAnsi" w:hAnsiTheme="minorHAnsi"/>
          <w:lang w:val="en-US" w:eastAsia="en-US"/>
        </w:rPr>
        <w:t xml:space="preserve">. </w:t>
      </w:r>
      <w:r w:rsidRPr="00CF2EBA">
        <w:rPr>
          <w:rFonts w:asciiTheme="minorHAnsi" w:hAnsiTheme="minorHAnsi"/>
          <w:lang w:val="en-US" w:eastAsia="en-US"/>
        </w:rPr>
        <w:t xml:space="preserve">The syntax begins by validating raw price values to exclude refused, “don’t know,” or system-missing responses. </w:t>
      </w:r>
      <w:r w:rsidR="00E71183" w:rsidRPr="00CF2EBA">
        <w:rPr>
          <w:rFonts w:asciiTheme="minorHAnsi" w:hAnsiTheme="minorHAnsi"/>
          <w:lang w:val="en-US" w:eastAsia="en-US"/>
        </w:rPr>
        <w:t>Users</w:t>
      </w:r>
      <w:r w:rsidRPr="00CF2EBA">
        <w:rPr>
          <w:rFonts w:asciiTheme="minorHAnsi" w:hAnsiTheme="minorHAnsi"/>
          <w:lang w:val="en-US" w:eastAsia="en-US"/>
        </w:rPr>
        <w:t xml:space="preserve"> should also confirm that the range of acceptable price values is realistic based on the study’s local currency format and data collection tool.</w:t>
      </w:r>
    </w:p>
    <w:p w14:paraId="20F246EA" w14:textId="77777777" w:rsidR="002B5C8A" w:rsidRPr="00CF2EBA" w:rsidRDefault="000F3C32" w:rsidP="00CF2EBA">
      <w:pPr>
        <w:spacing w:afterLines="80" w:after="192" w:line="288" w:lineRule="auto"/>
        <w:rPr>
          <w:rFonts w:asciiTheme="minorHAnsi" w:hAnsiTheme="minorHAnsi"/>
          <w:lang w:val="en-US" w:eastAsia="en-US"/>
        </w:rPr>
      </w:pPr>
      <w:r w:rsidRPr="00CF2EBA">
        <w:rPr>
          <w:rFonts w:asciiTheme="minorHAnsi" w:hAnsiTheme="minorHAnsi"/>
          <w:lang w:val="en-US" w:eastAsia="en-US"/>
        </w:rPr>
        <w:t xml:space="preserve">Once valid prices are confirmed, price variables are generated using product-level sales price data and the previously calculated AETD values. </w:t>
      </w:r>
    </w:p>
    <w:p w14:paraId="02C8892F" w14:textId="2D983BF8" w:rsidR="000F3C32" w:rsidRPr="00CF2EBA" w:rsidRDefault="000F3C32" w:rsidP="00CF2EBA">
      <w:pPr>
        <w:spacing w:afterLines="80" w:after="192" w:line="288" w:lineRule="auto"/>
        <w:rPr>
          <w:rFonts w:asciiTheme="minorHAnsi" w:hAnsiTheme="minorHAnsi"/>
          <w:lang w:val="en-US" w:eastAsia="en-US"/>
        </w:rPr>
      </w:pPr>
      <w:r w:rsidRPr="00CF2EBA">
        <w:rPr>
          <w:rFonts w:asciiTheme="minorHAnsi" w:hAnsiTheme="minorHAnsi"/>
          <w:lang w:val="en-US" w:eastAsia="en-US"/>
        </w:rPr>
        <w:t>For studies that do not include USD conversion or trend analysis, only the local currency price indicators are required.</w:t>
      </w:r>
    </w:p>
    <w:p w14:paraId="62437264" w14:textId="77777777" w:rsidR="000F3C32" w:rsidRPr="00CF2EBA" w:rsidRDefault="000F3C32" w:rsidP="00CF2EBA">
      <w:pPr>
        <w:spacing w:afterLines="80" w:after="192" w:line="288" w:lineRule="auto"/>
        <w:rPr>
          <w:rFonts w:asciiTheme="minorHAnsi" w:hAnsiTheme="minorHAnsi"/>
          <w:lang w:val="en-US" w:eastAsia="en-US"/>
        </w:rPr>
      </w:pPr>
      <w:r w:rsidRPr="00CF2EBA">
        <w:rPr>
          <w:rFonts w:asciiTheme="minorHAnsi" w:hAnsiTheme="minorHAnsi"/>
          <w:lang w:val="en-US" w:eastAsia="en-US"/>
        </w:rPr>
        <w:lastRenderedPageBreak/>
        <w:t>Lastly, the script uses the CPI and exchange rate macros to convert prices into inflation-adjusted local currency and USD. These standardized price variables are then used in the results output tables for price comparisons across time, country, or product types.</w:t>
      </w:r>
    </w:p>
    <w:p w14:paraId="50884783" w14:textId="1DEA6759" w:rsidR="000F3C32" w:rsidRPr="00CF2EBA" w:rsidRDefault="000F3C32" w:rsidP="00CF2EBA">
      <w:pPr>
        <w:spacing w:afterLines="80" w:after="192" w:line="288" w:lineRule="auto"/>
        <w:rPr>
          <w:rFonts w:asciiTheme="minorHAnsi" w:hAnsiTheme="minorHAnsi"/>
          <w:lang w:val="en-US" w:eastAsia="en-US"/>
        </w:rPr>
      </w:pPr>
      <w:r w:rsidRPr="00CF2EBA">
        <w:rPr>
          <w:rFonts w:asciiTheme="minorHAnsi" w:hAnsiTheme="minorHAnsi"/>
          <w:lang w:val="en-US" w:eastAsia="en-US"/>
        </w:rPr>
        <w:t xml:space="preserve">Be sure to review the distributions of the price </w:t>
      </w:r>
      <w:r w:rsidR="003956CA" w:rsidRPr="00CF2EBA">
        <w:rPr>
          <w:rFonts w:asciiTheme="minorHAnsi" w:hAnsiTheme="minorHAnsi"/>
          <w:lang w:val="en-US" w:eastAsia="en-US"/>
        </w:rPr>
        <w:t>data</w:t>
      </w:r>
      <w:r w:rsidRPr="00CF2EBA">
        <w:rPr>
          <w:rFonts w:asciiTheme="minorHAnsi" w:hAnsiTheme="minorHAnsi"/>
          <w:lang w:val="en-US" w:eastAsia="en-US"/>
        </w:rPr>
        <w:t xml:space="preserve"> and spot-check extreme or missing values to ensure the logic and conversions are working as intended before saving the final dataset.</w:t>
      </w:r>
    </w:p>
    <w:p w14:paraId="403A51F3" w14:textId="77777777" w:rsidR="00315B7D" w:rsidRPr="00315B7D" w:rsidRDefault="00315B7D" w:rsidP="00315B7D">
      <w:pPr>
        <w:rPr>
          <w:lang w:val="en-US"/>
        </w:rPr>
      </w:pPr>
    </w:p>
    <w:p w14:paraId="045291E6" w14:textId="304B1748" w:rsidR="00F423A3" w:rsidRDefault="00F423A3" w:rsidP="00F423A3">
      <w:pPr>
        <w:pStyle w:val="Heading3"/>
      </w:pPr>
      <w:bookmarkStart w:id="74" w:name="_Toc205905190"/>
      <w:r w:rsidRPr="00297DA5">
        <w:t>Step 2.</w:t>
      </w:r>
      <w:r w:rsidR="005D3FC2">
        <w:t>11</w:t>
      </w:r>
      <w:r>
        <w:t>. Generate volume variables</w:t>
      </w:r>
      <w:bookmarkEnd w:id="74"/>
      <w:r>
        <w:t xml:space="preserve"> </w:t>
      </w:r>
    </w:p>
    <w:p w14:paraId="543FC35F" w14:textId="77AD3356" w:rsidR="003F1BFE" w:rsidRPr="00F77A16" w:rsidRDefault="003F1BFE" w:rsidP="00F77A16">
      <w:pPr>
        <w:spacing w:afterLines="80" w:after="192" w:line="288" w:lineRule="auto"/>
        <w:rPr>
          <w:rFonts w:asciiTheme="minorHAnsi" w:hAnsiTheme="minorHAnsi"/>
          <w:lang w:val="en-US" w:eastAsia="en-US"/>
        </w:rPr>
      </w:pPr>
      <w:r w:rsidRPr="00F77A16">
        <w:rPr>
          <w:rFonts w:asciiTheme="minorHAnsi" w:hAnsiTheme="minorHAnsi"/>
          <w:lang w:val="en-US" w:eastAsia="en-US"/>
        </w:rPr>
        <w:t>This step generates standardized volume variables required for market share and sales analysis. Using data on product quantities sold or distributed, along with AETD values, the syntax calculates outlet-level and product-level indicators that reflect how much of each antimalarial or diagnostic product was sold during the study period.</w:t>
      </w:r>
    </w:p>
    <w:p w14:paraId="2F228888" w14:textId="222F4C36" w:rsidR="003F1BFE" w:rsidRPr="00F77A16" w:rsidRDefault="009257EF" w:rsidP="00F77A16">
      <w:pPr>
        <w:spacing w:afterLines="80" w:after="192" w:line="288" w:lineRule="auto"/>
        <w:rPr>
          <w:rFonts w:asciiTheme="minorHAnsi" w:hAnsiTheme="minorHAnsi"/>
          <w:lang w:val="en-US" w:eastAsia="en-US"/>
        </w:rPr>
      </w:pPr>
      <w:r>
        <w:rPr>
          <w:rFonts w:asciiTheme="minorHAnsi" w:hAnsiTheme="minorHAnsi"/>
          <w:lang w:val="en-US" w:eastAsia="en-US"/>
        </w:rPr>
        <w:t>The user should start by reviewing</w:t>
      </w:r>
      <w:r w:rsidR="003F1BFE" w:rsidRPr="00F77A16">
        <w:rPr>
          <w:rFonts w:asciiTheme="minorHAnsi" w:hAnsiTheme="minorHAnsi"/>
          <w:lang w:val="en-US" w:eastAsia="en-US"/>
        </w:rPr>
        <w:t xml:space="preserve"> microscopy and RDT volumes (</w:t>
      </w:r>
      <w:r w:rsidR="003F1BFE" w:rsidRPr="0083563C">
        <w:rPr>
          <w:rFonts w:asciiTheme="minorHAnsi" w:hAnsiTheme="minorHAnsi"/>
          <w:b/>
          <w:bCs/>
          <w:lang w:val="en-US" w:eastAsia="en-US"/>
        </w:rPr>
        <w:t>d3</w:t>
      </w:r>
      <w:r w:rsidR="003F1BFE" w:rsidRPr="00F77A16">
        <w:rPr>
          <w:rFonts w:asciiTheme="minorHAnsi" w:hAnsiTheme="minorHAnsi"/>
          <w:lang w:val="en-US" w:eastAsia="en-US"/>
        </w:rPr>
        <w:t xml:space="preserve"> and</w:t>
      </w:r>
      <w:r w:rsidR="003F1BFE" w:rsidRPr="0083563C">
        <w:rPr>
          <w:rFonts w:asciiTheme="minorHAnsi" w:hAnsiTheme="minorHAnsi"/>
          <w:b/>
          <w:bCs/>
          <w:lang w:val="en-US" w:eastAsia="en-US"/>
        </w:rPr>
        <w:t xml:space="preserve"> r13</w:t>
      </w:r>
      <w:r w:rsidR="003F1BFE" w:rsidRPr="00F77A16">
        <w:rPr>
          <w:rFonts w:asciiTheme="minorHAnsi" w:hAnsiTheme="minorHAnsi"/>
          <w:lang w:val="en-US" w:eastAsia="en-US"/>
        </w:rPr>
        <w:t>) for outliers</w:t>
      </w:r>
      <w:r w:rsidR="00A908F4">
        <w:rPr>
          <w:rFonts w:asciiTheme="minorHAnsi" w:hAnsiTheme="minorHAnsi"/>
          <w:lang w:val="en-US" w:eastAsia="en-US"/>
        </w:rPr>
        <w:t>. The user may need to return to this step following the</w:t>
      </w:r>
      <w:r w:rsidR="003F1BFE" w:rsidRPr="00F77A16">
        <w:rPr>
          <w:rFonts w:asciiTheme="minorHAnsi" w:hAnsiTheme="minorHAnsi"/>
          <w:lang w:val="en-US" w:eastAsia="en-US"/>
        </w:rPr>
        <w:t xml:space="preserve"> sensitivity analysis </w:t>
      </w:r>
      <w:r w:rsidR="00A908F4">
        <w:rPr>
          <w:rFonts w:asciiTheme="minorHAnsi" w:hAnsiTheme="minorHAnsi"/>
          <w:lang w:val="en-US" w:eastAsia="en-US"/>
        </w:rPr>
        <w:t>(Step 2.13) in which the effects of volume outliers are assessed on the market share results. It may be necessary to investigate and</w:t>
      </w:r>
      <w:r w:rsidR="003F1BFE" w:rsidRPr="00F77A16">
        <w:rPr>
          <w:rFonts w:asciiTheme="minorHAnsi" w:hAnsiTheme="minorHAnsi"/>
          <w:lang w:val="en-US" w:eastAsia="en-US"/>
        </w:rPr>
        <w:t xml:space="preserve"> correct</w:t>
      </w:r>
      <w:r w:rsidR="005D79FC" w:rsidRPr="00F77A16">
        <w:rPr>
          <w:rFonts w:asciiTheme="minorHAnsi" w:hAnsiTheme="minorHAnsi"/>
          <w:lang w:val="en-US" w:eastAsia="en-US"/>
        </w:rPr>
        <w:t xml:space="preserve"> </w:t>
      </w:r>
      <w:r w:rsidR="00A908F4">
        <w:rPr>
          <w:rFonts w:asciiTheme="minorHAnsi" w:hAnsiTheme="minorHAnsi"/>
          <w:lang w:val="en-US" w:eastAsia="en-US"/>
        </w:rPr>
        <w:t>volume outliers accordingly</w:t>
      </w:r>
      <w:r w:rsidR="003F1BFE" w:rsidRPr="00F77A16">
        <w:rPr>
          <w:rFonts w:asciiTheme="minorHAnsi" w:hAnsiTheme="minorHAnsi"/>
          <w:lang w:val="en-US" w:eastAsia="en-US"/>
        </w:rPr>
        <w:t>.</w:t>
      </w:r>
      <w:r w:rsidR="007E4D35" w:rsidRPr="00F77A16">
        <w:rPr>
          <w:rFonts w:asciiTheme="minorHAnsi" w:hAnsiTheme="minorHAnsi"/>
          <w:lang w:val="en-US" w:eastAsia="en-US"/>
        </w:rPr>
        <w:t xml:space="preserve"> Users</w:t>
      </w:r>
      <w:r w:rsidR="003F1BFE" w:rsidRPr="00F77A16">
        <w:rPr>
          <w:rFonts w:asciiTheme="minorHAnsi" w:hAnsiTheme="minorHAnsi"/>
          <w:lang w:val="en-US" w:eastAsia="en-US"/>
        </w:rPr>
        <w:t xml:space="preserve"> are advised to revisit this section after completing sensitivity checks to exclude or recode </w:t>
      </w:r>
      <w:r w:rsidR="007E4D35" w:rsidRPr="00F77A16">
        <w:rPr>
          <w:rFonts w:asciiTheme="minorHAnsi" w:hAnsiTheme="minorHAnsi"/>
          <w:lang w:val="en-US" w:eastAsia="en-US"/>
        </w:rPr>
        <w:t>outlier</w:t>
      </w:r>
      <w:r w:rsidR="003F1BFE" w:rsidRPr="00F77A16">
        <w:rPr>
          <w:rFonts w:asciiTheme="minorHAnsi" w:hAnsiTheme="minorHAnsi"/>
          <w:lang w:val="en-US" w:eastAsia="en-US"/>
        </w:rPr>
        <w:t xml:space="preserve"> volume values.</w:t>
      </w:r>
    </w:p>
    <w:p w14:paraId="5D2D5C88" w14:textId="3E31752F" w:rsidR="003F1BFE" w:rsidRPr="00F77A16" w:rsidRDefault="003F1BFE" w:rsidP="00F77A16">
      <w:pPr>
        <w:spacing w:afterLines="80" w:after="192" w:line="288" w:lineRule="auto"/>
        <w:rPr>
          <w:rFonts w:asciiTheme="minorHAnsi" w:hAnsiTheme="minorHAnsi"/>
          <w:lang w:val="en-US" w:eastAsia="en-US"/>
        </w:rPr>
      </w:pPr>
      <w:r w:rsidRPr="00F77A16">
        <w:rPr>
          <w:rFonts w:asciiTheme="minorHAnsi" w:hAnsiTheme="minorHAnsi"/>
          <w:lang w:val="en-US" w:eastAsia="en-US"/>
        </w:rPr>
        <w:t>Next, the syntax creates two types of volume-related variables:</w:t>
      </w:r>
    </w:p>
    <w:p w14:paraId="31176F2B" w14:textId="6FD31B89" w:rsidR="003F1BFE" w:rsidRPr="00F77A16" w:rsidRDefault="003F1BFE" w:rsidP="00F77A16">
      <w:pPr>
        <w:pStyle w:val="ListParagraph"/>
        <w:numPr>
          <w:ilvl w:val="0"/>
          <w:numId w:val="1"/>
        </w:numPr>
        <w:spacing w:afterLines="80" w:after="192" w:line="288" w:lineRule="auto"/>
        <w:rPr>
          <w:rFonts w:asciiTheme="minorHAnsi" w:hAnsiTheme="minorHAnsi"/>
          <w:lang w:val="en-US" w:eastAsia="en-US"/>
        </w:rPr>
      </w:pPr>
      <w:r w:rsidRPr="00F77A16">
        <w:rPr>
          <w:rFonts w:asciiTheme="minorHAnsi" w:hAnsiTheme="minorHAnsi"/>
          <w:lang w:val="en-US" w:eastAsia="en-US"/>
        </w:rPr>
        <w:t>Volume flag variables (</w:t>
      </w:r>
      <w:r w:rsidRPr="00606786">
        <w:rPr>
          <w:rFonts w:asciiTheme="minorHAnsi" w:hAnsiTheme="minorHAnsi"/>
          <w:b/>
          <w:bCs/>
          <w:lang w:val="en-US" w:eastAsia="en-US"/>
        </w:rPr>
        <w:t>vf_*</w:t>
      </w:r>
      <w:r w:rsidRPr="00F77A16">
        <w:rPr>
          <w:rFonts w:asciiTheme="minorHAnsi" w:hAnsiTheme="minorHAnsi"/>
          <w:lang w:val="en-US" w:eastAsia="en-US"/>
        </w:rPr>
        <w:t>): Indicate whether a product or product type was reported as sold or distributed (binary 0/1).</w:t>
      </w:r>
    </w:p>
    <w:p w14:paraId="7623577A" w14:textId="10DFD27E" w:rsidR="003F1BFE" w:rsidRPr="00F77A16" w:rsidRDefault="003F1BFE" w:rsidP="00F77A16">
      <w:pPr>
        <w:pStyle w:val="ListParagraph"/>
        <w:numPr>
          <w:ilvl w:val="0"/>
          <w:numId w:val="1"/>
        </w:numPr>
        <w:spacing w:afterLines="80" w:after="192" w:line="288" w:lineRule="auto"/>
        <w:rPr>
          <w:rFonts w:asciiTheme="minorHAnsi" w:hAnsiTheme="minorHAnsi"/>
          <w:lang w:val="en-US" w:eastAsia="en-US"/>
        </w:rPr>
      </w:pPr>
      <w:r w:rsidRPr="00F77A16">
        <w:rPr>
          <w:rFonts w:asciiTheme="minorHAnsi" w:hAnsiTheme="minorHAnsi"/>
          <w:lang w:val="en-US" w:eastAsia="en-US"/>
        </w:rPr>
        <w:t>Volume distributed variables (</w:t>
      </w:r>
      <w:r w:rsidRPr="00606786">
        <w:rPr>
          <w:rFonts w:asciiTheme="minorHAnsi" w:hAnsiTheme="minorHAnsi"/>
          <w:b/>
          <w:bCs/>
          <w:lang w:val="en-US" w:eastAsia="en-US"/>
        </w:rPr>
        <w:t>vd_*</w:t>
      </w:r>
      <w:r w:rsidRPr="00F77A16">
        <w:rPr>
          <w:rFonts w:asciiTheme="minorHAnsi" w:hAnsiTheme="minorHAnsi"/>
          <w:lang w:val="en-US" w:eastAsia="en-US"/>
        </w:rPr>
        <w:t>): Represent the actual number of AETDs sold or distributed for each relevant product.</w:t>
      </w:r>
    </w:p>
    <w:p w14:paraId="5C845949" w14:textId="13DE4BFE" w:rsidR="003F1BFE" w:rsidRPr="00F77A16" w:rsidRDefault="003F1BFE" w:rsidP="00F77A16">
      <w:pPr>
        <w:spacing w:afterLines="80" w:after="192" w:line="288" w:lineRule="auto"/>
        <w:rPr>
          <w:rFonts w:asciiTheme="minorHAnsi" w:hAnsiTheme="minorHAnsi"/>
          <w:lang w:val="en-US" w:eastAsia="en-US"/>
        </w:rPr>
      </w:pPr>
      <w:r w:rsidRPr="00F77A16">
        <w:rPr>
          <w:rFonts w:asciiTheme="minorHAnsi" w:hAnsiTheme="minorHAnsi"/>
          <w:lang w:val="en-US" w:eastAsia="en-US"/>
        </w:rPr>
        <w:t xml:space="preserve">The AETD-based volume calculations are central to market share indicators, as they allow products of different strengths, formulations, and pack sizes to be compared on an equal footing. </w:t>
      </w:r>
      <w:r w:rsidR="00384363" w:rsidRPr="00F77A16">
        <w:rPr>
          <w:rFonts w:asciiTheme="minorHAnsi" w:hAnsiTheme="minorHAnsi"/>
          <w:b/>
          <w:bCs/>
          <w:lang w:val="en-US" w:eastAsia="en-US"/>
        </w:rPr>
        <w:t>Users</w:t>
      </w:r>
      <w:r w:rsidRPr="00F77A16">
        <w:rPr>
          <w:rFonts w:asciiTheme="minorHAnsi" w:hAnsiTheme="minorHAnsi"/>
          <w:b/>
          <w:bCs/>
          <w:lang w:val="en-US" w:eastAsia="en-US"/>
        </w:rPr>
        <w:t xml:space="preserve"> should confirm that all products used in these calculations have a valid package_AETD value generated in Step 2.9.</w:t>
      </w:r>
    </w:p>
    <w:p w14:paraId="2C959CCF" w14:textId="33F5E205" w:rsidR="00561F01" w:rsidRPr="00F77A16" w:rsidRDefault="003F1BFE" w:rsidP="00F77A16">
      <w:pPr>
        <w:spacing w:afterLines="80" w:after="192" w:line="288" w:lineRule="auto"/>
        <w:rPr>
          <w:rFonts w:asciiTheme="minorHAnsi" w:hAnsiTheme="minorHAnsi"/>
          <w:lang w:val="en-US" w:eastAsia="en-US"/>
        </w:rPr>
      </w:pPr>
      <w:r w:rsidRPr="00F77A16">
        <w:rPr>
          <w:rFonts w:asciiTheme="minorHAnsi" w:hAnsiTheme="minorHAnsi"/>
          <w:lang w:val="en-US" w:eastAsia="en-US"/>
        </w:rPr>
        <w:t>Checks should be conducted</w:t>
      </w:r>
      <w:r w:rsidR="00161201">
        <w:rPr>
          <w:rFonts w:asciiTheme="minorHAnsi" w:hAnsiTheme="minorHAnsi"/>
          <w:lang w:val="en-US" w:eastAsia="en-US"/>
        </w:rPr>
        <w:t xml:space="preserve"> by the user</w:t>
      </w:r>
      <w:r w:rsidRPr="00F77A16">
        <w:rPr>
          <w:rFonts w:asciiTheme="minorHAnsi" w:hAnsiTheme="minorHAnsi"/>
          <w:lang w:val="en-US" w:eastAsia="en-US"/>
        </w:rPr>
        <w:t xml:space="preserve"> to verify the completeness of volume data and to ensure no impl</w:t>
      </w:r>
      <w:r w:rsidR="00F77A16">
        <w:rPr>
          <w:rFonts w:asciiTheme="minorHAnsi" w:hAnsiTheme="minorHAnsi"/>
          <w:lang w:val="en-US" w:eastAsia="en-US"/>
        </w:rPr>
        <w:t>a</w:t>
      </w:r>
      <w:r w:rsidRPr="00F77A16">
        <w:rPr>
          <w:rFonts w:asciiTheme="minorHAnsi" w:hAnsiTheme="minorHAnsi"/>
          <w:lang w:val="en-US" w:eastAsia="en-US"/>
        </w:rPr>
        <w:t>usible or inflated values remain.</w:t>
      </w:r>
    </w:p>
    <w:p w14:paraId="706DD196" w14:textId="7BD9336D" w:rsidR="004331F0" w:rsidRPr="00CC37AA" w:rsidRDefault="004331F0" w:rsidP="004331F0">
      <w:pPr>
        <w:pStyle w:val="Heading3"/>
        <w:rPr>
          <w:lang w:val="en-GB"/>
        </w:rPr>
      </w:pPr>
      <w:bookmarkStart w:id="75" w:name="_Toc205905191"/>
      <w:r w:rsidRPr="00297DA5">
        <w:t>Step 2.</w:t>
      </w:r>
      <w:r w:rsidR="005D3FC2">
        <w:t>12</w:t>
      </w:r>
      <w:r>
        <w:t xml:space="preserve">. </w:t>
      </w:r>
      <w:r w:rsidR="00376F65">
        <w:t xml:space="preserve"> </w:t>
      </w:r>
      <w:r w:rsidR="00913644">
        <w:t>Generate provider interview variables</w:t>
      </w:r>
      <w:bookmarkEnd w:id="75"/>
      <w:r w:rsidR="00913644">
        <w:t xml:space="preserve"> </w:t>
      </w:r>
    </w:p>
    <w:p w14:paraId="00714868" w14:textId="44FE5A6A" w:rsidR="00B704AF" w:rsidRPr="00B704AF" w:rsidRDefault="00B704AF" w:rsidP="00B704AF">
      <w:pPr>
        <w:spacing w:afterLines="80" w:after="192" w:line="288" w:lineRule="auto"/>
        <w:rPr>
          <w:rFonts w:asciiTheme="minorHAnsi" w:hAnsiTheme="minorHAnsi"/>
          <w:lang w:val="en-US"/>
        </w:rPr>
      </w:pPr>
      <w:r w:rsidRPr="00B704AF">
        <w:rPr>
          <w:rFonts w:asciiTheme="minorHAnsi" w:hAnsiTheme="minorHAnsi"/>
          <w:lang w:val="en-US"/>
        </w:rPr>
        <w:t xml:space="preserve">This step creates a set of variables from the provider interview module that reflect provider knowledge, training, and malaria case management practices. </w:t>
      </w:r>
      <w:r w:rsidR="007E2D37" w:rsidRPr="00B704AF">
        <w:rPr>
          <w:rFonts w:asciiTheme="minorHAnsi" w:hAnsiTheme="minorHAnsi"/>
          <w:lang w:val="en-US"/>
        </w:rPr>
        <w:t xml:space="preserve">These variables are used in descriptive tables </w:t>
      </w:r>
      <w:r w:rsidR="007E2D37">
        <w:rPr>
          <w:rFonts w:asciiTheme="minorHAnsi" w:hAnsiTheme="minorHAnsi"/>
          <w:lang w:val="en-US"/>
        </w:rPr>
        <w:t xml:space="preserve">and charts. Users </w:t>
      </w:r>
      <w:r w:rsidR="007E2D37" w:rsidRPr="00B704AF">
        <w:rPr>
          <w:rFonts w:asciiTheme="minorHAnsi" w:hAnsiTheme="minorHAnsi"/>
          <w:lang w:val="en-US"/>
        </w:rPr>
        <w:t>should adapt this syntax based on how questions are phrased in the country’s provider module and ensure that response codes used in recoding match the questionnaire and label files.</w:t>
      </w:r>
    </w:p>
    <w:p w14:paraId="0256159D" w14:textId="34CEF7B3" w:rsidR="003A0725" w:rsidRDefault="00F00097" w:rsidP="003A0725">
      <w:pPr>
        <w:spacing w:afterLines="80" w:after="192" w:line="288" w:lineRule="auto"/>
        <w:rPr>
          <w:rFonts w:asciiTheme="minorHAnsi" w:hAnsiTheme="minorHAnsi"/>
          <w:lang w:val="en-US"/>
        </w:rPr>
      </w:pPr>
      <w:r w:rsidRPr="00F00097">
        <w:rPr>
          <w:rFonts w:asciiTheme="minorHAnsi" w:hAnsiTheme="minorHAnsi"/>
        </w:rPr>
        <w:t xml:space="preserve">This syntax file generates </w:t>
      </w:r>
      <w:r w:rsidR="003A0725">
        <w:rPr>
          <w:rFonts w:asciiTheme="minorHAnsi" w:hAnsiTheme="minorHAnsi"/>
        </w:rPr>
        <w:t xml:space="preserve">variables for </w:t>
      </w:r>
      <w:r w:rsidRPr="00F00097">
        <w:rPr>
          <w:rFonts w:asciiTheme="minorHAnsi" w:hAnsiTheme="minorHAnsi"/>
        </w:rPr>
        <w:t>key indicators from the provider interview</w:t>
      </w:r>
      <w:r w:rsidR="003A0725">
        <w:rPr>
          <w:rFonts w:asciiTheme="minorHAnsi" w:hAnsiTheme="minorHAnsi"/>
        </w:rPr>
        <w:t>.</w:t>
      </w:r>
      <w:r w:rsidR="00497D3A">
        <w:rPr>
          <w:rFonts w:asciiTheme="minorHAnsi" w:hAnsiTheme="minorHAnsi"/>
        </w:rPr>
        <w:t xml:space="preserve"> Each</w:t>
      </w:r>
      <w:r w:rsidR="0097460A" w:rsidRPr="0097460A">
        <w:rPr>
          <w:rFonts w:asciiTheme="minorHAnsi" w:hAnsiTheme="minorHAnsi"/>
        </w:rPr>
        <w:t xml:space="preserve"> variable is typically binary (0/1), with 1 representing the presence of the attribute or correct response. </w:t>
      </w:r>
      <w:r w:rsidR="003A0725">
        <w:rPr>
          <w:rFonts w:asciiTheme="minorHAnsi" w:hAnsiTheme="minorHAnsi"/>
        </w:rPr>
        <w:t>V</w:t>
      </w:r>
      <w:r w:rsidR="003A0725">
        <w:rPr>
          <w:rFonts w:asciiTheme="minorHAnsi" w:hAnsiTheme="minorHAnsi"/>
          <w:lang w:val="en-US"/>
        </w:rPr>
        <w:t xml:space="preserve">ariables include: </w:t>
      </w:r>
    </w:p>
    <w:p w14:paraId="6609B92A" w14:textId="77777777" w:rsidR="007E2D37" w:rsidRPr="00CC37AA" w:rsidRDefault="007E2D37">
      <w:pPr>
        <w:pStyle w:val="ListParagraph"/>
        <w:numPr>
          <w:ilvl w:val="0"/>
          <w:numId w:val="1"/>
        </w:numPr>
        <w:spacing w:afterLines="80" w:after="192" w:line="288" w:lineRule="auto"/>
        <w:rPr>
          <w:rFonts w:asciiTheme="minorHAnsi" w:hAnsiTheme="minorHAnsi"/>
          <w:lang w:val="en-US"/>
        </w:rPr>
      </w:pPr>
      <w:r w:rsidRPr="00CC37AA">
        <w:rPr>
          <w:rFonts w:asciiTheme="minorHAnsi" w:hAnsiTheme="minorHAnsi"/>
          <w:lang w:val="en-US"/>
        </w:rPr>
        <w:t>Provider reports that ACT is the most effective treatment</w:t>
      </w:r>
    </w:p>
    <w:p w14:paraId="1E11657D" w14:textId="77777777" w:rsidR="007E2D37" w:rsidRPr="00CC37AA" w:rsidRDefault="007E2D37">
      <w:pPr>
        <w:pStyle w:val="ListParagraph"/>
        <w:numPr>
          <w:ilvl w:val="0"/>
          <w:numId w:val="1"/>
        </w:numPr>
        <w:spacing w:afterLines="80" w:after="192" w:line="288" w:lineRule="auto"/>
        <w:rPr>
          <w:rFonts w:asciiTheme="minorHAnsi" w:hAnsiTheme="minorHAnsi"/>
          <w:lang w:val="en-US"/>
        </w:rPr>
      </w:pPr>
      <w:r w:rsidRPr="00CC37AA">
        <w:rPr>
          <w:rFonts w:asciiTheme="minorHAnsi" w:hAnsiTheme="minorHAnsi"/>
          <w:lang w:val="en-US"/>
        </w:rPr>
        <w:lastRenderedPageBreak/>
        <w:t>Provider recommendation of antimalarial after a negative test</w:t>
      </w:r>
    </w:p>
    <w:p w14:paraId="1C6F2F19" w14:textId="03ACC28E" w:rsidR="007E2D37" w:rsidRPr="00CC37AA" w:rsidRDefault="00727C11" w:rsidP="003A0725">
      <w:pPr>
        <w:pStyle w:val="ListParagraph"/>
        <w:numPr>
          <w:ilvl w:val="0"/>
          <w:numId w:val="1"/>
        </w:numPr>
        <w:spacing w:afterLines="80" w:after="192" w:line="288" w:lineRule="auto"/>
        <w:rPr>
          <w:rFonts w:asciiTheme="minorHAnsi" w:hAnsiTheme="minorHAnsi"/>
          <w:lang w:val="en-US"/>
        </w:rPr>
      </w:pPr>
      <w:r>
        <w:rPr>
          <w:rFonts w:asciiTheme="minorHAnsi" w:hAnsiTheme="minorHAnsi"/>
          <w:lang w:val="en-US"/>
        </w:rPr>
        <w:t>Indicator</w:t>
      </w:r>
      <w:r w:rsidRPr="00CC37AA">
        <w:rPr>
          <w:rFonts w:asciiTheme="minorHAnsi" w:hAnsiTheme="minorHAnsi"/>
          <w:lang w:val="en-US"/>
        </w:rPr>
        <w:t xml:space="preserve"> </w:t>
      </w:r>
      <w:r w:rsidR="007E2D37" w:rsidRPr="00CC37AA">
        <w:rPr>
          <w:rFonts w:asciiTheme="minorHAnsi" w:hAnsiTheme="minorHAnsi"/>
          <w:lang w:val="en-US"/>
        </w:rPr>
        <w:t>variables for recommendation behavior post-negative test</w:t>
      </w:r>
    </w:p>
    <w:p w14:paraId="706E9EE2" w14:textId="77777777" w:rsidR="007E2D37" w:rsidRPr="00CC37AA" w:rsidRDefault="007E2D37" w:rsidP="003A0725">
      <w:pPr>
        <w:pStyle w:val="ListParagraph"/>
        <w:numPr>
          <w:ilvl w:val="0"/>
          <w:numId w:val="1"/>
        </w:numPr>
        <w:spacing w:afterLines="80" w:after="192" w:line="288" w:lineRule="auto"/>
        <w:rPr>
          <w:rFonts w:asciiTheme="minorHAnsi" w:hAnsiTheme="minorHAnsi"/>
        </w:rPr>
      </w:pPr>
      <w:r w:rsidRPr="00CC37AA">
        <w:rPr>
          <w:rFonts w:asciiTheme="minorHAnsi" w:hAnsiTheme="minorHAnsi"/>
          <w:lang w:val="en-US"/>
        </w:rPr>
        <w:t>Denominator variable for this recommendation series</w:t>
      </w:r>
    </w:p>
    <w:p w14:paraId="5ED224E8" w14:textId="77777777" w:rsidR="007E2D37" w:rsidRPr="00CC37AA" w:rsidRDefault="007E2D37" w:rsidP="003A0725">
      <w:pPr>
        <w:pStyle w:val="ListParagraph"/>
        <w:numPr>
          <w:ilvl w:val="0"/>
          <w:numId w:val="1"/>
        </w:numPr>
        <w:spacing w:afterLines="80" w:after="192" w:line="288" w:lineRule="auto"/>
        <w:rPr>
          <w:rFonts w:asciiTheme="minorHAnsi" w:hAnsiTheme="minorHAnsi"/>
          <w:lang w:val="en-US"/>
        </w:rPr>
      </w:pPr>
      <w:r w:rsidRPr="00CC37AA">
        <w:rPr>
          <w:rFonts w:asciiTheme="minorHAnsi" w:hAnsiTheme="minorHAnsi"/>
          <w:lang w:val="en-US"/>
        </w:rPr>
        <w:t>Document stated reasons for providing antimalarials after a negative test</w:t>
      </w:r>
    </w:p>
    <w:p w14:paraId="4AF8F4C5" w14:textId="77777777" w:rsidR="007E2D37" w:rsidRPr="00CC37AA" w:rsidRDefault="007E2D37" w:rsidP="003A0725">
      <w:pPr>
        <w:pStyle w:val="ListParagraph"/>
        <w:numPr>
          <w:ilvl w:val="0"/>
          <w:numId w:val="1"/>
        </w:numPr>
        <w:spacing w:afterLines="80" w:after="192" w:line="288" w:lineRule="auto"/>
        <w:rPr>
          <w:rFonts w:asciiTheme="minorHAnsi" w:hAnsiTheme="minorHAnsi"/>
          <w:lang w:val="en-US"/>
        </w:rPr>
      </w:pPr>
      <w:r w:rsidRPr="00CC37AA">
        <w:rPr>
          <w:rFonts w:asciiTheme="minorHAnsi" w:hAnsiTheme="minorHAnsi"/>
          <w:lang w:val="en-US"/>
        </w:rPr>
        <w:t>Determine which outlets have at least one staff member with a formal health qualification</w:t>
      </w:r>
    </w:p>
    <w:p w14:paraId="776A9324" w14:textId="644AD4AF" w:rsidR="007E2D37" w:rsidRPr="00CC37AA" w:rsidRDefault="003A0725" w:rsidP="003A0725">
      <w:pPr>
        <w:pStyle w:val="ListParagraph"/>
        <w:numPr>
          <w:ilvl w:val="0"/>
          <w:numId w:val="1"/>
        </w:numPr>
        <w:spacing w:afterLines="80" w:after="192" w:line="288" w:lineRule="auto"/>
        <w:rPr>
          <w:rFonts w:asciiTheme="minorHAnsi" w:hAnsiTheme="minorHAnsi"/>
          <w:lang w:val="en-US"/>
        </w:rPr>
      </w:pPr>
      <w:r w:rsidRPr="00CC37AA">
        <w:rPr>
          <w:rFonts w:asciiTheme="minorHAnsi" w:hAnsiTheme="minorHAnsi"/>
          <w:lang w:val="en-US"/>
        </w:rPr>
        <w:t xml:space="preserve">Determine which outlets have at least one staff member with </w:t>
      </w:r>
      <w:r>
        <w:rPr>
          <w:rFonts w:asciiTheme="minorHAnsi" w:hAnsiTheme="minorHAnsi"/>
          <w:lang w:val="en-US"/>
        </w:rPr>
        <w:t>malaria</w:t>
      </w:r>
      <w:r w:rsidR="007E2D37" w:rsidRPr="00CC37AA">
        <w:rPr>
          <w:rFonts w:asciiTheme="minorHAnsi" w:hAnsiTheme="minorHAnsi"/>
        </w:rPr>
        <w:t xml:space="preserve"> training</w:t>
      </w:r>
    </w:p>
    <w:p w14:paraId="4E9BD306" w14:textId="77777777" w:rsidR="007E2D37" w:rsidRPr="00CC37AA" w:rsidRDefault="007E2D37" w:rsidP="003A0725">
      <w:pPr>
        <w:pStyle w:val="ListParagraph"/>
        <w:numPr>
          <w:ilvl w:val="0"/>
          <w:numId w:val="1"/>
        </w:numPr>
        <w:spacing w:afterLines="80" w:after="192" w:line="288" w:lineRule="auto"/>
        <w:rPr>
          <w:rFonts w:asciiTheme="minorHAnsi" w:hAnsiTheme="minorHAnsi"/>
          <w:lang w:val="en-US"/>
        </w:rPr>
      </w:pPr>
      <w:r w:rsidRPr="00CC37AA">
        <w:rPr>
          <w:rFonts w:asciiTheme="minorHAnsi" w:hAnsiTheme="minorHAnsi"/>
        </w:rPr>
        <w:t>Supervision, support, and surveillance variables</w:t>
      </w:r>
    </w:p>
    <w:p w14:paraId="4AFB6C43" w14:textId="77777777" w:rsidR="007E2D37" w:rsidRPr="00CC37AA" w:rsidRDefault="007E2D37" w:rsidP="003A0725">
      <w:pPr>
        <w:pStyle w:val="ListParagraph"/>
        <w:numPr>
          <w:ilvl w:val="0"/>
          <w:numId w:val="1"/>
        </w:numPr>
        <w:spacing w:afterLines="80" w:after="192" w:line="288" w:lineRule="auto"/>
        <w:rPr>
          <w:rFonts w:asciiTheme="minorHAnsi" w:hAnsiTheme="minorHAnsi"/>
        </w:rPr>
      </w:pPr>
      <w:r w:rsidRPr="00CC37AA">
        <w:rPr>
          <w:rFonts w:asciiTheme="minorHAnsi" w:hAnsiTheme="minorHAnsi"/>
          <w:lang w:val="en-US"/>
        </w:rPr>
        <w:t>Mobile phone, internet access, and digital readiness</w:t>
      </w:r>
    </w:p>
    <w:p w14:paraId="03BF677A" w14:textId="2699E5F4" w:rsidR="007E2D37" w:rsidRPr="00B704AF" w:rsidRDefault="00BC56B7" w:rsidP="00B704AF">
      <w:pPr>
        <w:pStyle w:val="ListParagraph"/>
        <w:numPr>
          <w:ilvl w:val="0"/>
          <w:numId w:val="1"/>
        </w:numPr>
        <w:spacing w:afterLines="80" w:after="192" w:line="288" w:lineRule="auto"/>
        <w:rPr>
          <w:rFonts w:asciiTheme="minorHAnsi" w:hAnsiTheme="minorHAnsi"/>
          <w:lang w:val="en-US"/>
        </w:rPr>
      </w:pPr>
      <w:r>
        <w:rPr>
          <w:rFonts w:asciiTheme="minorHAnsi" w:hAnsiTheme="minorHAnsi"/>
          <w:lang w:val="en-US"/>
        </w:rPr>
        <w:t>L</w:t>
      </w:r>
      <w:r w:rsidR="007E2D37" w:rsidRPr="00CC37AA">
        <w:rPr>
          <w:rFonts w:asciiTheme="minorHAnsi" w:hAnsiTheme="minorHAnsi"/>
          <w:lang w:val="en-US"/>
        </w:rPr>
        <w:t xml:space="preserve">icensing and registration status </w:t>
      </w:r>
    </w:p>
    <w:p w14:paraId="7CA45448" w14:textId="1C0056DF" w:rsidR="00582ED5" w:rsidRDefault="001E44A5" w:rsidP="001E44A5">
      <w:pPr>
        <w:spacing w:afterLines="80" w:after="192" w:line="288" w:lineRule="auto"/>
        <w:rPr>
          <w:rFonts w:asciiTheme="minorHAnsi" w:hAnsiTheme="minorHAnsi"/>
          <w:lang w:val="en-US"/>
        </w:rPr>
      </w:pPr>
      <w:r w:rsidRPr="001E44A5">
        <w:rPr>
          <w:rFonts w:asciiTheme="minorHAnsi" w:hAnsiTheme="minorHAnsi"/>
        </w:rPr>
        <w:t xml:space="preserve">The syntax includes basic tabulations for verification after each variable is generated. </w:t>
      </w:r>
      <w:r w:rsidRPr="001E44A5">
        <w:rPr>
          <w:rFonts w:asciiTheme="minorHAnsi" w:hAnsiTheme="minorHAnsi"/>
          <w:lang w:val="en-US"/>
        </w:rPr>
        <w:t xml:space="preserve">After creating these variables, </w:t>
      </w:r>
      <w:r w:rsidR="004613D9">
        <w:rPr>
          <w:rFonts w:asciiTheme="minorHAnsi" w:hAnsiTheme="minorHAnsi"/>
          <w:lang w:val="en-US"/>
        </w:rPr>
        <w:t>the user</w:t>
      </w:r>
      <w:r w:rsidRPr="001E44A5">
        <w:rPr>
          <w:rFonts w:asciiTheme="minorHAnsi" w:hAnsiTheme="minorHAnsi"/>
          <w:lang w:val="en-US"/>
        </w:rPr>
        <w:t xml:space="preserve"> should use tabulations to verify distributions and check for unexpected or missing values before saving the dataset. </w:t>
      </w:r>
    </w:p>
    <w:p w14:paraId="2D25C9FF" w14:textId="19837229" w:rsidR="00582ED5" w:rsidRDefault="00582ED5" w:rsidP="00582ED5">
      <w:pPr>
        <w:pStyle w:val="Heading3"/>
      </w:pPr>
      <w:bookmarkStart w:id="76" w:name="_Toc205905192"/>
      <w:r w:rsidRPr="00297DA5">
        <w:t>Step 2.</w:t>
      </w:r>
      <w:r w:rsidR="005D3FC2">
        <w:t>13</w:t>
      </w:r>
      <w:r>
        <w:t xml:space="preserve">.  </w:t>
      </w:r>
      <w:r w:rsidR="008E3D06">
        <w:t xml:space="preserve">Finalize and save </w:t>
      </w:r>
      <w:r>
        <w:t>datasets</w:t>
      </w:r>
      <w:r w:rsidR="008E3D06">
        <w:t xml:space="preserve"> for results generation</w:t>
      </w:r>
      <w:bookmarkEnd w:id="76"/>
      <w:r w:rsidR="008E3D06">
        <w:t xml:space="preserve"> </w:t>
      </w:r>
    </w:p>
    <w:p w14:paraId="781F3F81" w14:textId="2B22E423" w:rsidR="00582ED5" w:rsidRPr="001E44A5" w:rsidRDefault="00946214" w:rsidP="001E44A5">
      <w:pPr>
        <w:spacing w:afterLines="80" w:after="192" w:line="288" w:lineRule="auto"/>
        <w:rPr>
          <w:rFonts w:asciiTheme="minorHAnsi" w:hAnsiTheme="minorHAnsi"/>
          <w:lang w:val="en-US"/>
        </w:rPr>
      </w:pPr>
      <w:r w:rsidRPr="00946214">
        <w:rPr>
          <w:rFonts w:asciiTheme="minorHAnsi" w:hAnsiTheme="minorHAnsi"/>
          <w:lang w:val="en-US"/>
        </w:rPr>
        <w:t xml:space="preserve">This step finalizes the cleaned and weighted data files for analysis and indicator generation. First, the full cleaned dataset containing both antimalarial and RDT product records is opened, compressed, and saved in its final format. If supplier data </w:t>
      </w:r>
      <w:r w:rsidR="00303941">
        <w:rPr>
          <w:rFonts w:asciiTheme="minorHAnsi" w:hAnsiTheme="minorHAnsi"/>
          <w:lang w:val="en-US"/>
        </w:rPr>
        <w:t>was</w:t>
      </w:r>
      <w:r w:rsidRPr="00946214">
        <w:rPr>
          <w:rFonts w:asciiTheme="minorHAnsi" w:hAnsiTheme="minorHAnsi"/>
          <w:lang w:val="en-US"/>
        </w:rPr>
        <w:t xml:space="preserve"> collected, it is then merged into this full dataset using the key variable, and the merged file is saved again.</w:t>
      </w:r>
    </w:p>
    <w:p w14:paraId="3605F163" w14:textId="77777777" w:rsidR="007475DE" w:rsidRDefault="007475DE" w:rsidP="007475DE">
      <w:pPr>
        <w:spacing w:afterLines="80" w:after="192" w:line="288" w:lineRule="auto"/>
        <w:rPr>
          <w:rFonts w:asciiTheme="minorHAnsi" w:hAnsiTheme="minorHAnsi"/>
          <w:lang w:val="en-US"/>
        </w:rPr>
      </w:pPr>
      <w:r w:rsidRPr="006303B9">
        <w:rPr>
          <w:rFonts w:asciiTheme="minorHAnsi" w:hAnsiTheme="minorHAnsi"/>
          <w:lang w:val="en-US"/>
        </w:rPr>
        <w:t xml:space="preserve">Next, the dataset is used to generate an outlet-level file. This is done by keeping one observation per outlet (using the </w:t>
      </w:r>
      <w:r w:rsidRPr="00566840">
        <w:rPr>
          <w:rFonts w:asciiTheme="minorHAnsi" w:hAnsiTheme="minorHAnsi"/>
          <w:b/>
          <w:bCs/>
          <w:lang w:val="en-US"/>
        </w:rPr>
        <w:t>nOut</w:t>
      </w:r>
      <w:r w:rsidRPr="006303B9">
        <w:rPr>
          <w:rFonts w:asciiTheme="minorHAnsi" w:hAnsiTheme="minorHAnsi"/>
          <w:lang w:val="en-US"/>
        </w:rPr>
        <w:t xml:space="preserve"> flag), ensuring that each outlet appears only once. This outlet-level dataset is then prepared for analysis by applying svyset using the outlet-level sampling weight (</w:t>
      </w:r>
      <w:r w:rsidRPr="00EB518C">
        <w:rPr>
          <w:rFonts w:asciiTheme="minorHAnsi" w:hAnsiTheme="minorHAnsi"/>
          <w:lang w:val="en-US"/>
        </w:rPr>
        <w:t>wt_allOutlet</w:t>
      </w:r>
      <w:r w:rsidRPr="006303B9">
        <w:rPr>
          <w:rFonts w:asciiTheme="minorHAnsi" w:hAnsiTheme="minorHAnsi"/>
          <w:lang w:val="en-US"/>
        </w:rPr>
        <w:t>), along with the stratification and finite population correction variables.</w:t>
      </w:r>
    </w:p>
    <w:p w14:paraId="36D0F886" w14:textId="7CA812D4" w:rsidR="00446901" w:rsidRDefault="00446901" w:rsidP="001E44A5">
      <w:pPr>
        <w:spacing w:afterLines="80" w:after="192" w:line="288" w:lineRule="auto"/>
        <w:rPr>
          <w:rFonts w:asciiTheme="minorHAnsi" w:hAnsiTheme="minorHAnsi"/>
        </w:rPr>
      </w:pPr>
      <w:r w:rsidRPr="00446901">
        <w:rPr>
          <w:rFonts w:asciiTheme="minorHAnsi" w:hAnsiTheme="minorHAnsi"/>
        </w:rPr>
        <w:t>Finally, a separate RDT-only dataset is created by filtering the full product-level dataset to include only records marked as RDTs (</w:t>
      </w:r>
      <w:r w:rsidRPr="00AE7226">
        <w:rPr>
          <w:rFonts w:asciiTheme="minorHAnsi" w:hAnsiTheme="minorHAnsi"/>
          <w:b/>
          <w:bCs/>
        </w:rPr>
        <w:t xml:space="preserve">rdt </w:t>
      </w:r>
      <w:r w:rsidRPr="00446901">
        <w:rPr>
          <w:rFonts w:asciiTheme="minorHAnsi" w:hAnsiTheme="minorHAnsi"/>
        </w:rPr>
        <w:t xml:space="preserve">== 1). Like the outlet dataset, this subset is also survey-prepared and saved for use in RDT-specific analyses. </w:t>
      </w:r>
    </w:p>
    <w:p w14:paraId="21EA854D" w14:textId="4E4F3D5C" w:rsidR="00C81FA3" w:rsidRDefault="00C81FA3" w:rsidP="001E44A5">
      <w:pPr>
        <w:spacing w:afterLines="80" w:after="192" w:line="288" w:lineRule="auto"/>
        <w:rPr>
          <w:rFonts w:asciiTheme="minorHAnsi" w:hAnsiTheme="minorHAnsi"/>
        </w:rPr>
      </w:pPr>
      <w:r w:rsidRPr="00C81FA3">
        <w:rPr>
          <w:rFonts w:asciiTheme="minorHAnsi" w:hAnsiTheme="minorHAnsi"/>
        </w:rPr>
        <w:t>These datasets—full, outlet-level, RDT-only</w:t>
      </w:r>
      <w:r w:rsidR="00D236BB">
        <w:rPr>
          <w:rFonts w:asciiTheme="minorHAnsi" w:hAnsiTheme="minorHAnsi"/>
        </w:rPr>
        <w:t>, and antimalarial-only</w:t>
      </w:r>
      <w:r w:rsidRPr="00C81FA3">
        <w:rPr>
          <w:rFonts w:asciiTheme="minorHAnsi" w:hAnsiTheme="minorHAnsi"/>
        </w:rPr>
        <w:t xml:space="preserve">—serve as the final cleaned inputs for </w:t>
      </w:r>
      <w:r>
        <w:rPr>
          <w:rFonts w:asciiTheme="minorHAnsi" w:hAnsiTheme="minorHAnsi"/>
        </w:rPr>
        <w:t xml:space="preserve">results </w:t>
      </w:r>
      <w:r w:rsidRPr="00C81FA3">
        <w:rPr>
          <w:rFonts w:asciiTheme="minorHAnsi" w:hAnsiTheme="minorHAnsi"/>
        </w:rPr>
        <w:t>generation</w:t>
      </w:r>
      <w:r>
        <w:rPr>
          <w:rFonts w:asciiTheme="minorHAnsi" w:hAnsiTheme="minorHAnsi"/>
        </w:rPr>
        <w:t>.</w:t>
      </w:r>
    </w:p>
    <w:p w14:paraId="135921FE" w14:textId="77777777" w:rsidR="00332BF6" w:rsidRDefault="00332BF6" w:rsidP="00332BF6">
      <w:pPr>
        <w:spacing w:afterLines="80" w:after="192" w:line="288" w:lineRule="auto"/>
        <w:rPr>
          <w:rFonts w:asciiTheme="minorHAnsi" w:hAnsiTheme="minorHAnsi"/>
        </w:rPr>
      </w:pPr>
    </w:p>
    <w:tbl>
      <w:tblPr>
        <w:tblStyle w:val="TableGrid"/>
        <w:tblW w:w="0" w:type="auto"/>
        <w:tblLook w:val="04A0" w:firstRow="1" w:lastRow="0" w:firstColumn="1" w:lastColumn="0" w:noHBand="0" w:noVBand="1"/>
      </w:tblPr>
      <w:tblGrid>
        <w:gridCol w:w="9010"/>
      </w:tblGrid>
      <w:tr w:rsidR="00332BF6" w14:paraId="3F861128" w14:textId="77777777" w:rsidTr="0072221E">
        <w:tc>
          <w:tcPr>
            <w:tcW w:w="9010" w:type="dxa"/>
          </w:tcPr>
          <w:p w14:paraId="5D79BB81" w14:textId="77777777" w:rsidR="00332BF6" w:rsidRDefault="00332BF6" w:rsidP="0072221E">
            <w:pPr>
              <w:spacing w:afterLines="80" w:after="192" w:line="288" w:lineRule="auto"/>
              <w:rPr>
                <w:rFonts w:asciiTheme="minorHAnsi" w:hAnsiTheme="minorHAnsi"/>
                <w:lang w:val="en-US"/>
              </w:rPr>
            </w:pPr>
            <w:r>
              <w:rPr>
                <w:rFonts w:asciiTheme="minorHAnsi" w:hAnsiTheme="minorHAnsi"/>
                <w:lang w:val="en-US"/>
              </w:rPr>
              <w:t xml:space="preserve">Note: </w:t>
            </w:r>
          </w:p>
          <w:p w14:paraId="221B207A" w14:textId="77777777" w:rsidR="00332BF6" w:rsidRPr="00D236BB" w:rsidRDefault="00332BF6" w:rsidP="0072221E">
            <w:pPr>
              <w:spacing w:afterLines="80" w:after="192" w:line="288" w:lineRule="auto"/>
              <w:rPr>
                <w:rFonts w:asciiTheme="minorHAnsi" w:hAnsiTheme="minorHAnsi"/>
                <w:b/>
                <w:bCs/>
                <w:lang w:val="en-US"/>
              </w:rPr>
            </w:pPr>
            <w:r>
              <w:rPr>
                <w:rFonts w:asciiTheme="minorHAnsi" w:hAnsiTheme="minorHAnsi"/>
                <w:lang w:val="en-US"/>
              </w:rPr>
              <w:t xml:space="preserve">Results are generated using final datasets in </w:t>
            </w:r>
            <w:r w:rsidRPr="00D236BB">
              <w:rPr>
                <w:rFonts w:asciiTheme="minorHAnsi" w:hAnsiTheme="minorHAnsi"/>
                <w:b/>
                <w:bCs/>
                <w:lang w:val="en-US"/>
              </w:rPr>
              <w:t>data/2_MANAGEMENT</w:t>
            </w:r>
          </w:p>
          <w:p w14:paraId="05B9AF48" w14:textId="77777777" w:rsidR="00332BF6" w:rsidRDefault="00332BF6" w:rsidP="0072221E">
            <w:pPr>
              <w:spacing w:afterLines="80" w:after="192" w:line="288" w:lineRule="auto"/>
              <w:rPr>
                <w:rFonts w:asciiTheme="minorHAnsi" w:hAnsiTheme="minorHAnsi"/>
                <w:lang w:val="en-US"/>
              </w:rPr>
            </w:pPr>
            <w:r>
              <w:rPr>
                <w:rFonts w:asciiTheme="minorHAnsi" w:hAnsiTheme="minorHAnsi"/>
                <w:lang w:val="en-US"/>
              </w:rPr>
              <w:t xml:space="preserve">Final datasets for reference and future analysis are saved in </w:t>
            </w:r>
            <w:r w:rsidRPr="00D236BB">
              <w:rPr>
                <w:rFonts w:asciiTheme="minorHAnsi" w:hAnsiTheme="minorHAnsi"/>
                <w:b/>
                <w:bCs/>
                <w:lang w:val="en-US"/>
              </w:rPr>
              <w:t>data/final</w:t>
            </w:r>
          </w:p>
        </w:tc>
      </w:tr>
    </w:tbl>
    <w:p w14:paraId="69160269" w14:textId="77777777" w:rsidR="00D236BB" w:rsidRPr="001E44A5" w:rsidRDefault="00D236BB" w:rsidP="001E44A5">
      <w:pPr>
        <w:spacing w:afterLines="80" w:after="192" w:line="288" w:lineRule="auto"/>
        <w:rPr>
          <w:rFonts w:asciiTheme="minorHAnsi" w:hAnsiTheme="minorHAnsi"/>
          <w:lang w:val="en-US"/>
        </w:rPr>
      </w:pPr>
    </w:p>
    <w:p w14:paraId="77D2B2C6" w14:textId="5C5F4AD4" w:rsidR="00533AFE" w:rsidRPr="00320263" w:rsidRDefault="00533AFE" w:rsidP="00DB7218">
      <w:pPr>
        <w:pStyle w:val="NoSpacing"/>
        <w:rPr>
          <w:lang w:val="en-GB"/>
        </w:rPr>
      </w:pPr>
    </w:p>
    <w:p w14:paraId="4907143D" w14:textId="60D61A41" w:rsidR="00533AFE" w:rsidRDefault="00533AFE" w:rsidP="00533AFE">
      <w:pPr>
        <w:pStyle w:val="Heading3"/>
      </w:pPr>
      <w:bookmarkStart w:id="77" w:name="_Toc205905193"/>
      <w:r w:rsidRPr="00297DA5">
        <w:t>Step 2.</w:t>
      </w:r>
      <w:r w:rsidR="005D3FC2">
        <w:t>14</w:t>
      </w:r>
      <w:r>
        <w:t>.  Sensitivity analys</w:t>
      </w:r>
      <w:r w:rsidR="00F46BF5">
        <w:t>e</w:t>
      </w:r>
      <w:r>
        <w:t>s</w:t>
      </w:r>
      <w:bookmarkEnd w:id="77"/>
    </w:p>
    <w:p w14:paraId="7A7AC532" w14:textId="147B801A" w:rsidR="007E26B4" w:rsidRDefault="00A85B21" w:rsidP="00DB7218">
      <w:pPr>
        <w:spacing w:afterLines="80" w:after="192" w:line="288" w:lineRule="auto"/>
      </w:pPr>
      <w:r w:rsidRPr="00DB7218">
        <w:rPr>
          <w:rFonts w:asciiTheme="minorHAnsi" w:hAnsiTheme="minorHAnsi"/>
        </w:rPr>
        <w:t xml:space="preserve">This step identifies and adjusts for outliers in reported volumes of antimalarial and diagnostic products. Because volume values can substantially influence market share indicators, </w:t>
      </w:r>
      <w:r w:rsidRPr="00DB7218">
        <w:rPr>
          <w:rFonts w:asciiTheme="minorHAnsi" w:hAnsiTheme="minorHAnsi"/>
        </w:rPr>
        <w:lastRenderedPageBreak/>
        <w:t>sensitivity analys</w:t>
      </w:r>
      <w:r w:rsidR="00F46BF5">
        <w:rPr>
          <w:rFonts w:asciiTheme="minorHAnsi" w:hAnsiTheme="minorHAnsi"/>
        </w:rPr>
        <w:t>e</w:t>
      </w:r>
      <w:r w:rsidRPr="00DB7218">
        <w:rPr>
          <w:rFonts w:asciiTheme="minorHAnsi" w:hAnsiTheme="minorHAnsi"/>
        </w:rPr>
        <w:t xml:space="preserve">s </w:t>
      </w:r>
      <w:r w:rsidR="00F46BF5">
        <w:rPr>
          <w:rFonts w:asciiTheme="minorHAnsi" w:hAnsiTheme="minorHAnsi"/>
        </w:rPr>
        <w:t>are conducted</w:t>
      </w:r>
      <w:r w:rsidRPr="00DB7218">
        <w:rPr>
          <w:rFonts w:asciiTheme="minorHAnsi" w:hAnsiTheme="minorHAnsi"/>
        </w:rPr>
        <w:t xml:space="preserve"> to test the robustness of results under different assumptions. </w:t>
      </w:r>
      <w:r w:rsidR="00CC24A5">
        <w:rPr>
          <w:rFonts w:asciiTheme="minorHAnsi" w:hAnsiTheme="minorHAnsi"/>
        </w:rPr>
        <w:t>Users</w:t>
      </w:r>
      <w:r w:rsidR="00CC24A5" w:rsidRPr="00DB7218">
        <w:rPr>
          <w:rFonts w:asciiTheme="minorHAnsi" w:hAnsiTheme="minorHAnsi"/>
        </w:rPr>
        <w:t xml:space="preserve"> </w:t>
      </w:r>
      <w:r w:rsidRPr="00DB7218">
        <w:rPr>
          <w:rFonts w:asciiTheme="minorHAnsi" w:hAnsiTheme="minorHAnsi"/>
        </w:rPr>
        <w:t xml:space="preserve">will apply two outlier definitions—one from the Independent Evaluation (IE) </w:t>
      </w:r>
      <w:r w:rsidR="001D3232">
        <w:rPr>
          <w:rFonts w:asciiTheme="minorHAnsi" w:hAnsiTheme="minorHAnsi"/>
        </w:rPr>
        <w:t>as well as</w:t>
      </w:r>
      <w:r w:rsidR="001D3232" w:rsidRPr="002E478D">
        <w:rPr>
          <w:rFonts w:asciiTheme="minorHAnsi" w:hAnsiTheme="minorHAnsi"/>
        </w:rPr>
        <w:t xml:space="preserve"> </w:t>
      </w:r>
      <w:r w:rsidRPr="002E478D">
        <w:rPr>
          <w:rFonts w:asciiTheme="minorHAnsi" w:hAnsiTheme="minorHAnsi"/>
        </w:rPr>
        <w:t>a more conservative definition—and compare the resulting market share estimates. Final datasets are saved based on the preferred definition.</w:t>
      </w:r>
    </w:p>
    <w:p w14:paraId="728BB3A5" w14:textId="38BE694E" w:rsidR="000F3895" w:rsidRPr="000F3895" w:rsidRDefault="005D3FC2" w:rsidP="007E26B4">
      <w:pPr>
        <w:pStyle w:val="Heading4"/>
      </w:pPr>
      <w:bookmarkStart w:id="78" w:name="_Toc205905194"/>
      <w:r>
        <w:t xml:space="preserve">2.14.1: </w:t>
      </w:r>
      <w:r w:rsidR="000F3895" w:rsidRPr="000F3895">
        <w:t>Antimalarial Sensitivity Analysis</w:t>
      </w:r>
      <w:bookmarkEnd w:id="78"/>
    </w:p>
    <w:p w14:paraId="0F945090" w14:textId="3B842281" w:rsidR="005D20FD" w:rsidRDefault="005D20FD" w:rsidP="00E75D33">
      <w:pPr>
        <w:spacing w:afterLines="80" w:after="192" w:line="288" w:lineRule="auto"/>
        <w:rPr>
          <w:rFonts w:asciiTheme="minorHAnsi" w:hAnsiTheme="minorHAnsi"/>
        </w:rPr>
      </w:pPr>
      <w:r w:rsidRPr="002E478D">
        <w:rPr>
          <w:rFonts w:asciiTheme="minorHAnsi" w:hAnsiTheme="minorHAnsi"/>
        </w:rPr>
        <w:t xml:space="preserve">The user </w:t>
      </w:r>
      <w:r w:rsidR="00A9454C">
        <w:rPr>
          <w:rFonts w:asciiTheme="minorHAnsi" w:hAnsiTheme="minorHAnsi"/>
        </w:rPr>
        <w:t>will</w:t>
      </w:r>
      <w:r w:rsidRPr="002E478D">
        <w:rPr>
          <w:rFonts w:asciiTheme="minorHAnsi" w:hAnsiTheme="minorHAnsi"/>
        </w:rPr>
        <w:t xml:space="preserve"> start by </w:t>
      </w:r>
      <w:r w:rsidR="00BE6A6B" w:rsidRPr="002E478D">
        <w:rPr>
          <w:rFonts w:asciiTheme="minorHAnsi" w:hAnsiTheme="minorHAnsi"/>
        </w:rPr>
        <w:t>loading</w:t>
      </w:r>
      <w:r w:rsidR="00C538E1" w:rsidRPr="002E478D">
        <w:rPr>
          <w:rFonts w:asciiTheme="minorHAnsi" w:hAnsiTheme="minorHAnsi"/>
        </w:rPr>
        <w:t xml:space="preserve"> the full dataset </w:t>
      </w:r>
      <w:r w:rsidR="004323D2" w:rsidRPr="002E478D">
        <w:rPr>
          <w:rFonts w:asciiTheme="minorHAnsi" w:hAnsiTheme="minorHAnsi"/>
        </w:rPr>
        <w:t xml:space="preserve">and applying the correct survey settings. </w:t>
      </w:r>
      <w:r w:rsidR="00765F06" w:rsidRPr="002E478D">
        <w:rPr>
          <w:rFonts w:asciiTheme="minorHAnsi" w:hAnsiTheme="minorHAnsi"/>
        </w:rPr>
        <w:t>As this portion of the sensitivity analysis pertains only to antimalarials</w:t>
      </w:r>
      <w:r w:rsidR="00F46BF5">
        <w:rPr>
          <w:rFonts w:asciiTheme="minorHAnsi" w:hAnsiTheme="minorHAnsi"/>
        </w:rPr>
        <w:t>,</w:t>
      </w:r>
      <w:r w:rsidR="00765F06" w:rsidRPr="002E478D">
        <w:rPr>
          <w:rFonts w:asciiTheme="minorHAnsi" w:hAnsiTheme="minorHAnsi"/>
        </w:rPr>
        <w:t xml:space="preserve"> the user should then </w:t>
      </w:r>
      <w:r w:rsidR="00074FEB" w:rsidRPr="002E478D">
        <w:rPr>
          <w:rFonts w:asciiTheme="minorHAnsi" w:hAnsiTheme="minorHAnsi"/>
        </w:rPr>
        <w:t>restric</w:t>
      </w:r>
      <w:r w:rsidR="00E62826" w:rsidRPr="002E478D">
        <w:rPr>
          <w:rFonts w:asciiTheme="minorHAnsi" w:hAnsiTheme="minorHAnsi"/>
        </w:rPr>
        <w:t>t the dataset to include only antimalarial products (i.e.</w:t>
      </w:r>
      <w:r w:rsidR="008D26E2" w:rsidRPr="002E478D">
        <w:rPr>
          <w:rFonts w:asciiTheme="minorHAnsi" w:hAnsiTheme="minorHAnsi"/>
        </w:rPr>
        <w:t xml:space="preserve"> drop </w:t>
      </w:r>
      <w:r w:rsidR="008D26E2" w:rsidRPr="002E478D">
        <w:rPr>
          <w:rFonts w:asciiTheme="minorHAnsi" w:hAnsiTheme="minorHAnsi"/>
          <w:b/>
        </w:rPr>
        <w:t>drugcat</w:t>
      </w:r>
      <w:r w:rsidR="008D26E2" w:rsidRPr="002E478D">
        <w:rPr>
          <w:rFonts w:asciiTheme="minorHAnsi" w:hAnsiTheme="minorHAnsi"/>
        </w:rPr>
        <w:t>==4</w:t>
      </w:r>
      <w:r w:rsidR="00784532" w:rsidRPr="002E478D">
        <w:rPr>
          <w:rFonts w:asciiTheme="minorHAnsi" w:hAnsiTheme="minorHAnsi"/>
        </w:rPr>
        <w:t>).</w:t>
      </w:r>
    </w:p>
    <w:p w14:paraId="2E4E19DF" w14:textId="416384E8" w:rsidR="00784532" w:rsidRDefault="00F22C4E" w:rsidP="00E75D33">
      <w:pPr>
        <w:spacing w:afterLines="80" w:after="192" w:line="288" w:lineRule="auto"/>
        <w:rPr>
          <w:lang w:val="en-US"/>
        </w:rPr>
      </w:pPr>
      <w:r>
        <w:rPr>
          <w:rFonts w:asciiTheme="minorHAnsi" w:hAnsiTheme="minorHAnsi"/>
        </w:rPr>
        <w:t>Next,</w:t>
      </w:r>
      <w:r w:rsidR="002671AD">
        <w:rPr>
          <w:rFonts w:asciiTheme="minorHAnsi" w:hAnsiTheme="minorHAnsi"/>
        </w:rPr>
        <w:t xml:space="preserve"> the user </w:t>
      </w:r>
      <w:r w:rsidR="00352CF1">
        <w:rPr>
          <w:rFonts w:asciiTheme="minorHAnsi" w:hAnsiTheme="minorHAnsi"/>
        </w:rPr>
        <w:t>will</w:t>
      </w:r>
      <w:r w:rsidR="002671AD">
        <w:rPr>
          <w:rFonts w:asciiTheme="minorHAnsi" w:hAnsiTheme="minorHAnsi"/>
        </w:rPr>
        <w:t xml:space="preserve"> apply </w:t>
      </w:r>
      <w:r w:rsidR="003B28CB">
        <w:rPr>
          <w:rFonts w:asciiTheme="minorHAnsi" w:hAnsiTheme="minorHAnsi"/>
        </w:rPr>
        <w:t>the IE outlier definition. Th</w:t>
      </w:r>
      <w:r w:rsidR="006B544B">
        <w:rPr>
          <w:rFonts w:asciiTheme="minorHAnsi" w:hAnsiTheme="minorHAnsi"/>
        </w:rPr>
        <w:t>is</w:t>
      </w:r>
      <w:r w:rsidR="003B28CB">
        <w:rPr>
          <w:rFonts w:asciiTheme="minorHAnsi" w:hAnsiTheme="minorHAnsi"/>
        </w:rPr>
        <w:t xml:space="preserve"> entails setting outlier volume values to missing using thresholds specific to the outlet types (</w:t>
      </w:r>
      <w:r w:rsidR="003B28CB" w:rsidRPr="001D5684">
        <w:rPr>
          <w:lang w:val="en-US"/>
        </w:rPr>
        <w:t>e.g., &gt;1000 units for private</w:t>
      </w:r>
      <w:r w:rsidR="00F46BF5">
        <w:rPr>
          <w:lang w:val="en-US"/>
        </w:rPr>
        <w:t xml:space="preserve"> </w:t>
      </w:r>
      <w:r w:rsidR="003B28CB" w:rsidRPr="001D5684">
        <w:rPr>
          <w:lang w:val="en-US"/>
        </w:rPr>
        <w:t>for-profit or private</w:t>
      </w:r>
      <w:r w:rsidR="00F46BF5">
        <w:rPr>
          <w:lang w:val="en-US"/>
        </w:rPr>
        <w:t xml:space="preserve"> </w:t>
      </w:r>
      <w:r w:rsidR="003B28CB" w:rsidRPr="001D5684">
        <w:rPr>
          <w:lang w:val="en-US"/>
        </w:rPr>
        <w:t>not-for-profit health facilities, &gt;300 or &gt;200 for informal providers).</w:t>
      </w:r>
      <w:r w:rsidR="003B28CB">
        <w:rPr>
          <w:lang w:val="en-US"/>
        </w:rPr>
        <w:t xml:space="preserve"> </w:t>
      </w:r>
      <w:r w:rsidR="00DD7EC3">
        <w:rPr>
          <w:lang w:val="en-US"/>
        </w:rPr>
        <w:t>Once this is complete, t</w:t>
      </w:r>
      <w:r w:rsidR="003B28CB">
        <w:rPr>
          <w:lang w:val="en-US"/>
        </w:rPr>
        <w:t>he dataset should be saved</w:t>
      </w:r>
      <w:r w:rsidR="00DD7EC3">
        <w:rPr>
          <w:lang w:val="en-US"/>
        </w:rPr>
        <w:t xml:space="preserve">, indicating that </w:t>
      </w:r>
      <w:r w:rsidR="00940E34">
        <w:rPr>
          <w:lang w:val="en-US"/>
        </w:rPr>
        <w:t>it</w:t>
      </w:r>
      <w:r w:rsidR="00DD7EC3">
        <w:rPr>
          <w:lang w:val="en-US"/>
        </w:rPr>
        <w:t xml:space="preserve"> is </w:t>
      </w:r>
      <w:r w:rsidR="00FA1527">
        <w:rPr>
          <w:lang w:val="en-US"/>
        </w:rPr>
        <w:t xml:space="preserve">the IE-based sensitivity data. </w:t>
      </w:r>
    </w:p>
    <w:p w14:paraId="72CF8172" w14:textId="1BAF3198" w:rsidR="00F6726A" w:rsidRDefault="002947F7" w:rsidP="00E75D33">
      <w:pPr>
        <w:spacing w:afterLines="80" w:after="192" w:line="288" w:lineRule="auto"/>
        <w:rPr>
          <w:lang w:val="en-US"/>
        </w:rPr>
      </w:pPr>
      <w:r>
        <w:rPr>
          <w:lang w:val="en-US"/>
        </w:rPr>
        <w:t>With the above-mentioned dataset</w:t>
      </w:r>
      <w:r w:rsidR="009619C7">
        <w:rPr>
          <w:lang w:val="en-US"/>
        </w:rPr>
        <w:t xml:space="preserve">, the user should </w:t>
      </w:r>
      <w:r w:rsidR="009644B5">
        <w:rPr>
          <w:lang w:val="en-US"/>
        </w:rPr>
        <w:t xml:space="preserve">next </w:t>
      </w:r>
      <w:r w:rsidR="009619C7">
        <w:rPr>
          <w:lang w:val="en-US"/>
        </w:rPr>
        <w:t xml:space="preserve">generate market share summary tables. In doing so, the user will </w:t>
      </w:r>
      <w:r w:rsidR="005910DF">
        <w:rPr>
          <w:lang w:val="en-US"/>
        </w:rPr>
        <w:t xml:space="preserve">compute the weighted total volume for each antimalarial subtype, by outlet type. Results </w:t>
      </w:r>
      <w:r w:rsidR="00F354D2">
        <w:rPr>
          <w:lang w:val="en-US"/>
        </w:rPr>
        <w:t>will</w:t>
      </w:r>
      <w:r w:rsidR="005910DF">
        <w:rPr>
          <w:lang w:val="en-US"/>
        </w:rPr>
        <w:t xml:space="preserve"> then be exported </w:t>
      </w:r>
      <w:r w:rsidR="00D445D0">
        <w:rPr>
          <w:lang w:val="en-US"/>
        </w:rPr>
        <w:t xml:space="preserve">into a Microsoft Excel spreadsheet (IE_outlier_table) using the putexcel command. </w:t>
      </w:r>
      <w:r w:rsidR="00960D23" w:rsidRPr="001D5684">
        <w:rPr>
          <w:lang w:val="en-US"/>
        </w:rPr>
        <w:t xml:space="preserve">This </w:t>
      </w:r>
      <w:r w:rsidR="00960D23">
        <w:rPr>
          <w:lang w:val="en-US"/>
        </w:rPr>
        <w:t>will provide</w:t>
      </w:r>
      <w:r w:rsidR="00960D23" w:rsidRPr="001D5684">
        <w:rPr>
          <w:lang w:val="en-US"/>
        </w:rPr>
        <w:t xml:space="preserve"> a reference for volume distribution across subtypes and help</w:t>
      </w:r>
      <w:r w:rsidR="004A000A">
        <w:rPr>
          <w:lang w:val="en-US"/>
        </w:rPr>
        <w:t xml:space="preserve"> the user</w:t>
      </w:r>
      <w:r w:rsidR="00960D23" w:rsidRPr="001D5684">
        <w:rPr>
          <w:lang w:val="en-US"/>
        </w:rPr>
        <w:t xml:space="preserve"> assess the impact of outlier removal.</w:t>
      </w:r>
    </w:p>
    <w:p w14:paraId="326F1D6E" w14:textId="4094CFD2" w:rsidR="003123CA" w:rsidRDefault="00F76822" w:rsidP="00182D4A">
      <w:pPr>
        <w:spacing w:afterLines="80" w:after="192" w:line="288" w:lineRule="auto"/>
        <w:rPr>
          <w:lang w:val="en-US"/>
        </w:rPr>
      </w:pPr>
      <w:r>
        <w:rPr>
          <w:lang w:val="en-US"/>
        </w:rPr>
        <w:t xml:space="preserve">It is now time to apply a </w:t>
      </w:r>
      <w:r w:rsidR="00512839">
        <w:rPr>
          <w:lang w:val="en-US"/>
        </w:rPr>
        <w:t xml:space="preserve">second, </w:t>
      </w:r>
      <w:r>
        <w:rPr>
          <w:lang w:val="en-US"/>
        </w:rPr>
        <w:t>more conservative</w:t>
      </w:r>
      <w:r w:rsidR="00414EDA">
        <w:rPr>
          <w:lang w:val="en-US"/>
        </w:rPr>
        <w:t>,</w:t>
      </w:r>
      <w:r w:rsidR="00491077">
        <w:rPr>
          <w:lang w:val="en-US"/>
        </w:rPr>
        <w:t xml:space="preserve"> outlier</w:t>
      </w:r>
      <w:r>
        <w:rPr>
          <w:lang w:val="en-US"/>
        </w:rPr>
        <w:t xml:space="preserve"> definition</w:t>
      </w:r>
      <w:r w:rsidR="004D2E01">
        <w:rPr>
          <w:lang w:val="en-US"/>
        </w:rPr>
        <w:t xml:space="preserve">. To do so, the user should reopen the IE dataset and examine all cases where </w:t>
      </w:r>
      <w:r w:rsidR="004D2E01" w:rsidRPr="005057B7">
        <w:rPr>
          <w:lang w:val="en-US"/>
        </w:rPr>
        <w:t>volume</w:t>
      </w:r>
      <w:r w:rsidR="004D2E01">
        <w:rPr>
          <w:lang w:val="en-US"/>
        </w:rPr>
        <w:t xml:space="preserve"> is greater than 100 AETDs, regardless of outlet type. </w:t>
      </w:r>
      <w:r w:rsidR="006751AE">
        <w:rPr>
          <w:lang w:val="en-US"/>
        </w:rPr>
        <w:t>Each case should then be flagged as</w:t>
      </w:r>
      <w:r w:rsidR="005E3CF7">
        <w:rPr>
          <w:lang w:val="en-US"/>
        </w:rPr>
        <w:t xml:space="preserve"> </w:t>
      </w:r>
      <w:r w:rsidR="005E3CF7" w:rsidRPr="001D5684">
        <w:rPr>
          <w:lang w:val="en-US"/>
        </w:rPr>
        <w:t>"plausible" or "improbable" based on context (e.g., formulation, number of packs, product type</w:t>
      </w:r>
      <w:r w:rsidR="006751AE">
        <w:rPr>
          <w:lang w:val="en-US"/>
        </w:rPr>
        <w:t>)</w:t>
      </w:r>
      <w:r w:rsidR="00F56124">
        <w:rPr>
          <w:lang w:val="en-US"/>
        </w:rPr>
        <w:t xml:space="preserve">. </w:t>
      </w:r>
      <w:r w:rsidR="00182D4A">
        <w:rPr>
          <w:lang w:val="en-US"/>
        </w:rPr>
        <w:t>Volume observations flagged as “improbable” should be set to missing</w:t>
      </w:r>
      <w:r w:rsidR="00FE416F">
        <w:rPr>
          <w:lang w:val="en-US"/>
        </w:rPr>
        <w:t xml:space="preserve"> and</w:t>
      </w:r>
      <w:r w:rsidR="00EC51D7" w:rsidRPr="001D5684">
        <w:rPr>
          <w:lang w:val="en-US"/>
        </w:rPr>
        <w:t xml:space="preserve"> the dataset</w:t>
      </w:r>
      <w:r w:rsidR="007242C6">
        <w:rPr>
          <w:lang w:val="en-US"/>
        </w:rPr>
        <w:t xml:space="preserve"> saved</w:t>
      </w:r>
      <w:r w:rsidR="00EC51D7" w:rsidRPr="001D5684">
        <w:rPr>
          <w:lang w:val="en-US"/>
        </w:rPr>
        <w:t xml:space="preserve"> as the conservative sensitivity dataset</w:t>
      </w:r>
      <w:r w:rsidR="00EC51D7">
        <w:rPr>
          <w:lang w:val="en-US"/>
        </w:rPr>
        <w:t>.</w:t>
      </w:r>
    </w:p>
    <w:p w14:paraId="665D4C88" w14:textId="6D1ABAB1" w:rsidR="00D46445" w:rsidRDefault="005A3A2C" w:rsidP="00E75D33">
      <w:pPr>
        <w:spacing w:afterLines="80" w:after="192" w:line="288" w:lineRule="auto"/>
        <w:rPr>
          <w:lang w:val="en-US"/>
        </w:rPr>
      </w:pPr>
      <w:r>
        <w:rPr>
          <w:lang w:val="en-US"/>
        </w:rPr>
        <w:t xml:space="preserve">The user will </w:t>
      </w:r>
      <w:r w:rsidR="00624535">
        <w:rPr>
          <w:lang w:val="en-US"/>
        </w:rPr>
        <w:t>next</w:t>
      </w:r>
      <w:r w:rsidR="00EC51D7">
        <w:rPr>
          <w:lang w:val="en-US"/>
        </w:rPr>
        <w:t xml:space="preserve"> repeat </w:t>
      </w:r>
      <w:r>
        <w:rPr>
          <w:lang w:val="en-US"/>
        </w:rPr>
        <w:t xml:space="preserve">the </w:t>
      </w:r>
      <w:r w:rsidR="00EC51D7">
        <w:rPr>
          <w:lang w:val="en-US"/>
        </w:rPr>
        <w:t xml:space="preserve">table generation </w:t>
      </w:r>
      <w:r>
        <w:rPr>
          <w:lang w:val="en-US"/>
        </w:rPr>
        <w:t xml:space="preserve">process </w:t>
      </w:r>
      <w:r w:rsidR="00EC51D7">
        <w:rPr>
          <w:lang w:val="en-US"/>
        </w:rPr>
        <w:t xml:space="preserve">for the conservative dataset, </w:t>
      </w:r>
      <w:r w:rsidR="00E35750">
        <w:rPr>
          <w:lang w:val="en-US"/>
        </w:rPr>
        <w:t>including the exportation of</w:t>
      </w:r>
      <w:r w:rsidR="00EC51D7">
        <w:rPr>
          <w:lang w:val="en-US"/>
        </w:rPr>
        <w:t xml:space="preserve"> market share results into the Microsoft Excel spreadsheet for comparison.</w:t>
      </w:r>
      <w:r w:rsidR="005D614C">
        <w:rPr>
          <w:lang w:val="en-US"/>
        </w:rPr>
        <w:t xml:space="preserve"> </w:t>
      </w:r>
      <w:r w:rsidR="00D46445" w:rsidRPr="001D5684">
        <w:rPr>
          <w:lang w:val="en-US"/>
        </w:rPr>
        <w:t xml:space="preserve">Based on </w:t>
      </w:r>
      <w:r w:rsidR="0060176A">
        <w:rPr>
          <w:lang w:val="en-US"/>
        </w:rPr>
        <w:t>their</w:t>
      </w:r>
      <w:r w:rsidR="00D46445" w:rsidRPr="001D5684">
        <w:rPr>
          <w:lang w:val="en-US"/>
        </w:rPr>
        <w:t xml:space="preserve"> review (including the percentage differences between scenarios), </w:t>
      </w:r>
      <w:r w:rsidR="0060176A">
        <w:rPr>
          <w:lang w:val="en-US"/>
        </w:rPr>
        <w:t xml:space="preserve">the user must </w:t>
      </w:r>
      <w:r w:rsidR="00D46445" w:rsidRPr="001D5684">
        <w:rPr>
          <w:lang w:val="en-US"/>
        </w:rPr>
        <w:t xml:space="preserve">choose which outlier strategy </w:t>
      </w:r>
      <w:r w:rsidR="00C23AB1">
        <w:rPr>
          <w:lang w:val="en-US"/>
        </w:rPr>
        <w:t>to employ</w:t>
      </w:r>
      <w:r w:rsidR="00D46445" w:rsidRPr="001D5684">
        <w:rPr>
          <w:lang w:val="en-US"/>
        </w:rPr>
        <w:t xml:space="preserve"> for the final antimalarial market share dataset.</w:t>
      </w:r>
    </w:p>
    <w:p w14:paraId="1763517A" w14:textId="68535AD3" w:rsidR="00015A89" w:rsidRPr="001D5684" w:rsidRDefault="00015A89" w:rsidP="002E478D">
      <w:pPr>
        <w:spacing w:afterLines="80" w:after="192" w:line="288" w:lineRule="auto"/>
        <w:rPr>
          <w:lang w:val="en-US"/>
        </w:rPr>
      </w:pPr>
      <w:r>
        <w:rPr>
          <w:lang w:val="en-US"/>
        </w:rPr>
        <w:t xml:space="preserve">This step concludes with the user saving a final cleaned antimalarial dataset, reopening </w:t>
      </w:r>
      <w:r w:rsidR="00E04C6C">
        <w:rPr>
          <w:lang w:val="en-US"/>
        </w:rPr>
        <w:t>the selected sensitivity dataset (IE or conservative), compressing it, and saving it as the antimalarial_data file.</w:t>
      </w:r>
    </w:p>
    <w:p w14:paraId="6C15632D" w14:textId="77777777" w:rsidR="00F421CC" w:rsidRPr="00DB7218" w:rsidRDefault="00F421CC" w:rsidP="002E478D">
      <w:pPr>
        <w:pStyle w:val="NoSpacing"/>
        <w:rPr>
          <w:lang w:val="en-GB"/>
        </w:rPr>
      </w:pPr>
    </w:p>
    <w:p w14:paraId="61F42205" w14:textId="6F7E3428" w:rsidR="000F3895" w:rsidRDefault="005D3FC2" w:rsidP="007E26B4">
      <w:pPr>
        <w:pStyle w:val="Heading4"/>
      </w:pPr>
      <w:bookmarkStart w:id="79" w:name="_Toc205905195"/>
      <w:r>
        <w:t xml:space="preserve">2.14.2: </w:t>
      </w:r>
      <w:r w:rsidR="000F3895" w:rsidRPr="000F3895">
        <w:t>Diagnostic Sensitivity Analysis</w:t>
      </w:r>
      <w:bookmarkEnd w:id="79"/>
    </w:p>
    <w:p w14:paraId="67D774E6" w14:textId="3A21760B" w:rsidR="003A05BC" w:rsidRDefault="003A05BC" w:rsidP="002E478D">
      <w:pPr>
        <w:spacing w:afterLines="80" w:after="192" w:line="288" w:lineRule="auto"/>
        <w:rPr>
          <w:lang w:val="en-US" w:eastAsia="en-US"/>
        </w:rPr>
      </w:pPr>
      <w:r>
        <w:rPr>
          <w:lang w:val="en-US" w:eastAsia="en-US"/>
        </w:rPr>
        <w:t>T</w:t>
      </w:r>
      <w:r w:rsidR="005731DC">
        <w:rPr>
          <w:lang w:val="en-US" w:eastAsia="en-US"/>
        </w:rPr>
        <w:t xml:space="preserve">o conduct the diagnostic sensitivity analysis, the user will essentially repeat </w:t>
      </w:r>
      <w:r>
        <w:rPr>
          <w:lang w:val="en-US" w:eastAsia="en-US"/>
        </w:rPr>
        <w:t xml:space="preserve">the process </w:t>
      </w:r>
      <w:r w:rsidR="00BC773F">
        <w:rPr>
          <w:lang w:val="en-US" w:eastAsia="en-US"/>
        </w:rPr>
        <w:t xml:space="preserve">outlined in </w:t>
      </w:r>
      <w:r>
        <w:rPr>
          <w:lang w:val="en-US" w:eastAsia="en-US"/>
        </w:rPr>
        <w:t xml:space="preserve">2.14.1. </w:t>
      </w:r>
    </w:p>
    <w:p w14:paraId="71A24CEF" w14:textId="1935D080" w:rsidR="00D56E52" w:rsidRDefault="00D56E52" w:rsidP="002E478D">
      <w:pPr>
        <w:spacing w:afterLines="80" w:after="192" w:line="288" w:lineRule="auto"/>
        <w:rPr>
          <w:lang w:val="en-US" w:eastAsia="en-US"/>
        </w:rPr>
      </w:pPr>
      <w:r>
        <w:rPr>
          <w:lang w:val="en-US" w:eastAsia="en-US"/>
        </w:rPr>
        <w:t xml:space="preserve">To start, the user </w:t>
      </w:r>
      <w:r w:rsidR="00AF23CD">
        <w:rPr>
          <w:lang w:val="en-US" w:eastAsia="en-US"/>
        </w:rPr>
        <w:t>will</w:t>
      </w:r>
      <w:r>
        <w:rPr>
          <w:lang w:val="en-US" w:eastAsia="en-US"/>
        </w:rPr>
        <w:t xml:space="preserve"> keep only one record per outlet stocking microscopy and append the RDT data</w:t>
      </w:r>
      <w:r w:rsidR="00D550E6">
        <w:rPr>
          <w:lang w:val="en-US" w:eastAsia="en-US"/>
        </w:rPr>
        <w:t>, in order to create a dataset that is long with respect to diagnostic products (i.e both microscopy and RDTs)</w:t>
      </w:r>
      <w:r>
        <w:rPr>
          <w:lang w:val="en-US" w:eastAsia="en-US"/>
        </w:rPr>
        <w:t xml:space="preserve">. </w:t>
      </w:r>
      <w:r w:rsidR="00527CA9">
        <w:rPr>
          <w:lang w:val="en-US" w:eastAsia="en-US"/>
        </w:rPr>
        <w:t xml:space="preserve">Test type (microscopy vs. RDT) </w:t>
      </w:r>
      <w:r w:rsidR="004B787F">
        <w:rPr>
          <w:lang w:val="en-US" w:eastAsia="en-US"/>
        </w:rPr>
        <w:t xml:space="preserve">should be flagged and assigned the appropriate volume variable. </w:t>
      </w:r>
      <w:r w:rsidR="0094795C">
        <w:rPr>
          <w:lang w:val="en-US" w:eastAsia="en-US"/>
        </w:rPr>
        <w:t>The user will then recode volume outliers based on IE threshold</w:t>
      </w:r>
      <w:r w:rsidR="00636407">
        <w:rPr>
          <w:lang w:val="en-US" w:eastAsia="en-US"/>
        </w:rPr>
        <w:t>s</w:t>
      </w:r>
      <w:r w:rsidR="0094795C">
        <w:rPr>
          <w:lang w:val="en-US" w:eastAsia="en-US"/>
        </w:rPr>
        <w:t xml:space="preserve"> </w:t>
      </w:r>
      <w:r w:rsidR="0094795C">
        <w:rPr>
          <w:lang w:val="en-US" w:eastAsia="en-US"/>
        </w:rPr>
        <w:lastRenderedPageBreak/>
        <w:t>specific</w:t>
      </w:r>
      <w:r w:rsidR="007125A0">
        <w:rPr>
          <w:lang w:val="en-US"/>
        </w:rPr>
        <w:t xml:space="preserve"> to outlet types (</w:t>
      </w:r>
      <w:r w:rsidR="007125A0" w:rsidRPr="001D5684">
        <w:rPr>
          <w:lang w:val="en-US"/>
        </w:rPr>
        <w:t>e.g., &gt;1000 for health facilities, &gt;500 for pharmacies, &gt;200 for informal vendors).</w:t>
      </w:r>
      <w:r w:rsidR="007125A0">
        <w:rPr>
          <w:lang w:val="en-US"/>
        </w:rPr>
        <w:t xml:space="preserve"> </w:t>
      </w:r>
      <w:r w:rsidR="007125A0">
        <w:rPr>
          <w:lang w:val="en-US" w:eastAsia="en-US"/>
        </w:rPr>
        <w:t xml:space="preserve">Finally, the user will save a cleaned dataset for diagnostics (rdt_micro_data). </w:t>
      </w:r>
      <w:r w:rsidR="002D1417">
        <w:rPr>
          <w:lang w:val="en-US" w:eastAsia="en-US"/>
        </w:rPr>
        <w:t xml:space="preserve"> Should the user wish to conduct a more conservative approach with the RDT volumes data, we suggest replicating the approach taken with antimalarials. In the 3 ACTwatch Lite pilots to date, RDT volumes have been very low in the private sector, and this further sensitivity analysis has not been necessary. </w:t>
      </w:r>
    </w:p>
    <w:p w14:paraId="3EA48A82" w14:textId="4A758E7E" w:rsidR="00DE3D84" w:rsidRPr="004D7222" w:rsidRDefault="007125A0" w:rsidP="004D7222">
      <w:pPr>
        <w:spacing w:afterLines="80" w:after="192" w:line="288" w:lineRule="auto"/>
        <w:rPr>
          <w:lang w:val="en-US" w:eastAsia="en-US"/>
        </w:rPr>
      </w:pPr>
      <w:r>
        <w:rPr>
          <w:lang w:val="en-US" w:eastAsia="en-US"/>
        </w:rPr>
        <w:t>Successful execution of step 2.14 results in two finalized datasets – one for antimalaria products and one for diagnostics – with volume outliers treated according to a clearly document</w:t>
      </w:r>
      <w:r w:rsidR="009B5320">
        <w:rPr>
          <w:lang w:val="en-US" w:eastAsia="en-US"/>
        </w:rPr>
        <w:t>ed</w:t>
      </w:r>
      <w:r>
        <w:rPr>
          <w:lang w:val="en-US" w:eastAsia="en-US"/>
        </w:rPr>
        <w:t xml:space="preserve"> and justified approach. These datasets will be used for market share analysis. </w:t>
      </w:r>
    </w:p>
    <w:p w14:paraId="07D7C19B" w14:textId="3D9956D2" w:rsidR="001D0279" w:rsidRDefault="00046622" w:rsidP="00E00C1B">
      <w:pPr>
        <w:pStyle w:val="Heading2"/>
        <w:numPr>
          <w:ilvl w:val="0"/>
          <w:numId w:val="0"/>
        </w:numPr>
      </w:pPr>
      <w:bookmarkStart w:id="80" w:name="_Toc205905196"/>
      <w:r>
        <w:t xml:space="preserve">Step 3. </w:t>
      </w:r>
      <w:r w:rsidR="001D0279">
        <w:t>Results</w:t>
      </w:r>
      <w:bookmarkEnd w:id="80"/>
      <w:r w:rsidR="001D0279">
        <w:t xml:space="preserve"> </w:t>
      </w:r>
    </w:p>
    <w:p w14:paraId="3B42273A" w14:textId="1BDB7DFB" w:rsidR="00856FA0" w:rsidRDefault="00463518" w:rsidP="005C2A7C">
      <w:pPr>
        <w:spacing w:afterLines="80" w:after="192" w:line="288" w:lineRule="auto"/>
        <w:rPr>
          <w:lang w:val="en-US" w:eastAsia="en-US"/>
        </w:rPr>
      </w:pPr>
      <w:r w:rsidRPr="00E00C1B">
        <w:rPr>
          <w:b/>
          <w:lang w:val="en-US" w:eastAsia="en-US"/>
        </w:rPr>
        <w:t>Overview</w:t>
      </w:r>
      <w:r w:rsidR="00E00C1B" w:rsidRPr="00E00C1B">
        <w:rPr>
          <w:b/>
          <w:bCs/>
          <w:lang w:val="en-US" w:eastAsia="en-US"/>
        </w:rPr>
        <w:t>:</w:t>
      </w:r>
      <w:r w:rsidR="00E00C1B">
        <w:rPr>
          <w:lang w:val="en-US" w:eastAsia="en-US"/>
        </w:rPr>
        <w:t xml:space="preserve"> </w:t>
      </w:r>
      <w:r w:rsidR="00F3070C">
        <w:rPr>
          <w:lang w:val="en-US" w:eastAsia="en-US"/>
        </w:rPr>
        <w:t>We</w:t>
      </w:r>
      <w:r w:rsidR="00501C44" w:rsidRPr="00B14CBA">
        <w:rPr>
          <w:lang w:val="en-US" w:eastAsia="en-US"/>
        </w:rPr>
        <w:t xml:space="preserve"> have, where possible, </w:t>
      </w:r>
      <w:r w:rsidR="009B5320">
        <w:rPr>
          <w:lang w:val="en-US" w:eastAsia="en-US"/>
        </w:rPr>
        <w:t>automated</w:t>
      </w:r>
      <w:r w:rsidR="009B5320" w:rsidRPr="00B14CBA">
        <w:rPr>
          <w:lang w:val="en-US" w:eastAsia="en-US"/>
        </w:rPr>
        <w:t xml:space="preserve"> </w:t>
      </w:r>
      <w:r w:rsidR="00501C44" w:rsidRPr="00B14CBA">
        <w:rPr>
          <w:lang w:val="en-US" w:eastAsia="en-US"/>
        </w:rPr>
        <w:t>the analysis of key indicators for ACTwatch Lite</w:t>
      </w:r>
      <w:r w:rsidR="00501C44" w:rsidRPr="00B14CBA" w:rsidDel="00DB7218">
        <w:rPr>
          <w:lang w:val="en-US" w:eastAsia="en-US"/>
        </w:rPr>
        <w:t xml:space="preserve"> to </w:t>
      </w:r>
      <w:r w:rsidR="00501C44" w:rsidRPr="00B14CBA">
        <w:rPr>
          <w:lang w:val="en-US" w:eastAsia="en-US"/>
        </w:rPr>
        <w:t>ensure that indicators are generated in a standard, and reproducible way</w:t>
      </w:r>
      <w:r w:rsidR="00C300D0" w:rsidRPr="00B14CBA">
        <w:rPr>
          <w:lang w:val="en-US" w:eastAsia="en-US"/>
        </w:rPr>
        <w:t>.</w:t>
      </w:r>
      <w:r w:rsidR="00BB527D">
        <w:rPr>
          <w:lang w:val="en-US" w:eastAsia="en-US"/>
        </w:rPr>
        <w:t xml:space="preserve"> </w:t>
      </w:r>
    </w:p>
    <w:p w14:paraId="3643F09D" w14:textId="65B49422" w:rsidR="00721386" w:rsidRPr="00B14CBA" w:rsidRDefault="00552575" w:rsidP="00B14CBA">
      <w:pPr>
        <w:spacing w:afterLines="80" w:after="192" w:line="288" w:lineRule="auto"/>
        <w:rPr>
          <w:lang w:val="en-US" w:eastAsia="en-US"/>
        </w:rPr>
      </w:pPr>
      <w:r w:rsidRPr="00B14CBA">
        <w:rPr>
          <w:lang w:val="en-US" w:eastAsia="en-US"/>
        </w:rPr>
        <w:t xml:space="preserve">The </w:t>
      </w:r>
      <w:r w:rsidR="00CD538E" w:rsidRPr="00B14CBA">
        <w:rPr>
          <w:lang w:val="en-US" w:eastAsia="en-US"/>
        </w:rPr>
        <w:t>Step 3. Results</w:t>
      </w:r>
      <w:r w:rsidRPr="00B14CBA">
        <w:rPr>
          <w:lang w:val="en-US" w:eastAsia="en-US"/>
        </w:rPr>
        <w:t xml:space="preserve"> </w:t>
      </w:r>
      <w:r w:rsidR="00CD538E" w:rsidRPr="00B14CBA">
        <w:rPr>
          <w:lang w:val="en-US" w:eastAsia="en-US"/>
        </w:rPr>
        <w:t>.</w:t>
      </w:r>
      <w:r w:rsidRPr="00B14CBA">
        <w:rPr>
          <w:lang w:val="en-US" w:eastAsia="en-US"/>
        </w:rPr>
        <w:t xml:space="preserve">do files </w:t>
      </w:r>
      <w:r w:rsidR="0073721B" w:rsidRPr="00B14CBA">
        <w:rPr>
          <w:lang w:val="en-US" w:eastAsia="en-US"/>
        </w:rPr>
        <w:t xml:space="preserve">comprise two </w:t>
      </w:r>
      <w:r w:rsidR="002106EF">
        <w:rPr>
          <w:lang w:val="en-US" w:eastAsia="en-US"/>
        </w:rPr>
        <w:t>groups</w:t>
      </w:r>
      <w:r w:rsidR="00AB2324" w:rsidRPr="00B14CBA">
        <w:rPr>
          <w:lang w:val="en-US" w:eastAsia="en-US"/>
        </w:rPr>
        <w:t>:</w:t>
      </w:r>
      <w:r w:rsidR="0073721B" w:rsidRPr="00B14CBA">
        <w:rPr>
          <w:lang w:val="en-US" w:eastAsia="en-US"/>
        </w:rPr>
        <w:t xml:space="preserve"> </w:t>
      </w:r>
    </w:p>
    <w:p w14:paraId="361994C1" w14:textId="6856CBFC" w:rsidR="00915B7D" w:rsidRPr="00915B7D" w:rsidRDefault="00915B7D" w:rsidP="00915B7D">
      <w:pPr>
        <w:pStyle w:val="ListParagraph"/>
        <w:numPr>
          <w:ilvl w:val="0"/>
          <w:numId w:val="62"/>
        </w:numPr>
        <w:spacing w:afterLines="80" w:after="192" w:line="288" w:lineRule="auto"/>
        <w:rPr>
          <w:lang w:val="en-US" w:eastAsia="en-US"/>
        </w:rPr>
      </w:pPr>
      <w:r w:rsidRPr="007E777C">
        <w:rPr>
          <w:lang w:val="en-US" w:eastAsia="en-US"/>
        </w:rPr>
        <w:t xml:space="preserve">Two </w:t>
      </w:r>
      <w:r>
        <w:rPr>
          <w:lang w:val="en-US" w:eastAsia="en-US"/>
        </w:rPr>
        <w:t>local definition</w:t>
      </w:r>
      <w:r w:rsidRPr="007E777C">
        <w:rPr>
          <w:lang w:val="en-US" w:eastAsia="en-US"/>
        </w:rPr>
        <w:t xml:space="preserve"> .do files that provide the input for the analysis</w:t>
      </w:r>
      <w:r w:rsidR="00F64DAA">
        <w:rPr>
          <w:lang w:val="en-US" w:eastAsia="en-US"/>
        </w:rPr>
        <w:t xml:space="preserve"> (more information in step 3.1)</w:t>
      </w:r>
      <w:r w:rsidRPr="007E777C">
        <w:rPr>
          <w:lang w:val="en-US" w:eastAsia="en-US"/>
        </w:rPr>
        <w:t>.</w:t>
      </w:r>
    </w:p>
    <w:p w14:paraId="4D4065CF" w14:textId="10C50CBC" w:rsidR="004012A9" w:rsidRDefault="00E9634B" w:rsidP="005C2A7C">
      <w:pPr>
        <w:pStyle w:val="ListParagraph"/>
        <w:numPr>
          <w:ilvl w:val="0"/>
          <w:numId w:val="62"/>
        </w:numPr>
        <w:spacing w:afterLines="80" w:after="192" w:line="288" w:lineRule="auto"/>
        <w:rPr>
          <w:lang w:val="en-US" w:eastAsia="en-US"/>
        </w:rPr>
      </w:pPr>
      <w:r>
        <w:rPr>
          <w:lang w:val="en-US" w:eastAsia="en-US"/>
        </w:rPr>
        <w:t>2</w:t>
      </w:r>
      <w:r w:rsidR="001F2E07">
        <w:rPr>
          <w:lang w:val="en-US" w:eastAsia="en-US"/>
        </w:rPr>
        <w:t>6</w:t>
      </w:r>
      <w:r w:rsidR="004012A9">
        <w:rPr>
          <w:lang w:val="en-US" w:eastAsia="en-US"/>
        </w:rPr>
        <w:t xml:space="preserve"> ACTwatch Lite indicator</w:t>
      </w:r>
      <w:r w:rsidR="00F06E27">
        <w:rPr>
          <w:lang w:val="en-US" w:eastAsia="en-US"/>
        </w:rPr>
        <w:t xml:space="preserve"> analysis</w:t>
      </w:r>
      <w:r w:rsidR="004012A9">
        <w:rPr>
          <w:lang w:val="en-US" w:eastAsia="en-US"/>
        </w:rPr>
        <w:t xml:space="preserve"> </w:t>
      </w:r>
      <w:r w:rsidR="00F06E27">
        <w:rPr>
          <w:lang w:val="en-US" w:eastAsia="en-US"/>
        </w:rPr>
        <w:t>.</w:t>
      </w:r>
      <w:r w:rsidR="004012A9">
        <w:rPr>
          <w:lang w:val="en-US" w:eastAsia="en-US"/>
        </w:rPr>
        <w:t>do files – one per indicator</w:t>
      </w:r>
      <w:r w:rsidR="004012A9" w:rsidRPr="004012A9">
        <w:rPr>
          <w:lang w:val="en-US" w:eastAsia="en-US"/>
        </w:rPr>
        <w:t xml:space="preserve"> </w:t>
      </w:r>
      <w:r w:rsidR="004012A9" w:rsidRPr="007E777C">
        <w:rPr>
          <w:lang w:val="en-US" w:eastAsia="en-US"/>
        </w:rPr>
        <w:t xml:space="preserve">spanning commodity availability, distribution, purchasing price, wholesale price, sales volume, market share, </w:t>
      </w:r>
      <w:r w:rsidR="001E7100">
        <w:rPr>
          <w:lang w:val="en-US" w:eastAsia="en-US"/>
        </w:rPr>
        <w:t xml:space="preserve">and </w:t>
      </w:r>
      <w:r w:rsidR="004012A9" w:rsidRPr="007E777C">
        <w:rPr>
          <w:lang w:val="en-US" w:eastAsia="en-US"/>
        </w:rPr>
        <w:t>stockouts</w:t>
      </w:r>
      <w:r w:rsidR="001E7100">
        <w:rPr>
          <w:lang w:val="en-US" w:eastAsia="en-US"/>
        </w:rPr>
        <w:t>,</w:t>
      </w:r>
      <w:r w:rsidR="004012A9" w:rsidRPr="007E777C">
        <w:rPr>
          <w:lang w:val="en-US" w:eastAsia="en-US"/>
        </w:rPr>
        <w:t xml:space="preserve"> as well as product, outlet</w:t>
      </w:r>
      <w:r w:rsidR="001E7100">
        <w:rPr>
          <w:lang w:val="en-US" w:eastAsia="en-US"/>
        </w:rPr>
        <w:t>,</w:t>
      </w:r>
      <w:r w:rsidR="004012A9" w:rsidRPr="007E777C">
        <w:rPr>
          <w:lang w:val="en-US" w:eastAsia="en-US"/>
        </w:rPr>
        <w:t xml:space="preserve"> provider</w:t>
      </w:r>
      <w:r w:rsidR="001E7100">
        <w:rPr>
          <w:lang w:val="en-US" w:eastAsia="en-US"/>
        </w:rPr>
        <w:t>,</w:t>
      </w:r>
      <w:r w:rsidR="004012A9" w:rsidRPr="007E777C">
        <w:rPr>
          <w:lang w:val="en-US" w:eastAsia="en-US"/>
        </w:rPr>
        <w:t xml:space="preserve"> and supplier characteristics</w:t>
      </w:r>
      <w:r w:rsidR="004012A9">
        <w:rPr>
          <w:lang w:val="en-US" w:eastAsia="en-US"/>
        </w:rPr>
        <w:t>.</w:t>
      </w:r>
      <w:r w:rsidR="00446D26">
        <w:rPr>
          <w:lang w:val="en-US" w:eastAsia="en-US"/>
        </w:rPr>
        <w:t xml:space="preserve"> These indicators do not, generally, require any modification except for choice of disaggregation and </w:t>
      </w:r>
      <w:r w:rsidR="00582774">
        <w:rPr>
          <w:lang w:val="en-US" w:eastAsia="en-US"/>
        </w:rPr>
        <w:t>footnotes</w:t>
      </w:r>
      <w:r w:rsidR="00446D26">
        <w:rPr>
          <w:lang w:val="en-US" w:eastAsia="en-US"/>
        </w:rPr>
        <w:t xml:space="preserve"> for tables</w:t>
      </w:r>
      <w:r w:rsidR="00F64DAA">
        <w:rPr>
          <w:lang w:val="en-US" w:eastAsia="en-US"/>
        </w:rPr>
        <w:t xml:space="preserve"> (more information in </w:t>
      </w:r>
      <w:r w:rsidR="001E7100">
        <w:rPr>
          <w:lang w:val="en-US" w:eastAsia="en-US"/>
        </w:rPr>
        <w:t>S</w:t>
      </w:r>
      <w:r w:rsidR="00F64DAA">
        <w:rPr>
          <w:lang w:val="en-US" w:eastAsia="en-US"/>
        </w:rPr>
        <w:t>tep 3.2)</w:t>
      </w:r>
      <w:r w:rsidR="00446D26">
        <w:rPr>
          <w:lang w:val="en-US" w:eastAsia="en-US"/>
        </w:rPr>
        <w:t>.</w:t>
      </w:r>
    </w:p>
    <w:p w14:paraId="5D85AC77" w14:textId="2AB3A6C1" w:rsidR="00766373" w:rsidRDefault="003101E0" w:rsidP="00B14CBA">
      <w:pPr>
        <w:spacing w:afterLines="80" w:after="192" w:line="288" w:lineRule="auto"/>
        <w:rPr>
          <w:lang w:val="en-US" w:eastAsia="en-US"/>
        </w:rPr>
      </w:pPr>
      <w:r w:rsidRPr="00BB5B79">
        <w:rPr>
          <w:lang w:val="en-US" w:eastAsia="en-US"/>
        </w:rPr>
        <w:t xml:space="preserve">The </w:t>
      </w:r>
      <w:r w:rsidR="00637874" w:rsidRPr="00BB5B79">
        <w:rPr>
          <w:lang w:val="en-US" w:eastAsia="en-US"/>
        </w:rPr>
        <w:t xml:space="preserve">ACTwatch </w:t>
      </w:r>
      <w:r w:rsidR="005C4CF9">
        <w:rPr>
          <w:lang w:val="en-US" w:eastAsia="en-US"/>
        </w:rPr>
        <w:t>i</w:t>
      </w:r>
      <w:r w:rsidR="00637874" w:rsidRPr="00BB5B79">
        <w:rPr>
          <w:lang w:val="en-US" w:eastAsia="en-US"/>
        </w:rPr>
        <w:t xml:space="preserve">ndicator </w:t>
      </w:r>
      <w:r w:rsidR="00F06E27">
        <w:rPr>
          <w:lang w:val="en-US" w:eastAsia="en-US"/>
        </w:rPr>
        <w:t xml:space="preserve">analysis </w:t>
      </w:r>
      <w:r w:rsidR="00637874" w:rsidRPr="00BB5B79">
        <w:rPr>
          <w:lang w:val="en-US" w:eastAsia="en-US"/>
        </w:rPr>
        <w:t xml:space="preserve">.do files </w:t>
      </w:r>
      <w:r w:rsidRPr="00BB5B79">
        <w:rPr>
          <w:lang w:val="en-US" w:eastAsia="en-US"/>
        </w:rPr>
        <w:t xml:space="preserve">produce weighted estimates that are automatically outputted to </w:t>
      </w:r>
      <w:r w:rsidR="001E7100">
        <w:rPr>
          <w:lang w:val="en-US" w:eastAsia="en-US"/>
        </w:rPr>
        <w:t>E</w:t>
      </w:r>
      <w:r w:rsidRPr="00BB5B79">
        <w:rPr>
          <w:lang w:val="en-US" w:eastAsia="en-US"/>
        </w:rPr>
        <w:t xml:space="preserve">xcel files using the </w:t>
      </w:r>
      <w:r w:rsidRPr="0002445E">
        <w:rPr>
          <w:b/>
          <w:lang w:val="en-US" w:eastAsia="en-US"/>
        </w:rPr>
        <w:t>putexcel</w:t>
      </w:r>
      <w:r w:rsidRPr="00BB5B79">
        <w:rPr>
          <w:lang w:val="en-US" w:eastAsia="en-US"/>
        </w:rPr>
        <w:t xml:space="preserve"> command.</w:t>
      </w:r>
      <w:r w:rsidR="00637874" w:rsidRPr="00BB5B79">
        <w:rPr>
          <w:lang w:val="en-US" w:eastAsia="en-US"/>
        </w:rPr>
        <w:t xml:space="preserve"> If variable names have been maintained from the toolkit Stata files, and the file structure has been set up in line with the toolkit, then once the user has made the necessary choices in the </w:t>
      </w:r>
      <w:r w:rsidR="001B5F30">
        <w:rPr>
          <w:lang w:val="en-US" w:eastAsia="en-US"/>
        </w:rPr>
        <w:t xml:space="preserve">two local definition .do </w:t>
      </w:r>
      <w:r w:rsidR="00637874" w:rsidRPr="00BB5B79">
        <w:rPr>
          <w:lang w:val="en-US" w:eastAsia="en-US"/>
        </w:rPr>
        <w:t xml:space="preserve">files and selected </w:t>
      </w:r>
      <w:r w:rsidR="001E7100">
        <w:rPr>
          <w:lang w:val="en-US" w:eastAsia="en-US"/>
        </w:rPr>
        <w:t>which</w:t>
      </w:r>
      <w:r w:rsidR="001E7100" w:rsidRPr="00BB5B79">
        <w:rPr>
          <w:lang w:val="en-US" w:eastAsia="en-US"/>
        </w:rPr>
        <w:t xml:space="preserve"> </w:t>
      </w:r>
      <w:r w:rsidR="00FB2CE9">
        <w:rPr>
          <w:lang w:val="en-US" w:eastAsia="en-US"/>
        </w:rPr>
        <w:t>disaggregations</w:t>
      </w:r>
      <w:r w:rsidR="00867439">
        <w:rPr>
          <w:lang w:val="en-US" w:eastAsia="en-US"/>
        </w:rPr>
        <w:t xml:space="preserve"> </w:t>
      </w:r>
      <w:r w:rsidR="00637874" w:rsidRPr="00BB5B79">
        <w:rPr>
          <w:lang w:val="en-US" w:eastAsia="en-US"/>
        </w:rPr>
        <w:t xml:space="preserve">to produce, the </w:t>
      </w:r>
      <w:r w:rsidR="000C6AD6">
        <w:rPr>
          <w:lang w:val="en-US" w:eastAsia="en-US"/>
        </w:rPr>
        <w:t xml:space="preserve">indicator </w:t>
      </w:r>
      <w:r w:rsidR="00637874" w:rsidRPr="00BB5B79">
        <w:rPr>
          <w:lang w:val="en-US" w:eastAsia="en-US"/>
        </w:rPr>
        <w:t>analysis .do files can theoretically be run with no further input from the user.</w:t>
      </w:r>
      <w:r w:rsidR="00BB5B79" w:rsidRPr="00BB5B79">
        <w:rPr>
          <w:lang w:val="en-US" w:eastAsia="en-US"/>
        </w:rPr>
        <w:t xml:space="preserve"> </w:t>
      </w:r>
    </w:p>
    <w:p w14:paraId="39F58795" w14:textId="11991552" w:rsidR="00463518" w:rsidRPr="002E478D" w:rsidRDefault="00BB5B79" w:rsidP="002E478D">
      <w:pPr>
        <w:spacing w:afterLines="80" w:after="192" w:line="288" w:lineRule="auto"/>
        <w:rPr>
          <w:lang w:val="en-US" w:eastAsia="en-US"/>
        </w:rPr>
      </w:pPr>
      <w:r w:rsidRPr="00766373">
        <w:rPr>
          <w:lang w:val="en-US" w:eastAsia="en-US"/>
        </w:rPr>
        <w:t xml:space="preserve">In reality, variable names may </w:t>
      </w:r>
      <w:r w:rsidR="007C5738" w:rsidRPr="00766373">
        <w:rPr>
          <w:lang w:val="en-US" w:eastAsia="en-US"/>
        </w:rPr>
        <w:t>change,</w:t>
      </w:r>
      <w:r w:rsidRPr="00766373">
        <w:rPr>
          <w:lang w:val="en-US" w:eastAsia="en-US"/>
        </w:rPr>
        <w:t xml:space="preserve"> and errors may occur. We have annotated all of the </w:t>
      </w:r>
      <w:r w:rsidR="00693E4A">
        <w:rPr>
          <w:lang w:val="en-US" w:eastAsia="en-US"/>
        </w:rPr>
        <w:t xml:space="preserve">indicator </w:t>
      </w:r>
      <w:r w:rsidRPr="00766373">
        <w:rPr>
          <w:lang w:val="en-US" w:eastAsia="en-US"/>
        </w:rPr>
        <w:t xml:space="preserve">analysis .do files </w:t>
      </w:r>
      <w:r w:rsidR="00952145" w:rsidRPr="00766373">
        <w:rPr>
          <w:lang w:val="en-US" w:eastAsia="en-US"/>
        </w:rPr>
        <w:t>for</w:t>
      </w:r>
      <w:r w:rsidRPr="00766373">
        <w:rPr>
          <w:lang w:val="en-US" w:eastAsia="en-US"/>
        </w:rPr>
        <w:t xml:space="preserve"> the user to not only be able to understand what is happening, but also potentially modify them as needed. </w:t>
      </w:r>
      <w:r w:rsidR="00766373" w:rsidRPr="00766373">
        <w:rPr>
          <w:lang w:val="en-US" w:eastAsia="en-US"/>
        </w:rPr>
        <w:t xml:space="preserve">The annotations are full for the first disaggregation in each </w:t>
      </w:r>
      <w:r w:rsidR="00952145">
        <w:rPr>
          <w:lang w:val="en-US" w:eastAsia="en-US"/>
        </w:rPr>
        <w:t>indicator analysis .</w:t>
      </w:r>
      <w:r w:rsidR="00766373" w:rsidRPr="00766373">
        <w:rPr>
          <w:lang w:val="en-US" w:eastAsia="en-US"/>
        </w:rPr>
        <w:t xml:space="preserve">do file (i.e. </w:t>
      </w:r>
      <w:r w:rsidR="0002477C">
        <w:rPr>
          <w:lang w:val="en-US" w:eastAsia="en-US"/>
        </w:rPr>
        <w:t>n</w:t>
      </w:r>
      <w:r w:rsidR="00766373" w:rsidRPr="00766373">
        <w:rPr>
          <w:lang w:val="en-US" w:eastAsia="en-US"/>
        </w:rPr>
        <w:t xml:space="preserve">ational level), but as the </w:t>
      </w:r>
      <w:r w:rsidR="00F7738A">
        <w:rPr>
          <w:lang w:val="en-US" w:eastAsia="en-US"/>
        </w:rPr>
        <w:t xml:space="preserve">indicator </w:t>
      </w:r>
      <w:r w:rsidR="00766373" w:rsidRPr="00766373">
        <w:rPr>
          <w:lang w:val="en-US" w:eastAsia="en-US"/>
        </w:rPr>
        <w:t xml:space="preserve">analysis is largely the same for each </w:t>
      </w:r>
      <w:r w:rsidR="00FB2CE9" w:rsidRPr="00766373">
        <w:rPr>
          <w:lang w:val="en-US" w:eastAsia="en-US"/>
        </w:rPr>
        <w:t>disaggregation</w:t>
      </w:r>
      <w:r w:rsidR="00766373" w:rsidRPr="00766373">
        <w:rPr>
          <w:lang w:val="en-US" w:eastAsia="en-US"/>
        </w:rPr>
        <w:t>, we only include further annotations for novel elements</w:t>
      </w:r>
      <w:r w:rsidR="0064104F">
        <w:rPr>
          <w:lang w:val="en-US" w:eastAsia="en-US"/>
        </w:rPr>
        <w:t>.</w:t>
      </w:r>
    </w:p>
    <w:p w14:paraId="6C9D34F3" w14:textId="74613E75" w:rsidR="00E00C1B" w:rsidRPr="002E478D" w:rsidRDefault="00E00C1B" w:rsidP="00E00C1B">
      <w:pPr>
        <w:spacing w:afterLines="80" w:after="192" w:line="288" w:lineRule="auto"/>
        <w:rPr>
          <w:lang w:val="en-US" w:eastAsia="en-US"/>
        </w:rPr>
      </w:pPr>
      <w:r>
        <w:rPr>
          <w:b/>
          <w:bCs/>
          <w:lang w:val="en-US" w:eastAsia="en-US"/>
        </w:rPr>
        <w:t>Steps</w:t>
      </w:r>
      <w:r w:rsidRPr="00E00C1B">
        <w:rPr>
          <w:b/>
          <w:bCs/>
          <w:lang w:val="en-US" w:eastAsia="en-US"/>
        </w:rPr>
        <w:t>:</w:t>
      </w:r>
    </w:p>
    <w:p w14:paraId="6A247C61" w14:textId="1FAB2F22" w:rsidR="00CF4C4F" w:rsidRDefault="00CF4C4F" w:rsidP="00B14CBA">
      <w:pPr>
        <w:pStyle w:val="Heading3"/>
      </w:pPr>
      <w:bookmarkStart w:id="81" w:name="_Toc205905197"/>
      <w:r>
        <w:t xml:space="preserve">Step </w:t>
      </w:r>
      <w:r w:rsidR="00FD419C">
        <w:t>3.</w:t>
      </w:r>
      <w:r>
        <w:t>1</w:t>
      </w:r>
      <w:r w:rsidR="00FD419C">
        <w:t>: S</w:t>
      </w:r>
      <w:r>
        <w:t>et up local definitions</w:t>
      </w:r>
      <w:bookmarkEnd w:id="81"/>
      <w:r>
        <w:t xml:space="preserve"> </w:t>
      </w:r>
    </w:p>
    <w:p w14:paraId="6D488A17" w14:textId="42220F80" w:rsidR="00552575" w:rsidRDefault="00AD36E8" w:rsidP="00B14CBA">
      <w:pPr>
        <w:spacing w:afterLines="80" w:after="192" w:line="288" w:lineRule="auto"/>
        <w:rPr>
          <w:lang w:val="en-US" w:eastAsia="en-US"/>
        </w:rPr>
      </w:pPr>
      <w:r>
        <w:rPr>
          <w:lang w:val="en-US" w:eastAsia="en-US"/>
        </w:rPr>
        <w:t xml:space="preserve">There are two local definition .do files </w:t>
      </w:r>
      <w:r w:rsidR="0044038C">
        <w:rPr>
          <w:lang w:val="en-US" w:eastAsia="en-US"/>
        </w:rPr>
        <w:t>provided for this analysis</w:t>
      </w:r>
      <w:r w:rsidR="00077453">
        <w:rPr>
          <w:lang w:val="en-US" w:eastAsia="en-US"/>
        </w:rPr>
        <w:t xml:space="preserve"> – one </w:t>
      </w:r>
      <w:r w:rsidR="00D90652">
        <w:rPr>
          <w:lang w:val="en-US" w:eastAsia="en-US"/>
        </w:rPr>
        <w:t>to set up analysis for outlets, suppliers</w:t>
      </w:r>
      <w:r w:rsidR="004D7566">
        <w:rPr>
          <w:lang w:val="en-US" w:eastAsia="en-US"/>
        </w:rPr>
        <w:t>,</w:t>
      </w:r>
      <w:r w:rsidR="00D90652">
        <w:rPr>
          <w:lang w:val="en-US" w:eastAsia="en-US"/>
        </w:rPr>
        <w:t xml:space="preserve"> and</w:t>
      </w:r>
      <w:r w:rsidR="00791E86">
        <w:rPr>
          <w:lang w:val="en-US" w:eastAsia="en-US"/>
        </w:rPr>
        <w:t xml:space="preserve"> antimalarial products </w:t>
      </w:r>
      <w:r w:rsidR="00953CD4">
        <w:rPr>
          <w:lang w:val="en-US" w:eastAsia="en-US"/>
        </w:rPr>
        <w:t>(</w:t>
      </w:r>
      <w:r w:rsidR="006C4401">
        <w:rPr>
          <w:lang w:val="en-US" w:eastAsia="en-US"/>
        </w:rPr>
        <w:t>.do file 31a_LOCAL DEFINITIONS antimalarials)</w:t>
      </w:r>
      <w:r w:rsidR="00791E86">
        <w:rPr>
          <w:lang w:val="en-US" w:eastAsia="en-US"/>
        </w:rPr>
        <w:t xml:space="preserve"> </w:t>
      </w:r>
      <w:r w:rsidR="00791E86">
        <w:rPr>
          <w:lang w:val="en-US" w:eastAsia="en-US"/>
        </w:rPr>
        <w:lastRenderedPageBreak/>
        <w:t xml:space="preserve">and another </w:t>
      </w:r>
      <w:r w:rsidR="00D90652">
        <w:rPr>
          <w:lang w:val="en-US" w:eastAsia="en-US"/>
        </w:rPr>
        <w:t>to set</w:t>
      </w:r>
      <w:r w:rsidR="004D7566">
        <w:rPr>
          <w:lang w:val="en-US" w:eastAsia="en-US"/>
        </w:rPr>
        <w:t xml:space="preserve"> </w:t>
      </w:r>
      <w:r w:rsidR="00D90652">
        <w:rPr>
          <w:lang w:val="en-US" w:eastAsia="en-US"/>
        </w:rPr>
        <w:t xml:space="preserve">up analysis </w:t>
      </w:r>
      <w:r w:rsidR="00791E86">
        <w:rPr>
          <w:lang w:val="en-US" w:eastAsia="en-US"/>
        </w:rPr>
        <w:t xml:space="preserve">for </w:t>
      </w:r>
      <w:r w:rsidR="00F728A3">
        <w:rPr>
          <w:lang w:val="en-US" w:eastAsia="en-US"/>
        </w:rPr>
        <w:t>diagnostics</w:t>
      </w:r>
      <w:r w:rsidR="006C4401">
        <w:rPr>
          <w:lang w:val="en-US" w:eastAsia="en-US"/>
        </w:rPr>
        <w:t xml:space="preserve"> (.do file 3.1b_LOCAL DEFINITIONS diagnostics)</w:t>
      </w:r>
      <w:r w:rsidR="00F728A3">
        <w:rPr>
          <w:lang w:val="en-US" w:eastAsia="en-US"/>
        </w:rPr>
        <w:t xml:space="preserve">. </w:t>
      </w:r>
      <w:r w:rsidR="00B0314B">
        <w:rPr>
          <w:lang w:val="en-US" w:eastAsia="en-US"/>
        </w:rPr>
        <w:t>These .do files</w:t>
      </w:r>
      <w:r w:rsidR="00EF77FA">
        <w:rPr>
          <w:lang w:val="en-US" w:eastAsia="en-US"/>
        </w:rPr>
        <w:t xml:space="preserve"> </w:t>
      </w:r>
      <w:r w:rsidR="00B0314B">
        <w:rPr>
          <w:lang w:val="en-US" w:eastAsia="en-US"/>
        </w:rPr>
        <w:t>are the main area for user input in the analysis.</w:t>
      </w:r>
    </w:p>
    <w:p w14:paraId="1D961E91" w14:textId="59E3C2EE" w:rsidR="00B0314B" w:rsidRDefault="00EA7BA4" w:rsidP="00B14CBA">
      <w:pPr>
        <w:spacing w:afterLines="80" w:after="192" w:line="288" w:lineRule="auto"/>
        <w:rPr>
          <w:lang w:val="en-US" w:eastAsia="en-US"/>
        </w:rPr>
      </w:pPr>
      <w:r>
        <w:rPr>
          <w:lang w:val="en-US" w:eastAsia="en-US"/>
        </w:rPr>
        <w:t xml:space="preserve">The analysis has been designed </w:t>
      </w:r>
      <w:r w:rsidR="00F632AA">
        <w:rPr>
          <w:lang w:val="en-US" w:eastAsia="en-US"/>
        </w:rPr>
        <w:t xml:space="preserve">to use a small number of different sets of variables </w:t>
      </w:r>
      <w:r w:rsidR="00AE0FCD">
        <w:rPr>
          <w:lang w:val="en-US" w:eastAsia="en-US"/>
        </w:rPr>
        <w:t>(</w:t>
      </w:r>
      <w:r w:rsidR="00F632AA">
        <w:rPr>
          <w:lang w:val="en-US" w:eastAsia="en-US"/>
        </w:rPr>
        <w:t xml:space="preserve">for example, a standard set of outlet types for all “product availability” indicators; and a standard group of antimalaria types for prices, or sales volumes). </w:t>
      </w:r>
    </w:p>
    <w:p w14:paraId="5621F3F9" w14:textId="4994F7FF" w:rsidR="00552575" w:rsidRPr="00D96451" w:rsidRDefault="002A5E4D" w:rsidP="00CA3FE6">
      <w:pPr>
        <w:spacing w:afterLines="80" w:after="192" w:line="288" w:lineRule="auto"/>
        <w:rPr>
          <w:lang w:val="en-US"/>
        </w:rPr>
      </w:pPr>
      <w:r>
        <w:rPr>
          <w:lang w:val="en-US" w:eastAsia="en-US"/>
        </w:rPr>
        <w:t>The local defin</w:t>
      </w:r>
      <w:r w:rsidR="00AE0FCD">
        <w:rPr>
          <w:lang w:val="en-US" w:eastAsia="en-US"/>
        </w:rPr>
        <w:t xml:space="preserve">ition .do files are where the user should specify which variables are to be used in the analysis. </w:t>
      </w:r>
      <w:r w:rsidR="00EF77FA">
        <w:rPr>
          <w:lang w:val="en-US" w:eastAsia="en-US"/>
        </w:rPr>
        <w:t xml:space="preserve">This should be the first step following completion of data cleaning and management (Steps 0-2). </w:t>
      </w:r>
    </w:p>
    <w:p w14:paraId="49EC9656" w14:textId="0AD6EFCD" w:rsidR="00CF4C4F" w:rsidRDefault="00CF4C4F" w:rsidP="005C2A7C">
      <w:pPr>
        <w:pStyle w:val="Heading3"/>
      </w:pPr>
      <w:bookmarkStart w:id="82" w:name="_Toc205905198"/>
      <w:r>
        <w:t xml:space="preserve">Step </w:t>
      </w:r>
      <w:r w:rsidR="00FD419C">
        <w:t>3.</w:t>
      </w:r>
      <w:r>
        <w:t>2</w:t>
      </w:r>
      <w:r w:rsidR="00FD419C">
        <w:t>: R</w:t>
      </w:r>
      <w:r>
        <w:t>eview syntax and refine for specific study indicators</w:t>
      </w:r>
      <w:r w:rsidR="00317249">
        <w:t xml:space="preserve"> and</w:t>
      </w:r>
      <w:r w:rsidR="00D402D7">
        <w:t xml:space="preserve"> </w:t>
      </w:r>
      <w:r w:rsidR="00F017B5">
        <w:t>desegregations</w:t>
      </w:r>
      <w:bookmarkEnd w:id="82"/>
    </w:p>
    <w:p w14:paraId="7C50FC82" w14:textId="23F8ED02" w:rsidR="001A2F42" w:rsidRDefault="00A45FAB" w:rsidP="00D96451">
      <w:pPr>
        <w:pStyle w:val="Heading4"/>
      </w:pPr>
      <w:bookmarkStart w:id="83" w:name="_Toc205905199"/>
      <w:r>
        <w:t>3.2.1:</w:t>
      </w:r>
      <w:r w:rsidR="00453367">
        <w:t xml:space="preserve"> </w:t>
      </w:r>
      <w:r>
        <w:t xml:space="preserve"> </w:t>
      </w:r>
      <w:r w:rsidR="001A2F42">
        <w:t xml:space="preserve">Determine which </w:t>
      </w:r>
      <w:r w:rsidR="001A0862">
        <w:t>indicator tables to generate</w:t>
      </w:r>
      <w:bookmarkEnd w:id="83"/>
    </w:p>
    <w:p w14:paraId="1320ED22" w14:textId="5E257281" w:rsidR="004364F3" w:rsidRDefault="0084585E" w:rsidP="004909C5">
      <w:pPr>
        <w:spacing w:afterLines="80" w:after="192" w:line="288" w:lineRule="auto"/>
        <w:rPr>
          <w:lang w:val="en-US" w:eastAsia="en-US"/>
        </w:rPr>
      </w:pPr>
      <w:r>
        <w:rPr>
          <w:lang w:val="en-US" w:eastAsia="en-US"/>
        </w:rPr>
        <w:t xml:space="preserve">Accompanying this analysis guide </w:t>
      </w:r>
      <w:r w:rsidR="00D65315">
        <w:rPr>
          <w:lang w:val="en-US" w:eastAsia="en-US"/>
        </w:rPr>
        <w:t xml:space="preserve">are .do files written for all ACTwatch Lite indicators. However, </w:t>
      </w:r>
      <w:r w:rsidR="00EF36D7">
        <w:rPr>
          <w:lang w:val="en-US" w:eastAsia="en-US"/>
        </w:rPr>
        <w:t xml:space="preserve">while </w:t>
      </w:r>
      <w:r w:rsidR="00CF7F85">
        <w:rPr>
          <w:lang w:val="en-US" w:eastAsia="en-US"/>
        </w:rPr>
        <w:t>planning the</w:t>
      </w:r>
      <w:r w:rsidR="00E16196">
        <w:rPr>
          <w:lang w:val="en-US" w:eastAsia="en-US"/>
        </w:rPr>
        <w:t xml:space="preserve"> user’s</w:t>
      </w:r>
      <w:r w:rsidR="00CF7F85">
        <w:rPr>
          <w:lang w:val="en-US" w:eastAsia="en-US"/>
        </w:rPr>
        <w:t xml:space="preserve"> </w:t>
      </w:r>
      <w:r w:rsidR="00050AEE">
        <w:rPr>
          <w:lang w:val="en-US" w:eastAsia="en-US"/>
        </w:rPr>
        <w:t>implementation</w:t>
      </w:r>
      <w:r w:rsidR="004B4264">
        <w:rPr>
          <w:lang w:val="en-US" w:eastAsia="en-US"/>
        </w:rPr>
        <w:t xml:space="preserve"> and </w:t>
      </w:r>
      <w:r w:rsidR="001A0D94">
        <w:rPr>
          <w:lang w:val="en-US" w:eastAsia="en-US"/>
        </w:rPr>
        <w:t>designing the corresponding quantitative</w:t>
      </w:r>
      <w:r w:rsidR="00EF36D7">
        <w:rPr>
          <w:lang w:val="en-US" w:eastAsia="en-US"/>
        </w:rPr>
        <w:t xml:space="preserve"> questionnaire</w:t>
      </w:r>
      <w:r w:rsidR="004B4264">
        <w:rPr>
          <w:lang w:val="en-US" w:eastAsia="en-US"/>
        </w:rPr>
        <w:t>, researche</w:t>
      </w:r>
      <w:r w:rsidR="00E16196">
        <w:rPr>
          <w:lang w:val="en-US" w:eastAsia="en-US"/>
        </w:rPr>
        <w:t>r</w:t>
      </w:r>
      <w:r w:rsidR="001A0D94">
        <w:rPr>
          <w:lang w:val="en-US" w:eastAsia="en-US"/>
        </w:rPr>
        <w:t>s</w:t>
      </w:r>
      <w:r w:rsidR="00E16196">
        <w:rPr>
          <w:lang w:val="en-US" w:eastAsia="en-US"/>
        </w:rPr>
        <w:t xml:space="preserve"> may have removed </w:t>
      </w:r>
      <w:r w:rsidR="00F41FDF">
        <w:rPr>
          <w:lang w:val="en-US" w:eastAsia="en-US"/>
        </w:rPr>
        <w:t xml:space="preserve">indicators. Similarly, while </w:t>
      </w:r>
      <w:r w:rsidR="00EB0BCF">
        <w:rPr>
          <w:lang w:val="en-US" w:eastAsia="en-US"/>
        </w:rPr>
        <w:t xml:space="preserve">sufficient </w:t>
      </w:r>
      <w:r w:rsidR="00F41FDF">
        <w:rPr>
          <w:lang w:val="en-US" w:eastAsia="en-US"/>
        </w:rPr>
        <w:t>data may</w:t>
      </w:r>
      <w:r w:rsidR="00296CD9">
        <w:rPr>
          <w:lang w:val="en-US" w:eastAsia="en-US"/>
        </w:rPr>
        <w:t xml:space="preserve"> have been collected, </w:t>
      </w:r>
      <w:r w:rsidR="00EB0BCF">
        <w:rPr>
          <w:lang w:val="en-US" w:eastAsia="en-US"/>
        </w:rPr>
        <w:t>researcher</w:t>
      </w:r>
      <w:r w:rsidR="00CC576D">
        <w:rPr>
          <w:lang w:val="en-US" w:eastAsia="en-US"/>
        </w:rPr>
        <w:t>s</w:t>
      </w:r>
      <w:r w:rsidR="00EB0BCF">
        <w:rPr>
          <w:lang w:val="en-US" w:eastAsia="en-US"/>
        </w:rPr>
        <w:t xml:space="preserve"> may decide not to present </w:t>
      </w:r>
      <w:r w:rsidR="002D0A8A">
        <w:rPr>
          <w:lang w:val="en-US" w:eastAsia="en-US"/>
        </w:rPr>
        <w:t>all</w:t>
      </w:r>
      <w:r w:rsidR="00386839">
        <w:rPr>
          <w:lang w:val="en-US" w:eastAsia="en-US"/>
        </w:rPr>
        <w:t xml:space="preserve"> indicators. </w:t>
      </w:r>
    </w:p>
    <w:p w14:paraId="5BB7D4C3" w14:textId="275DBD66" w:rsidR="00BB0DBC" w:rsidRPr="00BB0DBC" w:rsidRDefault="00217E17" w:rsidP="004909C5">
      <w:pPr>
        <w:spacing w:afterLines="80" w:after="192" w:line="288" w:lineRule="auto"/>
        <w:rPr>
          <w:lang w:val="en-US" w:eastAsia="en-US"/>
        </w:rPr>
      </w:pPr>
      <w:r>
        <w:rPr>
          <w:lang w:val="en-US" w:eastAsia="en-US"/>
        </w:rPr>
        <w:t>Therefore, a</w:t>
      </w:r>
      <w:r w:rsidR="00386839">
        <w:rPr>
          <w:lang w:val="en-US" w:eastAsia="en-US"/>
        </w:rPr>
        <w:t xml:space="preserve">s a first step, </w:t>
      </w:r>
      <w:r w:rsidR="00C7491A">
        <w:rPr>
          <w:lang w:val="en-US" w:eastAsia="en-US"/>
        </w:rPr>
        <w:t xml:space="preserve">users should determine which indicators </w:t>
      </w:r>
      <w:r w:rsidR="00587EED">
        <w:rPr>
          <w:lang w:val="en-US" w:eastAsia="en-US"/>
        </w:rPr>
        <w:t>to run tables for.</w:t>
      </w:r>
      <w:r w:rsidR="00C41D4C">
        <w:rPr>
          <w:lang w:val="en-US" w:eastAsia="en-US"/>
        </w:rPr>
        <w:t xml:space="preserve"> These decisions should be made in collaboration with </w:t>
      </w:r>
      <w:r w:rsidR="00273261">
        <w:rPr>
          <w:lang w:val="en-US" w:eastAsia="en-US"/>
        </w:rPr>
        <w:t>researchers and other stakeholders involved in the user’s implementation.</w:t>
      </w:r>
      <w:r w:rsidR="00587EED">
        <w:rPr>
          <w:lang w:val="en-US" w:eastAsia="en-US"/>
        </w:rPr>
        <w:t xml:space="preserve"> </w:t>
      </w:r>
    </w:p>
    <w:p w14:paraId="452A7FAB" w14:textId="6DA71E67" w:rsidR="00A45FAB" w:rsidRDefault="00A45FAB" w:rsidP="00D96451">
      <w:pPr>
        <w:pStyle w:val="Heading4"/>
      </w:pPr>
      <w:bookmarkStart w:id="84" w:name="_Toc205905200"/>
      <w:r>
        <w:t>3.2.</w:t>
      </w:r>
      <w:r w:rsidR="001A2F42">
        <w:t>2</w:t>
      </w:r>
      <w:r>
        <w:t>:</w:t>
      </w:r>
      <w:r w:rsidR="00453367">
        <w:t xml:space="preserve"> </w:t>
      </w:r>
      <w:r>
        <w:t xml:space="preserve"> </w:t>
      </w:r>
      <w:r w:rsidR="001A2F42">
        <w:t>Determi</w:t>
      </w:r>
      <w:r w:rsidR="00297579">
        <w:t>n</w:t>
      </w:r>
      <w:r w:rsidR="001A2F42">
        <w:t>e</w:t>
      </w:r>
      <w:r w:rsidR="00453367">
        <w:t xml:space="preserve"> desired d</w:t>
      </w:r>
      <w:r w:rsidR="00C30F49">
        <w:t>isaggregation</w:t>
      </w:r>
      <w:r w:rsidR="007005A9">
        <w:t>s</w:t>
      </w:r>
      <w:r w:rsidR="001A2F42">
        <w:t xml:space="preserve"> for each indicator</w:t>
      </w:r>
      <w:bookmarkEnd w:id="84"/>
      <w:r w:rsidR="001A2F42">
        <w:t xml:space="preserve">  </w:t>
      </w:r>
    </w:p>
    <w:p w14:paraId="10F52819" w14:textId="0DD04EEE" w:rsidR="0033707E" w:rsidRDefault="0033707E" w:rsidP="00D96451">
      <w:pPr>
        <w:spacing w:afterLines="80" w:after="192" w:line="288" w:lineRule="auto"/>
        <w:rPr>
          <w:lang w:val="en-US" w:eastAsia="en-US"/>
        </w:rPr>
      </w:pPr>
      <w:r>
        <w:rPr>
          <w:lang w:val="en-US" w:eastAsia="en-US"/>
        </w:rPr>
        <w:t xml:space="preserve">In </w:t>
      </w:r>
      <w:r w:rsidR="00CA77F1">
        <w:rPr>
          <w:lang w:val="en-US" w:eastAsia="en-US"/>
        </w:rPr>
        <w:t>each indicator</w:t>
      </w:r>
      <w:r w:rsidR="00F7647B">
        <w:rPr>
          <w:lang w:val="en-US" w:eastAsia="en-US"/>
        </w:rPr>
        <w:t xml:space="preserve"> analysis</w:t>
      </w:r>
      <w:r w:rsidR="00CA77F1">
        <w:rPr>
          <w:lang w:val="en-US" w:eastAsia="en-US"/>
        </w:rPr>
        <w:t xml:space="preserve"> .do file</w:t>
      </w:r>
      <w:r>
        <w:rPr>
          <w:lang w:val="en-US" w:eastAsia="en-US"/>
        </w:rPr>
        <w:t>, the following tables are set up to be produced:</w:t>
      </w:r>
    </w:p>
    <w:p w14:paraId="699F84A6" w14:textId="06FFBA47" w:rsidR="00C30F49" w:rsidRDefault="00C30F49" w:rsidP="005C2A7C">
      <w:pPr>
        <w:pStyle w:val="ListParagraph"/>
        <w:numPr>
          <w:ilvl w:val="0"/>
          <w:numId w:val="66"/>
        </w:numPr>
        <w:spacing w:afterLines="80" w:after="192" w:line="288" w:lineRule="auto"/>
        <w:rPr>
          <w:lang w:val="en-US" w:eastAsia="en-US"/>
        </w:rPr>
      </w:pPr>
      <w:r>
        <w:rPr>
          <w:lang w:val="en-US" w:eastAsia="en-US"/>
        </w:rPr>
        <w:t>National (overall across all strata)</w:t>
      </w:r>
    </w:p>
    <w:p w14:paraId="1B9B759A" w14:textId="122D298B" w:rsidR="00552575" w:rsidRPr="00D96451" w:rsidRDefault="00552575" w:rsidP="00D96451">
      <w:pPr>
        <w:pStyle w:val="ListParagraph"/>
        <w:numPr>
          <w:ilvl w:val="0"/>
          <w:numId w:val="66"/>
        </w:numPr>
        <w:spacing w:afterLines="80" w:after="192" w:line="288" w:lineRule="auto"/>
        <w:rPr>
          <w:lang w:val="en-US" w:eastAsia="en-US"/>
        </w:rPr>
      </w:pPr>
      <w:r w:rsidRPr="00D96451">
        <w:rPr>
          <w:lang w:val="en-US" w:eastAsia="en-US"/>
        </w:rPr>
        <w:t>By urban/rural</w:t>
      </w:r>
    </w:p>
    <w:p w14:paraId="35FB663E" w14:textId="77777777" w:rsidR="00552575" w:rsidRPr="00D96451" w:rsidRDefault="00552575" w:rsidP="00D96451">
      <w:pPr>
        <w:pStyle w:val="ListParagraph"/>
        <w:numPr>
          <w:ilvl w:val="0"/>
          <w:numId w:val="66"/>
        </w:numPr>
        <w:spacing w:afterLines="80" w:after="192" w:line="288" w:lineRule="auto"/>
        <w:rPr>
          <w:lang w:val="en-US" w:eastAsia="en-US"/>
        </w:rPr>
      </w:pPr>
      <w:r w:rsidRPr="00D96451">
        <w:rPr>
          <w:lang w:val="en-US" w:eastAsia="en-US"/>
        </w:rPr>
        <w:t xml:space="preserve">By strata </w:t>
      </w:r>
    </w:p>
    <w:p w14:paraId="088E3570" w14:textId="77777777" w:rsidR="00552575" w:rsidRPr="00D96451" w:rsidRDefault="00552575" w:rsidP="00D96451">
      <w:pPr>
        <w:pStyle w:val="ListParagraph"/>
        <w:numPr>
          <w:ilvl w:val="0"/>
          <w:numId w:val="66"/>
        </w:numPr>
        <w:spacing w:afterLines="80" w:after="192" w:line="288" w:lineRule="auto"/>
        <w:rPr>
          <w:lang w:val="en-US" w:eastAsia="en-US"/>
        </w:rPr>
      </w:pPr>
      <w:r w:rsidRPr="00D96451">
        <w:rPr>
          <w:lang w:val="en-US" w:eastAsia="en-US"/>
        </w:rPr>
        <w:t>By strata and urban/rural</w:t>
      </w:r>
    </w:p>
    <w:p w14:paraId="4FA9F6E7" w14:textId="5896CB97" w:rsidR="00D148ED" w:rsidRDefault="003D467B" w:rsidP="00D96451">
      <w:pPr>
        <w:spacing w:afterLines="80" w:after="192" w:line="288" w:lineRule="auto"/>
        <w:rPr>
          <w:lang w:val="en-US" w:eastAsia="en-US"/>
        </w:rPr>
      </w:pPr>
      <w:r>
        <w:rPr>
          <w:lang w:val="en-US" w:eastAsia="en-US"/>
        </w:rPr>
        <w:t>However, n</w:t>
      </w:r>
      <w:r w:rsidR="00552575" w:rsidRPr="003D467B">
        <w:rPr>
          <w:lang w:val="en-US" w:eastAsia="en-US"/>
        </w:rPr>
        <w:t xml:space="preserve">ot all study implementations will </w:t>
      </w:r>
      <w:r w:rsidR="00E279FC">
        <w:rPr>
          <w:lang w:val="en-US" w:eastAsia="en-US"/>
        </w:rPr>
        <w:t>require all</w:t>
      </w:r>
      <w:r w:rsidR="00552575" w:rsidRPr="003D467B">
        <w:rPr>
          <w:lang w:val="en-US" w:eastAsia="en-US"/>
        </w:rPr>
        <w:t xml:space="preserve"> levels of stratification</w:t>
      </w:r>
      <w:r w:rsidR="00A66CBB" w:rsidRPr="003D467B">
        <w:rPr>
          <w:lang w:val="en-US" w:eastAsia="en-US"/>
        </w:rPr>
        <w:t>,</w:t>
      </w:r>
      <w:r w:rsidR="00552575" w:rsidRPr="003D467B">
        <w:rPr>
          <w:lang w:val="en-US" w:eastAsia="en-US"/>
        </w:rPr>
        <w:t xml:space="preserve"> and not all indicators need to have all disaggregations</w:t>
      </w:r>
      <w:r w:rsidR="00E279FC">
        <w:rPr>
          <w:lang w:val="en-US" w:eastAsia="en-US"/>
        </w:rPr>
        <w:t>,</w:t>
      </w:r>
      <w:r w:rsidR="00552575" w:rsidRPr="003D467B">
        <w:rPr>
          <w:lang w:val="en-US" w:eastAsia="en-US"/>
        </w:rPr>
        <w:t xml:space="preserve"> even if they are available. Some studies may have urban/rural as the only stratification, for example. In which case only table types i and ii should be produced</w:t>
      </w:r>
      <w:r w:rsidR="005E77BD">
        <w:rPr>
          <w:lang w:val="en-US" w:eastAsia="en-US"/>
        </w:rPr>
        <w:t>.</w:t>
      </w:r>
    </w:p>
    <w:p w14:paraId="26939845" w14:textId="14BE99C4" w:rsidR="00552575" w:rsidRDefault="00552575" w:rsidP="00D96451">
      <w:pPr>
        <w:spacing w:afterLines="80" w:after="192" w:line="288" w:lineRule="auto"/>
        <w:rPr>
          <w:lang w:val="en-US"/>
        </w:rPr>
      </w:pPr>
      <w:r w:rsidRPr="00D148ED">
        <w:rPr>
          <w:lang w:val="en-US" w:eastAsia="en-US"/>
        </w:rPr>
        <w:t>We recommend discussing which indicators should be disaggregated by urban/rural or strata with key stakeholders to support this decision making.</w:t>
      </w:r>
      <w:r w:rsidR="003C03B5">
        <w:rPr>
          <w:lang w:val="en-US" w:eastAsia="en-US"/>
        </w:rPr>
        <w:t xml:space="preserve"> </w:t>
      </w:r>
      <w:r w:rsidR="00852022">
        <w:rPr>
          <w:lang w:val="en-US" w:eastAsia="en-US"/>
        </w:rPr>
        <w:t xml:space="preserve">When </w:t>
      </w:r>
      <w:r w:rsidR="00203899">
        <w:rPr>
          <w:lang w:val="en-US" w:eastAsia="en-US"/>
        </w:rPr>
        <w:t>that is complete</w:t>
      </w:r>
      <w:r w:rsidR="003C03B5">
        <w:rPr>
          <w:lang w:val="en-US" w:eastAsia="en-US"/>
        </w:rPr>
        <w:t xml:space="preserve">, the user should comment out (using /* …*/) </w:t>
      </w:r>
      <w:r w:rsidR="00D37B08">
        <w:rPr>
          <w:lang w:val="en-US" w:eastAsia="en-US"/>
        </w:rPr>
        <w:t>or delete syntax pertaining to un</w:t>
      </w:r>
      <w:r w:rsidR="005661DC">
        <w:rPr>
          <w:lang w:val="en-US" w:eastAsia="en-US"/>
        </w:rPr>
        <w:t>necessary disaggregations</w:t>
      </w:r>
      <w:r w:rsidR="004204B9">
        <w:rPr>
          <w:lang w:val="en-US" w:eastAsia="en-US"/>
        </w:rPr>
        <w:t xml:space="preserve"> before they are run. </w:t>
      </w:r>
      <w:r w:rsidR="002A742C">
        <w:rPr>
          <w:lang w:val="en-US" w:eastAsia="en-US"/>
        </w:rPr>
        <w:t xml:space="preserve">To facilitate this process, all </w:t>
      </w:r>
      <w:r w:rsidR="00783C5A">
        <w:rPr>
          <w:lang w:val="en-US" w:eastAsia="en-US"/>
        </w:rPr>
        <w:t xml:space="preserve">indicator </w:t>
      </w:r>
      <w:r w:rsidRPr="00D148ED" w:rsidDel="002A742C">
        <w:rPr>
          <w:lang w:val="en-US" w:eastAsia="en-US"/>
        </w:rPr>
        <w:t xml:space="preserve">analysis .do files </w:t>
      </w:r>
      <w:r w:rsidRPr="002A742C">
        <w:rPr>
          <w:lang w:val="en-US" w:eastAsia="en-US"/>
        </w:rPr>
        <w:t xml:space="preserve">have each of the </w:t>
      </w:r>
      <w:r w:rsidR="00E67C22">
        <w:rPr>
          <w:lang w:val="en-US" w:eastAsia="en-US"/>
        </w:rPr>
        <w:t>four</w:t>
      </w:r>
      <w:r w:rsidRPr="002A742C">
        <w:rPr>
          <w:lang w:val="en-US" w:eastAsia="en-US"/>
        </w:rPr>
        <w:t xml:space="preserve"> possible disaggregation levels clearly indicated.</w:t>
      </w:r>
    </w:p>
    <w:p w14:paraId="074549AA" w14:textId="12111FA4" w:rsidR="00552575" w:rsidRDefault="00C30F49" w:rsidP="005C2A7C">
      <w:pPr>
        <w:pStyle w:val="Heading4"/>
      </w:pPr>
      <w:bookmarkStart w:id="85" w:name="_Toc205905201"/>
      <w:r>
        <w:t>3.2.</w:t>
      </w:r>
      <w:r w:rsidR="001A2F42">
        <w:t>3</w:t>
      </w:r>
      <w:r>
        <w:t xml:space="preserve">: </w:t>
      </w:r>
      <w:r w:rsidR="00552575">
        <w:t>Footnotes for tables</w:t>
      </w:r>
      <w:bookmarkEnd w:id="85"/>
    </w:p>
    <w:p w14:paraId="17AFEB00" w14:textId="332674F2" w:rsidR="00A17C93" w:rsidRDefault="00A17C93" w:rsidP="00D96451">
      <w:pPr>
        <w:spacing w:afterLines="80" w:after="192" w:line="288" w:lineRule="auto"/>
        <w:rPr>
          <w:lang w:val="en-US" w:eastAsia="en-US"/>
        </w:rPr>
      </w:pPr>
      <w:r>
        <w:rPr>
          <w:lang w:val="en-US" w:eastAsia="en-US"/>
        </w:rPr>
        <w:t xml:space="preserve">All tables produced for ACTwatch Lite have footnotes providing more detail on, for example, N’s, missingness, and/or non-valid responses. </w:t>
      </w:r>
      <w:r w:rsidR="00D436F3">
        <w:rPr>
          <w:lang w:val="en-US" w:eastAsia="en-US"/>
        </w:rPr>
        <w:t xml:space="preserve">Each indicator analysis .do file </w:t>
      </w:r>
      <w:r w:rsidR="00821127">
        <w:rPr>
          <w:lang w:val="en-US" w:eastAsia="en-US"/>
        </w:rPr>
        <w:t xml:space="preserve">is set up to automatically output these footnotes to Microsoft Excel </w:t>
      </w:r>
      <w:r w:rsidR="00AE0CBD">
        <w:rPr>
          <w:lang w:val="en-US" w:eastAsia="en-US"/>
        </w:rPr>
        <w:t>sheets.</w:t>
      </w:r>
    </w:p>
    <w:p w14:paraId="7767BDFB" w14:textId="7C78F450" w:rsidR="00552575" w:rsidRPr="00552575" w:rsidRDefault="002A3172" w:rsidP="00D96451">
      <w:pPr>
        <w:spacing w:afterLines="80" w:after="192" w:line="288" w:lineRule="auto"/>
        <w:rPr>
          <w:lang w:val="en-US"/>
        </w:rPr>
      </w:pPr>
      <w:r>
        <w:rPr>
          <w:lang w:val="en-US" w:eastAsia="en-US"/>
        </w:rPr>
        <w:lastRenderedPageBreak/>
        <w:t xml:space="preserve">Most footnotes are </w:t>
      </w:r>
      <w:r w:rsidR="009C2BB6">
        <w:rPr>
          <w:lang w:val="en-US" w:eastAsia="en-US"/>
        </w:rPr>
        <w:t>disaggregated</w:t>
      </w:r>
      <w:r>
        <w:rPr>
          <w:lang w:val="en-US" w:eastAsia="en-US"/>
        </w:rPr>
        <w:t xml:space="preserve"> by outlet type. If </w:t>
      </w:r>
      <w:r w:rsidR="00517957">
        <w:rPr>
          <w:lang w:val="en-US" w:eastAsia="en-US"/>
        </w:rPr>
        <w:t>the user’s</w:t>
      </w:r>
      <w:r>
        <w:rPr>
          <w:lang w:val="en-US" w:eastAsia="en-US"/>
        </w:rPr>
        <w:t xml:space="preserve"> ACTwatch Lite study has outlet types that differ</w:t>
      </w:r>
      <w:r w:rsidR="009C2BB6">
        <w:rPr>
          <w:lang w:val="en-US" w:eastAsia="en-US"/>
        </w:rPr>
        <w:t xml:space="preserve"> </w:t>
      </w:r>
      <w:r>
        <w:rPr>
          <w:lang w:val="en-US" w:eastAsia="en-US"/>
        </w:rPr>
        <w:t xml:space="preserve">from those </w:t>
      </w:r>
      <w:r w:rsidR="009C2BB6">
        <w:rPr>
          <w:lang w:val="en-US" w:eastAsia="en-US"/>
        </w:rPr>
        <w:t>outlined</w:t>
      </w:r>
      <w:r>
        <w:rPr>
          <w:lang w:val="en-US" w:eastAsia="en-US"/>
        </w:rPr>
        <w:t xml:space="preserve"> in the standard toolkit syntax, the footnotes will need to be modified to reflect that change.</w:t>
      </w:r>
      <w:r w:rsidR="00105A48">
        <w:rPr>
          <w:lang w:val="en-US" w:eastAsia="en-US"/>
        </w:rPr>
        <w:t xml:space="preserve"> This will require</w:t>
      </w:r>
      <w:r w:rsidR="009C2BB6">
        <w:rPr>
          <w:lang w:val="en-US" w:eastAsia="en-US"/>
        </w:rPr>
        <w:t xml:space="preserve"> that the user make manual edits to the syntax in the indicator analysis .do files.</w:t>
      </w:r>
    </w:p>
    <w:p w14:paraId="51E51CF3" w14:textId="67D30E99" w:rsidR="00CF4C4F" w:rsidRDefault="00CF4C4F" w:rsidP="00D96451">
      <w:pPr>
        <w:pStyle w:val="Heading3"/>
      </w:pPr>
      <w:bookmarkStart w:id="86" w:name="_Toc205905202"/>
      <w:r>
        <w:t>Step 3</w:t>
      </w:r>
      <w:r w:rsidR="00FD419C">
        <w:t>.</w:t>
      </w:r>
      <w:r w:rsidR="005F3120">
        <w:t>x</w:t>
      </w:r>
      <w:r w:rsidR="00FD419C">
        <w:t>: R</w:t>
      </w:r>
      <w:r>
        <w:t>un syntax for each relevant indicator</w:t>
      </w:r>
      <w:bookmarkEnd w:id="86"/>
      <w:r>
        <w:t xml:space="preserve"> </w:t>
      </w:r>
    </w:p>
    <w:p w14:paraId="3948591C" w14:textId="6B8DD0F5" w:rsidR="001520F8" w:rsidRPr="00F21797" w:rsidRDefault="001520F8" w:rsidP="00D96451">
      <w:pPr>
        <w:spacing w:afterLines="80" w:after="192" w:line="288" w:lineRule="auto"/>
        <w:rPr>
          <w:i/>
          <w:lang w:val="en-US"/>
        </w:rPr>
      </w:pPr>
      <w:r w:rsidRPr="006E5039">
        <w:rPr>
          <w:i/>
          <w:iCs/>
          <w:lang w:val="en-US"/>
        </w:rPr>
        <w:t>We have labeled this step 3.x to indicate that it does not correspond to a specific .do file. Instead, it relates to any</w:t>
      </w:r>
      <w:r w:rsidR="00B90C19">
        <w:rPr>
          <w:i/>
          <w:iCs/>
          <w:lang w:val="en-US"/>
        </w:rPr>
        <w:t xml:space="preserve"> </w:t>
      </w:r>
      <w:r w:rsidRPr="006E5039">
        <w:rPr>
          <w:i/>
          <w:iCs/>
          <w:lang w:val="en-US"/>
        </w:rPr>
        <w:t>relevant indicator analysis .do file that the user, in collaboration with the research team and implementation stakeholders, has chosen to run. See below for the comprehensive list of 2</w:t>
      </w:r>
      <w:r w:rsidR="002651FD">
        <w:rPr>
          <w:i/>
          <w:iCs/>
          <w:lang w:val="en-US"/>
        </w:rPr>
        <w:t>6</w:t>
      </w:r>
      <w:r w:rsidRPr="006E5039">
        <w:rPr>
          <w:i/>
          <w:iCs/>
          <w:lang w:val="en-US"/>
        </w:rPr>
        <w:t xml:space="preserve"> possible ACTwatch </w:t>
      </w:r>
      <w:r w:rsidR="00A91629">
        <w:rPr>
          <w:i/>
          <w:iCs/>
          <w:lang w:val="en-US"/>
        </w:rPr>
        <w:t>L</w:t>
      </w:r>
      <w:r w:rsidRPr="00F21797">
        <w:rPr>
          <w:i/>
          <w:iCs/>
          <w:lang w:val="en-US"/>
        </w:rPr>
        <w:t>ite</w:t>
      </w:r>
      <w:r w:rsidRPr="00F21797">
        <w:rPr>
          <w:i/>
          <w:lang w:val="en-US"/>
        </w:rPr>
        <w:t xml:space="preserve"> indicators.</w:t>
      </w:r>
    </w:p>
    <w:p w14:paraId="6FBC9E7F" w14:textId="6390494C" w:rsidR="0067342F" w:rsidRDefault="007D4BB2" w:rsidP="00D96451">
      <w:pPr>
        <w:spacing w:afterLines="80" w:after="192" w:line="288" w:lineRule="auto"/>
        <w:rPr>
          <w:lang w:val="en-US" w:eastAsia="en-US"/>
        </w:rPr>
      </w:pPr>
      <w:r>
        <w:rPr>
          <w:lang w:val="en-US"/>
        </w:rPr>
        <w:t xml:space="preserve">When </w:t>
      </w:r>
      <w:r w:rsidR="00A91629">
        <w:rPr>
          <w:lang w:val="en-US"/>
        </w:rPr>
        <w:t>S</w:t>
      </w:r>
      <w:r>
        <w:rPr>
          <w:lang w:val="en-US"/>
        </w:rPr>
        <w:t xml:space="preserve">teps 3.1 and 3.2 are complete, the user may run syntax for </w:t>
      </w:r>
      <w:r w:rsidR="00DB56D5">
        <w:rPr>
          <w:lang w:val="en-US"/>
        </w:rPr>
        <w:t>all desired indicato</w:t>
      </w:r>
      <w:r>
        <w:rPr>
          <w:lang w:val="en-US"/>
        </w:rPr>
        <w:t>r</w:t>
      </w:r>
      <w:r w:rsidR="00E019D8">
        <w:rPr>
          <w:lang w:val="en-US"/>
        </w:rPr>
        <w:t>s</w:t>
      </w:r>
      <w:r>
        <w:rPr>
          <w:lang w:val="en-US"/>
        </w:rPr>
        <w:t xml:space="preserve"> to produce table outputs in Microsoft Excel. </w:t>
      </w:r>
    </w:p>
    <w:p w14:paraId="71104E3A" w14:textId="57C53F7C" w:rsidR="00225591" w:rsidRPr="00D96451" w:rsidRDefault="00A22C98" w:rsidP="00D96451">
      <w:pPr>
        <w:spacing w:afterLines="80" w:after="192" w:line="288" w:lineRule="auto"/>
        <w:rPr>
          <w:lang w:val="en-US"/>
        </w:rPr>
      </w:pPr>
      <w:r>
        <w:rPr>
          <w:lang w:val="en-US" w:eastAsia="en-US"/>
        </w:rPr>
        <w:t>The indicator analysis loops and putexcel command in Stata can be slow to run over a large set of variables and disaggregations. We recommend testing the indicator analysis outputs with either national-only estimates, or a small number of variables (products and outlets) to begin with to avoid wasting time before finding errors.</w:t>
      </w:r>
    </w:p>
    <w:p w14:paraId="3AB383AE" w14:textId="585EC43F" w:rsidR="001A2F42" w:rsidRPr="009D0B27" w:rsidRDefault="00225591" w:rsidP="001A2F42">
      <w:pPr>
        <w:spacing w:afterLines="80" w:after="192" w:line="288" w:lineRule="auto"/>
      </w:pPr>
      <w:r>
        <w:rPr>
          <w:lang w:val="en-US"/>
        </w:rPr>
        <w:t>Below</w:t>
      </w:r>
      <w:r w:rsidR="000C7C05">
        <w:rPr>
          <w:lang w:val="en-US"/>
        </w:rPr>
        <w:t xml:space="preserve"> is a list of </w:t>
      </w:r>
      <w:r w:rsidR="00E40498">
        <w:rPr>
          <w:lang w:val="en-US"/>
        </w:rPr>
        <w:t>each of the</w:t>
      </w:r>
      <w:r w:rsidR="0000327D">
        <w:rPr>
          <w:lang w:val="en-US"/>
        </w:rPr>
        <w:t xml:space="preserve"> 2</w:t>
      </w:r>
      <w:r w:rsidR="001F2E07">
        <w:rPr>
          <w:lang w:val="en-US"/>
        </w:rPr>
        <w:t>6</w:t>
      </w:r>
      <w:r w:rsidR="0000327D">
        <w:rPr>
          <w:lang w:val="en-US"/>
        </w:rPr>
        <w:t xml:space="preserve"> indicator analysis .do files</w:t>
      </w:r>
      <w:r w:rsidR="009D1FCC">
        <w:rPr>
          <w:lang w:val="en-US"/>
        </w:rPr>
        <w:t>. To learn more about</w:t>
      </w:r>
      <w:r w:rsidR="0047451B">
        <w:rPr>
          <w:lang w:val="en-US"/>
        </w:rPr>
        <w:t xml:space="preserve"> each associated indicator, </w:t>
      </w:r>
      <w:r w:rsidR="002E6E49">
        <w:rPr>
          <w:lang w:val="en-US"/>
        </w:rPr>
        <w:t xml:space="preserve">numerator, denominator, </w:t>
      </w:r>
      <w:r w:rsidR="00595D12">
        <w:rPr>
          <w:lang w:val="en-US"/>
        </w:rPr>
        <w:t>value reported, potential disaggregation</w:t>
      </w:r>
      <w:r w:rsidR="00F42A63">
        <w:rPr>
          <w:lang w:val="en-US"/>
        </w:rPr>
        <w:t xml:space="preserve">s and </w:t>
      </w:r>
      <w:r w:rsidR="00445397">
        <w:rPr>
          <w:lang w:val="en-US"/>
        </w:rPr>
        <w:t>source questionnaire section</w:t>
      </w:r>
      <w:r w:rsidR="00EE2F15">
        <w:rPr>
          <w:lang w:val="en-US"/>
        </w:rPr>
        <w:t>, access the</w:t>
      </w:r>
      <w:r w:rsidR="007F7091">
        <w:rPr>
          <w:lang w:val="en-US"/>
        </w:rPr>
        <w:t xml:space="preserve"> </w:t>
      </w:r>
      <w:hyperlink r:id="rId22" w:history="1">
        <w:r w:rsidR="007F7091" w:rsidRPr="002A6D97">
          <w:rPr>
            <w:rStyle w:val="Hyperlink"/>
            <w:lang w:val="en-US"/>
          </w:rPr>
          <w:t>ACTwatch Lite Indicator Table</w:t>
        </w:r>
      </w:hyperlink>
      <w:r w:rsidR="007F7091">
        <w:rPr>
          <w:lang w:val="en-US"/>
        </w:rPr>
        <w:t>.</w:t>
      </w:r>
    </w:p>
    <w:tbl>
      <w:tblPr>
        <w:tblStyle w:val="Tablenoverticals"/>
        <w:tblW w:w="9184" w:type="dxa"/>
        <w:tblLook w:val="04A0" w:firstRow="1" w:lastRow="0" w:firstColumn="1" w:lastColumn="0" w:noHBand="0" w:noVBand="1"/>
      </w:tblPr>
      <w:tblGrid>
        <w:gridCol w:w="9184"/>
      </w:tblGrid>
      <w:tr w:rsidR="004C5264" w:rsidRPr="004C5264" w14:paraId="44D0452F" w14:textId="77777777" w:rsidTr="004C5264">
        <w:trPr>
          <w:trHeight w:val="250"/>
        </w:trPr>
        <w:tc>
          <w:tcPr>
            <w:tcW w:w="6129" w:type="dxa"/>
          </w:tcPr>
          <w:p w14:paraId="6E621BC5" w14:textId="77777777" w:rsidR="004C5264" w:rsidRPr="004C5264" w:rsidRDefault="004C5264">
            <w:pPr>
              <w:rPr>
                <w:rFonts w:asciiTheme="minorHAnsi" w:hAnsiTheme="minorHAnsi"/>
                <w:sz w:val="20"/>
                <w:szCs w:val="20"/>
              </w:rPr>
            </w:pPr>
            <w:r w:rsidRPr="004C5264">
              <w:rPr>
                <w:rFonts w:asciiTheme="minorHAnsi" w:hAnsiTheme="minorHAnsi"/>
                <w:sz w:val="20"/>
                <w:szCs w:val="20"/>
              </w:rPr>
              <w:t>1.1_Market Composition among antimalarial-stocking outlets</w:t>
            </w:r>
          </w:p>
        </w:tc>
      </w:tr>
      <w:tr w:rsidR="004C5264" w:rsidRPr="004C5264" w14:paraId="2AC4632A" w14:textId="77777777" w:rsidTr="004C5264">
        <w:trPr>
          <w:trHeight w:val="250"/>
        </w:trPr>
        <w:tc>
          <w:tcPr>
            <w:tcW w:w="6129" w:type="dxa"/>
          </w:tcPr>
          <w:p w14:paraId="04FAF638" w14:textId="77777777" w:rsidR="004C5264" w:rsidRPr="004C5264" w:rsidRDefault="004C5264">
            <w:pPr>
              <w:rPr>
                <w:rFonts w:asciiTheme="minorHAnsi" w:hAnsiTheme="minorHAnsi"/>
                <w:sz w:val="20"/>
                <w:szCs w:val="20"/>
              </w:rPr>
            </w:pPr>
            <w:r w:rsidRPr="004C5264">
              <w:rPr>
                <w:rFonts w:asciiTheme="minorHAnsi" w:hAnsiTheme="minorHAnsi"/>
                <w:sz w:val="20"/>
                <w:szCs w:val="20"/>
              </w:rPr>
              <w:t>1.2_Market Composition among outlets with malaria blood-testing</w:t>
            </w:r>
          </w:p>
        </w:tc>
      </w:tr>
      <w:tr w:rsidR="004C5264" w:rsidRPr="004C5264" w14:paraId="344219FC" w14:textId="77777777" w:rsidTr="004C5264">
        <w:trPr>
          <w:trHeight w:val="250"/>
        </w:trPr>
        <w:tc>
          <w:tcPr>
            <w:tcW w:w="6129" w:type="dxa"/>
          </w:tcPr>
          <w:p w14:paraId="4B1D0B2A" w14:textId="77777777" w:rsidR="004C5264" w:rsidRPr="004C5264" w:rsidRDefault="004C5264">
            <w:pPr>
              <w:rPr>
                <w:rFonts w:asciiTheme="minorHAnsi" w:hAnsiTheme="minorHAnsi"/>
                <w:sz w:val="20"/>
                <w:szCs w:val="20"/>
              </w:rPr>
            </w:pPr>
            <w:r w:rsidRPr="004C5264">
              <w:rPr>
                <w:rFonts w:asciiTheme="minorHAnsi" w:hAnsiTheme="minorHAnsi"/>
                <w:sz w:val="20"/>
                <w:szCs w:val="20"/>
              </w:rPr>
              <w:t>2.1_Availability of antimalarial types in all screened outlets</w:t>
            </w:r>
          </w:p>
        </w:tc>
      </w:tr>
      <w:tr w:rsidR="004C5264" w:rsidRPr="004C5264" w14:paraId="76EE8243" w14:textId="77777777" w:rsidTr="004C5264">
        <w:trPr>
          <w:trHeight w:val="250"/>
        </w:trPr>
        <w:tc>
          <w:tcPr>
            <w:tcW w:w="6129" w:type="dxa"/>
          </w:tcPr>
          <w:p w14:paraId="66EB9636" w14:textId="77777777" w:rsidR="004C5264" w:rsidRPr="004C5264" w:rsidRDefault="004C5264">
            <w:pPr>
              <w:rPr>
                <w:rFonts w:asciiTheme="minorHAnsi" w:hAnsiTheme="minorHAnsi"/>
                <w:sz w:val="20"/>
                <w:szCs w:val="20"/>
              </w:rPr>
            </w:pPr>
            <w:r w:rsidRPr="004C5264">
              <w:rPr>
                <w:rFonts w:asciiTheme="minorHAnsi" w:hAnsiTheme="minorHAnsi"/>
                <w:sz w:val="20"/>
                <w:szCs w:val="20"/>
              </w:rPr>
              <w:t>2.2_Availability of antimalarial types in all antimalarial-stocking outlets</w:t>
            </w:r>
          </w:p>
        </w:tc>
      </w:tr>
      <w:tr w:rsidR="004C5264" w:rsidRPr="004C5264" w14:paraId="4FA8435E" w14:textId="77777777" w:rsidTr="004C5264">
        <w:trPr>
          <w:trHeight w:val="250"/>
        </w:trPr>
        <w:tc>
          <w:tcPr>
            <w:tcW w:w="6129" w:type="dxa"/>
          </w:tcPr>
          <w:p w14:paraId="37082CB7" w14:textId="77777777" w:rsidR="004C5264" w:rsidRPr="004C5264" w:rsidRDefault="004C5264">
            <w:pPr>
              <w:rPr>
                <w:rFonts w:asciiTheme="minorHAnsi" w:hAnsiTheme="minorHAnsi"/>
                <w:sz w:val="20"/>
                <w:szCs w:val="20"/>
              </w:rPr>
            </w:pPr>
            <w:r w:rsidRPr="004C5264">
              <w:rPr>
                <w:rFonts w:asciiTheme="minorHAnsi" w:hAnsiTheme="minorHAnsi"/>
                <w:sz w:val="20"/>
                <w:szCs w:val="20"/>
              </w:rPr>
              <w:t>2.3_Availability of tests among all screened outlets</w:t>
            </w:r>
          </w:p>
        </w:tc>
      </w:tr>
      <w:tr w:rsidR="004C5264" w:rsidRPr="004C5264" w14:paraId="36EEF3BA" w14:textId="77777777" w:rsidTr="004C5264">
        <w:trPr>
          <w:trHeight w:val="250"/>
        </w:trPr>
        <w:tc>
          <w:tcPr>
            <w:tcW w:w="6129" w:type="dxa"/>
          </w:tcPr>
          <w:p w14:paraId="052D53A7" w14:textId="77777777" w:rsidR="004C5264" w:rsidRPr="004C5264" w:rsidRDefault="004C5264">
            <w:pPr>
              <w:rPr>
                <w:rFonts w:asciiTheme="minorHAnsi" w:hAnsiTheme="minorHAnsi"/>
                <w:sz w:val="20"/>
                <w:szCs w:val="20"/>
              </w:rPr>
            </w:pPr>
            <w:r w:rsidRPr="004C5264">
              <w:rPr>
                <w:rFonts w:asciiTheme="minorHAnsi" w:hAnsiTheme="minorHAnsi"/>
                <w:sz w:val="20"/>
                <w:szCs w:val="20"/>
              </w:rPr>
              <w:t>2.4_Availability of tests in all antimalarial-stocking outlets</w:t>
            </w:r>
          </w:p>
        </w:tc>
      </w:tr>
      <w:tr w:rsidR="004C5264" w:rsidRPr="004C5264" w14:paraId="5B6D38CF" w14:textId="77777777" w:rsidTr="004C5264">
        <w:trPr>
          <w:trHeight w:val="250"/>
        </w:trPr>
        <w:tc>
          <w:tcPr>
            <w:tcW w:w="6129" w:type="dxa"/>
          </w:tcPr>
          <w:p w14:paraId="0808FA0B" w14:textId="77777777" w:rsidR="004C5264" w:rsidRPr="004C5264" w:rsidRDefault="004C5264">
            <w:pPr>
              <w:rPr>
                <w:rFonts w:asciiTheme="minorHAnsi" w:hAnsiTheme="minorHAnsi"/>
                <w:sz w:val="20"/>
                <w:szCs w:val="20"/>
              </w:rPr>
            </w:pPr>
            <w:r w:rsidRPr="004C5264">
              <w:rPr>
                <w:rFonts w:asciiTheme="minorHAnsi" w:hAnsiTheme="minorHAnsi"/>
                <w:sz w:val="20"/>
                <w:szCs w:val="20"/>
              </w:rPr>
              <w:t>3.1_Median sales volume of antimalarial AETDs</w:t>
            </w:r>
          </w:p>
        </w:tc>
      </w:tr>
      <w:tr w:rsidR="004C5264" w:rsidRPr="004C5264" w14:paraId="30E0A46B" w14:textId="77777777" w:rsidTr="004C5264">
        <w:trPr>
          <w:trHeight w:val="250"/>
        </w:trPr>
        <w:tc>
          <w:tcPr>
            <w:tcW w:w="6129" w:type="dxa"/>
          </w:tcPr>
          <w:p w14:paraId="08293B9D" w14:textId="77777777" w:rsidR="004C5264" w:rsidRPr="004C5264" w:rsidRDefault="004C5264">
            <w:pPr>
              <w:rPr>
                <w:rFonts w:asciiTheme="minorHAnsi" w:hAnsiTheme="minorHAnsi"/>
                <w:sz w:val="20"/>
                <w:szCs w:val="20"/>
              </w:rPr>
            </w:pPr>
            <w:r w:rsidRPr="004C5264">
              <w:rPr>
                <w:rFonts w:asciiTheme="minorHAnsi" w:hAnsiTheme="minorHAnsi"/>
                <w:sz w:val="20"/>
                <w:szCs w:val="20"/>
              </w:rPr>
              <w:t>3.2_Median sales volume of AETDs of outlets with any sales</w:t>
            </w:r>
          </w:p>
        </w:tc>
      </w:tr>
      <w:tr w:rsidR="004C5264" w:rsidRPr="004C5264" w14:paraId="50683B2A" w14:textId="77777777" w:rsidTr="004C5264">
        <w:trPr>
          <w:trHeight w:val="250"/>
        </w:trPr>
        <w:tc>
          <w:tcPr>
            <w:tcW w:w="6129" w:type="dxa"/>
          </w:tcPr>
          <w:p w14:paraId="3510610F" w14:textId="77777777" w:rsidR="004C5264" w:rsidRPr="004C5264" w:rsidRDefault="004C5264">
            <w:pPr>
              <w:rPr>
                <w:rFonts w:asciiTheme="minorHAnsi" w:hAnsiTheme="minorHAnsi"/>
                <w:sz w:val="20"/>
                <w:szCs w:val="20"/>
              </w:rPr>
            </w:pPr>
            <w:r w:rsidRPr="004C5264">
              <w:rPr>
                <w:rFonts w:asciiTheme="minorHAnsi" w:hAnsiTheme="minorHAnsi"/>
                <w:sz w:val="20"/>
                <w:szCs w:val="20"/>
              </w:rPr>
              <w:t>3.3_Median sales volume of malaria blood tests</w:t>
            </w:r>
          </w:p>
        </w:tc>
      </w:tr>
      <w:tr w:rsidR="004C5264" w:rsidRPr="004C5264" w14:paraId="6319328E" w14:textId="77777777" w:rsidTr="004C5264">
        <w:trPr>
          <w:trHeight w:val="250"/>
        </w:trPr>
        <w:tc>
          <w:tcPr>
            <w:tcW w:w="6129" w:type="dxa"/>
          </w:tcPr>
          <w:p w14:paraId="49B2955F" w14:textId="77777777" w:rsidR="004C5264" w:rsidRPr="004C5264" w:rsidRDefault="004C5264">
            <w:pPr>
              <w:rPr>
                <w:rFonts w:asciiTheme="minorHAnsi" w:hAnsiTheme="minorHAnsi"/>
                <w:sz w:val="20"/>
                <w:szCs w:val="20"/>
              </w:rPr>
            </w:pPr>
            <w:r w:rsidRPr="004C5264">
              <w:rPr>
                <w:rFonts w:asciiTheme="minorHAnsi" w:hAnsiTheme="minorHAnsi"/>
                <w:sz w:val="20"/>
                <w:szCs w:val="20"/>
              </w:rPr>
              <w:t>3.4_Median sales volume of tests of outlets with any sales</w:t>
            </w:r>
          </w:p>
        </w:tc>
      </w:tr>
      <w:tr w:rsidR="004C5264" w:rsidRPr="004C5264" w14:paraId="3F09FB89" w14:textId="77777777" w:rsidTr="004C5264">
        <w:trPr>
          <w:trHeight w:val="250"/>
        </w:trPr>
        <w:tc>
          <w:tcPr>
            <w:tcW w:w="6129" w:type="dxa"/>
          </w:tcPr>
          <w:p w14:paraId="58B551A5" w14:textId="77777777" w:rsidR="004C5264" w:rsidRPr="004C5264" w:rsidRDefault="004C5264">
            <w:pPr>
              <w:rPr>
                <w:rFonts w:asciiTheme="minorHAnsi" w:hAnsiTheme="minorHAnsi"/>
                <w:sz w:val="20"/>
                <w:szCs w:val="20"/>
              </w:rPr>
            </w:pPr>
            <w:r w:rsidRPr="004C5264">
              <w:rPr>
                <w:rFonts w:asciiTheme="minorHAnsi" w:hAnsiTheme="minorHAnsi"/>
                <w:sz w:val="20"/>
                <w:szCs w:val="20"/>
              </w:rPr>
              <w:t>4.1_Market share of antimalarials</w:t>
            </w:r>
          </w:p>
        </w:tc>
      </w:tr>
      <w:tr w:rsidR="004C5264" w:rsidRPr="004C5264" w14:paraId="0D39DD90" w14:textId="77777777" w:rsidTr="004C5264">
        <w:trPr>
          <w:trHeight w:val="250"/>
        </w:trPr>
        <w:tc>
          <w:tcPr>
            <w:tcW w:w="6129" w:type="dxa"/>
          </w:tcPr>
          <w:p w14:paraId="7D039361" w14:textId="77777777" w:rsidR="004C5264" w:rsidRPr="004C5264" w:rsidRDefault="004C5264">
            <w:pPr>
              <w:rPr>
                <w:rFonts w:asciiTheme="minorHAnsi" w:hAnsiTheme="minorHAnsi"/>
                <w:sz w:val="20"/>
                <w:szCs w:val="20"/>
              </w:rPr>
            </w:pPr>
            <w:r w:rsidRPr="004C5264">
              <w:rPr>
                <w:rFonts w:asciiTheme="minorHAnsi" w:hAnsiTheme="minorHAnsi"/>
                <w:sz w:val="20"/>
                <w:szCs w:val="20"/>
              </w:rPr>
              <w:t>4.2_Market share of malaria blood testing overall</w:t>
            </w:r>
          </w:p>
        </w:tc>
      </w:tr>
      <w:tr w:rsidR="004C5264" w:rsidRPr="004C5264" w14:paraId="0AD76606" w14:textId="77777777" w:rsidTr="004C5264">
        <w:trPr>
          <w:trHeight w:val="250"/>
        </w:trPr>
        <w:tc>
          <w:tcPr>
            <w:tcW w:w="6129" w:type="dxa"/>
          </w:tcPr>
          <w:p w14:paraId="7FF59162" w14:textId="77777777" w:rsidR="004C5264" w:rsidRPr="004C5264" w:rsidRDefault="004C5264">
            <w:pPr>
              <w:rPr>
                <w:rFonts w:asciiTheme="minorHAnsi" w:hAnsiTheme="minorHAnsi"/>
                <w:sz w:val="20"/>
                <w:szCs w:val="20"/>
              </w:rPr>
            </w:pPr>
            <w:r w:rsidRPr="004C5264">
              <w:rPr>
                <w:rFonts w:asciiTheme="minorHAnsi" w:hAnsiTheme="minorHAnsi"/>
                <w:sz w:val="20"/>
                <w:szCs w:val="20"/>
              </w:rPr>
              <w:t>4.3_Market share of antimalarials by brand and manufacturer</w:t>
            </w:r>
          </w:p>
        </w:tc>
      </w:tr>
      <w:tr w:rsidR="004C5264" w:rsidRPr="004C5264" w14:paraId="17FD20E9" w14:textId="77777777" w:rsidTr="004C5264">
        <w:trPr>
          <w:trHeight w:val="250"/>
        </w:trPr>
        <w:tc>
          <w:tcPr>
            <w:tcW w:w="6129" w:type="dxa"/>
          </w:tcPr>
          <w:p w14:paraId="0471ACC1" w14:textId="77777777" w:rsidR="004C5264" w:rsidRPr="004C5264" w:rsidRDefault="004C5264">
            <w:pPr>
              <w:rPr>
                <w:rFonts w:asciiTheme="minorHAnsi" w:hAnsiTheme="minorHAnsi"/>
                <w:sz w:val="20"/>
                <w:szCs w:val="20"/>
              </w:rPr>
            </w:pPr>
            <w:r w:rsidRPr="004C5264">
              <w:rPr>
                <w:rFonts w:asciiTheme="minorHAnsi" w:hAnsiTheme="minorHAnsi"/>
                <w:sz w:val="20"/>
                <w:szCs w:val="20"/>
              </w:rPr>
              <w:t>5.1a_Sales price of AETDs to customer - USD</w:t>
            </w:r>
          </w:p>
        </w:tc>
      </w:tr>
      <w:tr w:rsidR="004C5264" w:rsidRPr="004C5264" w14:paraId="271E0FAC" w14:textId="77777777" w:rsidTr="004C5264">
        <w:trPr>
          <w:trHeight w:val="250"/>
        </w:trPr>
        <w:tc>
          <w:tcPr>
            <w:tcW w:w="6129" w:type="dxa"/>
          </w:tcPr>
          <w:p w14:paraId="64E45858" w14:textId="77777777" w:rsidR="004C5264" w:rsidRPr="004C5264" w:rsidRDefault="004C5264">
            <w:pPr>
              <w:rPr>
                <w:rFonts w:asciiTheme="minorHAnsi" w:hAnsiTheme="minorHAnsi"/>
                <w:sz w:val="20"/>
                <w:szCs w:val="20"/>
              </w:rPr>
            </w:pPr>
            <w:r w:rsidRPr="004C5264">
              <w:rPr>
                <w:rFonts w:asciiTheme="minorHAnsi" w:hAnsiTheme="minorHAnsi"/>
                <w:sz w:val="20"/>
                <w:szCs w:val="20"/>
              </w:rPr>
              <w:t>5.1b_Sales price of AETDs to customer - Local currency</w:t>
            </w:r>
          </w:p>
        </w:tc>
      </w:tr>
      <w:tr w:rsidR="004C5264" w:rsidRPr="004C5264" w14:paraId="490D512C" w14:textId="77777777" w:rsidTr="004C5264">
        <w:trPr>
          <w:trHeight w:val="250"/>
        </w:trPr>
        <w:tc>
          <w:tcPr>
            <w:tcW w:w="6129" w:type="dxa"/>
          </w:tcPr>
          <w:p w14:paraId="474BFBF2" w14:textId="77777777" w:rsidR="004C5264" w:rsidRPr="004C5264" w:rsidRDefault="004C5264">
            <w:pPr>
              <w:rPr>
                <w:rFonts w:asciiTheme="minorHAnsi" w:hAnsiTheme="minorHAnsi"/>
                <w:sz w:val="20"/>
                <w:szCs w:val="20"/>
              </w:rPr>
            </w:pPr>
            <w:r w:rsidRPr="004C5264">
              <w:rPr>
                <w:rFonts w:asciiTheme="minorHAnsi" w:hAnsiTheme="minorHAnsi"/>
                <w:sz w:val="20"/>
                <w:szCs w:val="20"/>
              </w:rPr>
              <w:t>5.2a_Sales price of pre-packaged ACTs - USD</w:t>
            </w:r>
          </w:p>
        </w:tc>
      </w:tr>
      <w:tr w:rsidR="004C5264" w:rsidRPr="004C5264" w14:paraId="7629B4F5" w14:textId="77777777" w:rsidTr="004C5264">
        <w:trPr>
          <w:trHeight w:val="250"/>
        </w:trPr>
        <w:tc>
          <w:tcPr>
            <w:tcW w:w="6129" w:type="dxa"/>
          </w:tcPr>
          <w:p w14:paraId="1EEFF228" w14:textId="77777777" w:rsidR="004C5264" w:rsidRPr="004C5264" w:rsidRDefault="004C5264">
            <w:pPr>
              <w:rPr>
                <w:rFonts w:asciiTheme="minorHAnsi" w:hAnsiTheme="minorHAnsi"/>
                <w:sz w:val="20"/>
                <w:szCs w:val="20"/>
              </w:rPr>
            </w:pPr>
            <w:r w:rsidRPr="004C5264">
              <w:rPr>
                <w:rFonts w:asciiTheme="minorHAnsi" w:hAnsiTheme="minorHAnsi"/>
                <w:sz w:val="20"/>
                <w:szCs w:val="20"/>
              </w:rPr>
              <w:t>5.2b_Sales price of pre-packaged ACTs - Local currency</w:t>
            </w:r>
          </w:p>
        </w:tc>
      </w:tr>
      <w:tr w:rsidR="004C5264" w:rsidRPr="004C5264" w14:paraId="35C3421C" w14:textId="77777777" w:rsidTr="004C5264">
        <w:trPr>
          <w:trHeight w:val="250"/>
        </w:trPr>
        <w:tc>
          <w:tcPr>
            <w:tcW w:w="6129" w:type="dxa"/>
          </w:tcPr>
          <w:p w14:paraId="390FFF55" w14:textId="77777777" w:rsidR="004C5264" w:rsidRPr="004C5264" w:rsidRDefault="004C5264">
            <w:pPr>
              <w:rPr>
                <w:rFonts w:asciiTheme="minorHAnsi" w:hAnsiTheme="minorHAnsi"/>
                <w:sz w:val="20"/>
                <w:szCs w:val="20"/>
              </w:rPr>
            </w:pPr>
            <w:r w:rsidRPr="004C5264">
              <w:rPr>
                <w:rFonts w:asciiTheme="minorHAnsi" w:hAnsiTheme="minorHAnsi"/>
                <w:sz w:val="20"/>
                <w:szCs w:val="20"/>
              </w:rPr>
              <w:t>5.3a_Sales price of tests to customer - USD</w:t>
            </w:r>
          </w:p>
        </w:tc>
      </w:tr>
      <w:tr w:rsidR="004C5264" w:rsidRPr="004C5264" w14:paraId="14D00A1A" w14:textId="77777777" w:rsidTr="004C5264">
        <w:trPr>
          <w:trHeight w:val="250"/>
        </w:trPr>
        <w:tc>
          <w:tcPr>
            <w:tcW w:w="6129" w:type="dxa"/>
          </w:tcPr>
          <w:p w14:paraId="1ECC0B09" w14:textId="77777777" w:rsidR="004C5264" w:rsidRPr="004C5264" w:rsidRDefault="004C5264">
            <w:pPr>
              <w:rPr>
                <w:rFonts w:asciiTheme="minorHAnsi" w:hAnsiTheme="minorHAnsi"/>
                <w:sz w:val="20"/>
                <w:szCs w:val="20"/>
              </w:rPr>
            </w:pPr>
            <w:r w:rsidRPr="004C5264">
              <w:rPr>
                <w:rFonts w:asciiTheme="minorHAnsi" w:hAnsiTheme="minorHAnsi"/>
                <w:sz w:val="20"/>
                <w:szCs w:val="20"/>
              </w:rPr>
              <w:t>5.3b_Sales price of tests to customer -local currency</w:t>
            </w:r>
          </w:p>
        </w:tc>
      </w:tr>
      <w:tr w:rsidR="004C5264" w:rsidRPr="004C5264" w14:paraId="4A4DAF3E" w14:textId="77777777" w:rsidTr="004C5264">
        <w:trPr>
          <w:trHeight w:val="250"/>
        </w:trPr>
        <w:tc>
          <w:tcPr>
            <w:tcW w:w="6129" w:type="dxa"/>
          </w:tcPr>
          <w:p w14:paraId="0C2032E8" w14:textId="77777777" w:rsidR="004C5264" w:rsidRPr="004C5264" w:rsidRDefault="004C5264">
            <w:pPr>
              <w:rPr>
                <w:rFonts w:asciiTheme="minorHAnsi" w:hAnsiTheme="minorHAnsi"/>
                <w:sz w:val="20"/>
                <w:szCs w:val="20"/>
              </w:rPr>
            </w:pPr>
            <w:r w:rsidRPr="004C5264">
              <w:rPr>
                <w:rFonts w:asciiTheme="minorHAnsi" w:hAnsiTheme="minorHAnsi"/>
                <w:sz w:val="20"/>
                <w:szCs w:val="20"/>
              </w:rPr>
              <w:t>6.1b_Purchase price of AETDs - Local currency</w:t>
            </w:r>
          </w:p>
        </w:tc>
      </w:tr>
      <w:tr w:rsidR="004C5264" w:rsidRPr="004C5264" w14:paraId="00753C85" w14:textId="77777777" w:rsidTr="004C5264">
        <w:trPr>
          <w:trHeight w:val="250"/>
        </w:trPr>
        <w:tc>
          <w:tcPr>
            <w:tcW w:w="6129" w:type="dxa"/>
          </w:tcPr>
          <w:p w14:paraId="2148C9DF" w14:textId="77777777" w:rsidR="004C5264" w:rsidRPr="004C5264" w:rsidRDefault="004C5264">
            <w:pPr>
              <w:rPr>
                <w:rFonts w:asciiTheme="minorHAnsi" w:hAnsiTheme="minorHAnsi"/>
                <w:sz w:val="20"/>
                <w:szCs w:val="20"/>
              </w:rPr>
            </w:pPr>
            <w:r w:rsidRPr="004C5264">
              <w:rPr>
                <w:rFonts w:asciiTheme="minorHAnsi" w:hAnsiTheme="minorHAnsi"/>
                <w:sz w:val="20"/>
                <w:szCs w:val="20"/>
              </w:rPr>
              <w:t>6.2b_Purchase price of RDTs - Local currency</w:t>
            </w:r>
          </w:p>
        </w:tc>
      </w:tr>
      <w:tr w:rsidR="004C5264" w:rsidRPr="004C5264" w14:paraId="7821DA7F" w14:textId="77777777" w:rsidTr="004C5264">
        <w:trPr>
          <w:trHeight w:val="250"/>
        </w:trPr>
        <w:tc>
          <w:tcPr>
            <w:tcW w:w="6129" w:type="dxa"/>
          </w:tcPr>
          <w:p w14:paraId="2C9F58E3" w14:textId="77777777" w:rsidR="004C5264" w:rsidRPr="004C5264" w:rsidRDefault="004C5264">
            <w:pPr>
              <w:rPr>
                <w:rFonts w:asciiTheme="minorHAnsi" w:hAnsiTheme="minorHAnsi"/>
                <w:sz w:val="20"/>
                <w:szCs w:val="20"/>
              </w:rPr>
            </w:pPr>
            <w:r w:rsidRPr="004C5264">
              <w:rPr>
                <w:rFonts w:asciiTheme="minorHAnsi" w:hAnsiTheme="minorHAnsi"/>
                <w:sz w:val="20"/>
                <w:szCs w:val="20"/>
              </w:rPr>
              <w:t>7.1&amp;2_Stock outs of antimalarials and RDTs</w:t>
            </w:r>
          </w:p>
        </w:tc>
      </w:tr>
      <w:tr w:rsidR="004C5264" w:rsidRPr="004C5264" w14:paraId="2EEFCC2E" w14:textId="77777777" w:rsidTr="004C5264">
        <w:trPr>
          <w:trHeight w:val="250"/>
        </w:trPr>
        <w:tc>
          <w:tcPr>
            <w:tcW w:w="6129" w:type="dxa"/>
          </w:tcPr>
          <w:p w14:paraId="45C84444" w14:textId="77777777" w:rsidR="004C5264" w:rsidRPr="004C5264" w:rsidRDefault="004C5264">
            <w:pPr>
              <w:rPr>
                <w:rFonts w:asciiTheme="minorHAnsi" w:hAnsiTheme="minorHAnsi"/>
                <w:sz w:val="20"/>
                <w:szCs w:val="20"/>
              </w:rPr>
            </w:pPr>
            <w:r w:rsidRPr="004C5264">
              <w:rPr>
                <w:rFonts w:asciiTheme="minorHAnsi" w:hAnsiTheme="minorHAnsi"/>
                <w:sz w:val="20"/>
                <w:szCs w:val="20"/>
              </w:rPr>
              <w:t>AI.1 product quality characteristics</w:t>
            </w:r>
          </w:p>
        </w:tc>
      </w:tr>
      <w:tr w:rsidR="004C5264" w:rsidRPr="004C5264" w14:paraId="76820F1C" w14:textId="77777777" w:rsidTr="004C5264">
        <w:trPr>
          <w:trHeight w:val="250"/>
        </w:trPr>
        <w:tc>
          <w:tcPr>
            <w:tcW w:w="6129" w:type="dxa"/>
          </w:tcPr>
          <w:p w14:paraId="4078D4A2" w14:textId="77777777" w:rsidR="004C5264" w:rsidRPr="004C5264" w:rsidRDefault="004C5264">
            <w:pPr>
              <w:rPr>
                <w:rFonts w:asciiTheme="minorHAnsi" w:hAnsiTheme="minorHAnsi"/>
                <w:sz w:val="20"/>
                <w:szCs w:val="20"/>
              </w:rPr>
            </w:pPr>
            <w:r w:rsidRPr="004C5264">
              <w:rPr>
                <w:rFonts w:asciiTheme="minorHAnsi" w:hAnsiTheme="minorHAnsi"/>
                <w:sz w:val="20"/>
                <w:szCs w:val="20"/>
              </w:rPr>
              <w:t>AI.2 outlet characteristics</w:t>
            </w:r>
          </w:p>
        </w:tc>
      </w:tr>
      <w:tr w:rsidR="004C5264" w:rsidRPr="004C5264" w14:paraId="3CF1E87C" w14:textId="77777777" w:rsidTr="004C5264">
        <w:trPr>
          <w:trHeight w:val="250"/>
        </w:trPr>
        <w:tc>
          <w:tcPr>
            <w:tcW w:w="6129" w:type="dxa"/>
          </w:tcPr>
          <w:p w14:paraId="768A9137" w14:textId="77777777" w:rsidR="004C5264" w:rsidRPr="004C5264" w:rsidRDefault="004C5264">
            <w:pPr>
              <w:rPr>
                <w:rFonts w:asciiTheme="minorHAnsi" w:hAnsiTheme="minorHAnsi"/>
                <w:sz w:val="20"/>
                <w:szCs w:val="20"/>
              </w:rPr>
            </w:pPr>
            <w:r w:rsidRPr="004C5264">
              <w:rPr>
                <w:rFonts w:asciiTheme="minorHAnsi" w:hAnsiTheme="minorHAnsi"/>
                <w:sz w:val="20"/>
                <w:szCs w:val="20"/>
              </w:rPr>
              <w:t>AI.3 provider characteristics</w:t>
            </w:r>
          </w:p>
        </w:tc>
      </w:tr>
      <w:tr w:rsidR="004C5264" w:rsidRPr="004C5264" w14:paraId="2B94E396" w14:textId="77777777" w:rsidTr="004C5264">
        <w:trPr>
          <w:trHeight w:val="250"/>
        </w:trPr>
        <w:tc>
          <w:tcPr>
            <w:tcW w:w="6129" w:type="dxa"/>
          </w:tcPr>
          <w:p w14:paraId="2770C07B" w14:textId="77777777" w:rsidR="004C5264" w:rsidRPr="004C5264" w:rsidRDefault="004C5264">
            <w:pPr>
              <w:rPr>
                <w:rFonts w:asciiTheme="minorHAnsi" w:hAnsiTheme="minorHAnsi"/>
                <w:sz w:val="20"/>
                <w:szCs w:val="20"/>
              </w:rPr>
            </w:pPr>
            <w:r w:rsidRPr="004C5264">
              <w:rPr>
                <w:rFonts w:asciiTheme="minorHAnsi" w:hAnsiTheme="minorHAnsi"/>
                <w:sz w:val="20"/>
                <w:szCs w:val="20"/>
              </w:rPr>
              <w:t>AI.4 supplier characteristics</w:t>
            </w:r>
          </w:p>
        </w:tc>
      </w:tr>
    </w:tbl>
    <w:p w14:paraId="11F941EC" w14:textId="77777777" w:rsidR="001A2F42" w:rsidRPr="00B924F7" w:rsidRDefault="001A2F42" w:rsidP="00255E77">
      <w:pPr>
        <w:pStyle w:val="NoSpacing"/>
        <w:rPr>
          <w:lang w:val="en-GB"/>
        </w:rPr>
      </w:pPr>
    </w:p>
    <w:p w14:paraId="3ECDBAFE" w14:textId="0EBBAD21" w:rsidR="001A2F42" w:rsidRDefault="001A2F42" w:rsidP="001A2F42">
      <w:pPr>
        <w:pStyle w:val="Heading3"/>
      </w:pPr>
      <w:bookmarkStart w:id="87" w:name="_Toc205905203"/>
      <w:r>
        <w:lastRenderedPageBreak/>
        <w:t>Step 3.</w:t>
      </w:r>
      <w:r w:rsidR="00AB4023">
        <w:t>3</w:t>
      </w:r>
      <w:r>
        <w:t xml:space="preserve">: Run syntax </w:t>
      </w:r>
      <w:r w:rsidR="00CA3FE6">
        <w:t xml:space="preserve">for the </w:t>
      </w:r>
      <w:r>
        <w:t>data flow diagram</w:t>
      </w:r>
      <w:bookmarkEnd w:id="87"/>
      <w:r>
        <w:t xml:space="preserve"> </w:t>
      </w:r>
    </w:p>
    <w:p w14:paraId="21714199" w14:textId="35E0EC20" w:rsidR="001B4E5D" w:rsidRDefault="006277D2" w:rsidP="00CA3FE6">
      <w:pPr>
        <w:spacing w:afterLines="80" w:after="192" w:line="288" w:lineRule="auto"/>
        <w:rPr>
          <w:lang w:val="en-US"/>
        </w:rPr>
      </w:pPr>
      <w:r>
        <w:rPr>
          <w:lang w:val="en-US"/>
        </w:rPr>
        <w:t xml:space="preserve">Finally, the user </w:t>
      </w:r>
      <w:r w:rsidR="00937DE3">
        <w:rPr>
          <w:lang w:val="en-US"/>
        </w:rPr>
        <w:t>can</w:t>
      </w:r>
      <w:r>
        <w:rPr>
          <w:lang w:val="en-US"/>
        </w:rPr>
        <w:t xml:space="preserve"> run </w:t>
      </w:r>
      <w:r w:rsidR="0039589C">
        <w:rPr>
          <w:lang w:val="en-US"/>
        </w:rPr>
        <w:t xml:space="preserve">the flow diagram .do file (3.3_FLOW-DIAGRAM). This syntax </w:t>
      </w:r>
      <w:r w:rsidR="00655E0E">
        <w:rPr>
          <w:lang w:val="en-US"/>
        </w:rPr>
        <w:t xml:space="preserve">produces tables and outputs </w:t>
      </w:r>
      <w:r w:rsidR="002208B1">
        <w:rPr>
          <w:lang w:val="en-US"/>
        </w:rPr>
        <w:t>in</w:t>
      </w:r>
      <w:r w:rsidR="0088399B">
        <w:rPr>
          <w:lang w:val="en-US"/>
        </w:rPr>
        <w:t xml:space="preserve"> Microsoft Excel</w:t>
      </w:r>
      <w:r w:rsidR="00A07D95">
        <w:rPr>
          <w:lang w:val="en-US"/>
        </w:rPr>
        <w:t xml:space="preserve"> </w:t>
      </w:r>
      <w:r w:rsidR="002208B1">
        <w:rPr>
          <w:lang w:val="en-US"/>
        </w:rPr>
        <w:t>that</w:t>
      </w:r>
      <w:r w:rsidR="00494690">
        <w:rPr>
          <w:lang w:val="en-US"/>
        </w:rPr>
        <w:t xml:space="preserve"> show final interview status code and number of participants for each stage (</w:t>
      </w:r>
      <w:r w:rsidR="003E4D3D">
        <w:rPr>
          <w:lang w:val="en-US"/>
        </w:rPr>
        <w:t>number of those who were screened, those who were eligible, those who completed a full interview etc.)</w:t>
      </w:r>
      <w:r w:rsidR="00DE7F62">
        <w:rPr>
          <w:lang w:val="en-US"/>
        </w:rPr>
        <w:t xml:space="preserve">. </w:t>
      </w:r>
      <w:r w:rsidR="001B4E5D" w:rsidRPr="001B4E5D">
        <w:rPr>
          <w:lang w:val="en-US"/>
        </w:rPr>
        <w:t xml:space="preserve">This </w:t>
      </w:r>
      <w:r w:rsidR="001B4E5D">
        <w:rPr>
          <w:lang w:val="en-US"/>
        </w:rPr>
        <w:t>syntax</w:t>
      </w:r>
      <w:r w:rsidR="001B4E5D" w:rsidRPr="001B4E5D">
        <w:rPr>
          <w:lang w:val="en-US"/>
        </w:rPr>
        <w:t xml:space="preserve"> produce</w:t>
      </w:r>
      <w:r w:rsidR="001B4E5D">
        <w:rPr>
          <w:lang w:val="en-US"/>
        </w:rPr>
        <w:t>s one</w:t>
      </w:r>
      <w:r w:rsidR="001B4E5D" w:rsidRPr="001B4E5D">
        <w:rPr>
          <w:lang w:val="en-US"/>
        </w:rPr>
        <w:t xml:space="preserve"> table with results for </w:t>
      </w:r>
      <w:r w:rsidR="002A4B9D">
        <w:rPr>
          <w:lang w:val="en-US"/>
        </w:rPr>
        <w:t xml:space="preserve">the </w:t>
      </w:r>
      <w:r w:rsidR="001B4E5D" w:rsidRPr="001B4E5D">
        <w:rPr>
          <w:lang w:val="en-US"/>
        </w:rPr>
        <w:t xml:space="preserve">national level and strata. </w:t>
      </w:r>
    </w:p>
    <w:p w14:paraId="01717D50" w14:textId="10CF57BA" w:rsidR="00821FB5" w:rsidRDefault="001B4E5D" w:rsidP="008D16B2">
      <w:pPr>
        <w:pStyle w:val="ListParagraph"/>
        <w:numPr>
          <w:ilvl w:val="0"/>
          <w:numId w:val="78"/>
        </w:numPr>
        <w:spacing w:afterLines="80" w:after="192" w:line="288" w:lineRule="auto"/>
        <w:rPr>
          <w:lang w:val="en-US"/>
        </w:rPr>
      </w:pPr>
      <w:r w:rsidRPr="001B4E5D">
        <w:rPr>
          <w:lang w:val="en-US"/>
        </w:rPr>
        <w:t>National</w:t>
      </w:r>
      <w:r w:rsidR="002A4B9D">
        <w:rPr>
          <w:lang w:val="en-US"/>
        </w:rPr>
        <w:t>-</w:t>
      </w:r>
      <w:r w:rsidRPr="001B4E5D">
        <w:rPr>
          <w:lang w:val="en-US"/>
        </w:rPr>
        <w:t>level results</w:t>
      </w:r>
      <w:r w:rsidR="005C59AB">
        <w:rPr>
          <w:lang w:val="en-US"/>
        </w:rPr>
        <w:t xml:space="preserve">: </w:t>
      </w:r>
      <w:r w:rsidRPr="001B4E5D">
        <w:rPr>
          <w:lang w:val="en-US"/>
        </w:rPr>
        <w:t xml:space="preserve">across the whole geographic reach for which the study was designed to be </w:t>
      </w:r>
      <w:r w:rsidRPr="00037A9F">
        <w:rPr>
          <w:lang w:val="en-US" w:eastAsia="en-US"/>
        </w:rPr>
        <w:t>representative</w:t>
      </w:r>
      <w:r w:rsidR="00821FB5">
        <w:rPr>
          <w:lang w:val="en-US" w:eastAsia="en-US"/>
        </w:rPr>
        <w:t>.</w:t>
      </w:r>
    </w:p>
    <w:p w14:paraId="06E521AF" w14:textId="288AC06A" w:rsidR="00396818" w:rsidRPr="001B4E5D" w:rsidRDefault="001B4E5D" w:rsidP="006E5039">
      <w:pPr>
        <w:pStyle w:val="ListParagraph"/>
        <w:numPr>
          <w:ilvl w:val="0"/>
          <w:numId w:val="78"/>
        </w:numPr>
        <w:spacing w:afterLines="80" w:after="192" w:line="288" w:lineRule="auto"/>
        <w:rPr>
          <w:lang w:val="en-US"/>
        </w:rPr>
      </w:pPr>
      <w:r w:rsidRPr="00037A9F">
        <w:rPr>
          <w:lang w:val="en-US" w:eastAsia="en-US"/>
        </w:rPr>
        <w:t>Results</w:t>
      </w:r>
      <w:r w:rsidRPr="001B4E5D">
        <w:rPr>
          <w:lang w:val="en-US"/>
        </w:rPr>
        <w:t xml:space="preserve"> by other strata</w:t>
      </w:r>
      <w:r w:rsidR="005C59AB">
        <w:rPr>
          <w:lang w:val="en-US"/>
        </w:rPr>
        <w:t xml:space="preserve">: </w:t>
      </w:r>
      <w:r w:rsidRPr="001B4E5D">
        <w:rPr>
          <w:lang w:val="en-US"/>
        </w:rPr>
        <w:t xml:space="preserve">if </w:t>
      </w:r>
      <w:r w:rsidR="005C59AB">
        <w:rPr>
          <w:lang w:val="en-US"/>
        </w:rPr>
        <w:t>the user has</w:t>
      </w:r>
      <w:r w:rsidRPr="001B4E5D">
        <w:rPr>
          <w:lang w:val="en-US"/>
        </w:rPr>
        <w:t xml:space="preserve"> other geographical stratification</w:t>
      </w:r>
      <w:r w:rsidR="002A4B9D">
        <w:rPr>
          <w:lang w:val="en-US"/>
        </w:rPr>
        <w:t>s</w:t>
      </w:r>
      <w:r w:rsidRPr="001B4E5D">
        <w:rPr>
          <w:lang w:val="en-US"/>
        </w:rPr>
        <w:t xml:space="preserve"> (e</w:t>
      </w:r>
      <w:r w:rsidR="006D1204">
        <w:rPr>
          <w:lang w:val="en-US"/>
        </w:rPr>
        <w:t>.</w:t>
      </w:r>
      <w:r w:rsidRPr="001B4E5D">
        <w:rPr>
          <w:lang w:val="en-US"/>
        </w:rPr>
        <w:t>g.</w:t>
      </w:r>
      <w:r w:rsidR="006D1204">
        <w:rPr>
          <w:lang w:val="en-US"/>
        </w:rPr>
        <w:t>,</w:t>
      </w:r>
      <w:r w:rsidRPr="001B4E5D">
        <w:rPr>
          <w:lang w:val="en-US"/>
        </w:rPr>
        <w:t xml:space="preserve"> region/ state)</w:t>
      </w:r>
      <w:r w:rsidR="00821FB5">
        <w:rPr>
          <w:lang w:val="en-US"/>
        </w:rPr>
        <w:t>.</w:t>
      </w:r>
    </w:p>
    <w:p w14:paraId="179DAC8D" w14:textId="5927043A" w:rsidR="001A2F42" w:rsidRPr="001A2F42" w:rsidRDefault="00510BB7" w:rsidP="00206437">
      <w:pPr>
        <w:spacing w:afterLines="80" w:after="192" w:line="288" w:lineRule="auto"/>
        <w:rPr>
          <w:lang w:val="en-US"/>
        </w:rPr>
      </w:pPr>
      <w:r>
        <w:rPr>
          <w:lang w:val="en-US"/>
        </w:rPr>
        <w:t xml:space="preserve">Note that this table is different </w:t>
      </w:r>
      <w:r w:rsidR="006D1204">
        <w:rPr>
          <w:lang w:val="en-US"/>
        </w:rPr>
        <w:t>from</w:t>
      </w:r>
      <w:r>
        <w:rPr>
          <w:lang w:val="en-US"/>
        </w:rPr>
        <w:t xml:space="preserve"> other table </w:t>
      </w:r>
      <w:r w:rsidR="00F5120E">
        <w:rPr>
          <w:lang w:val="en-US"/>
        </w:rPr>
        <w:t xml:space="preserve">.do files as it stacks the </w:t>
      </w:r>
      <w:r w:rsidR="00037A9F">
        <w:rPr>
          <w:lang w:val="en-US" w:eastAsia="en-US"/>
        </w:rPr>
        <w:t>national and stratum</w:t>
      </w:r>
      <w:r w:rsidR="006D1204">
        <w:rPr>
          <w:lang w:val="en-US" w:eastAsia="en-US"/>
        </w:rPr>
        <w:t>-</w:t>
      </w:r>
      <w:r w:rsidR="00037A9F">
        <w:rPr>
          <w:lang w:val="en-US" w:eastAsia="en-US"/>
        </w:rPr>
        <w:t>level results together in a single sheet (if stratum</w:t>
      </w:r>
      <w:r w:rsidR="006D1204">
        <w:rPr>
          <w:lang w:val="en-US" w:eastAsia="en-US"/>
        </w:rPr>
        <w:t>-level</w:t>
      </w:r>
      <w:r w:rsidR="00037A9F">
        <w:rPr>
          <w:lang w:val="en-US" w:eastAsia="en-US"/>
        </w:rPr>
        <w:t xml:space="preserve"> results are required).</w:t>
      </w:r>
    </w:p>
    <w:p w14:paraId="6820B93F" w14:textId="2C9C07B6" w:rsidR="00937DE3" w:rsidRDefault="00937DE3" w:rsidP="00937DE3">
      <w:pPr>
        <w:pStyle w:val="Heading2"/>
        <w:numPr>
          <w:ilvl w:val="0"/>
          <w:numId w:val="0"/>
        </w:numPr>
        <w:ind w:left="1080" w:hanging="720"/>
        <w:rPr>
          <w:lang w:val="en-US"/>
        </w:rPr>
      </w:pPr>
      <w:bookmarkStart w:id="88" w:name="_Toc205905204"/>
      <w:r>
        <w:rPr>
          <w:lang w:val="en-US"/>
        </w:rPr>
        <w:t>Next steps</w:t>
      </w:r>
      <w:bookmarkEnd w:id="88"/>
    </w:p>
    <w:p w14:paraId="49C11FFA" w14:textId="4C121FEA" w:rsidR="0022677F" w:rsidRDefault="00937DE3" w:rsidP="00937DE3">
      <w:pPr>
        <w:rPr>
          <w:lang w:val="en-US"/>
        </w:rPr>
      </w:pPr>
      <w:r>
        <w:rPr>
          <w:lang w:val="en-US"/>
        </w:rPr>
        <w:t xml:space="preserve">All </w:t>
      </w:r>
      <w:r w:rsidR="00F947AA">
        <w:rPr>
          <w:lang w:val="en-US"/>
        </w:rPr>
        <w:t xml:space="preserve">automated analysis for the core indicators is outputted to preformatted excel workbooks to create tables and figures that can </w:t>
      </w:r>
      <w:r w:rsidR="0022677F">
        <w:rPr>
          <w:lang w:val="en-US"/>
        </w:rPr>
        <w:t xml:space="preserve">ultimately </w:t>
      </w:r>
      <w:r w:rsidR="00F947AA">
        <w:rPr>
          <w:lang w:val="en-US"/>
        </w:rPr>
        <w:t xml:space="preserve">be copy-pasted into the final report. </w:t>
      </w:r>
    </w:p>
    <w:p w14:paraId="1108551F" w14:textId="77777777" w:rsidR="0022677F" w:rsidRDefault="0022677F" w:rsidP="00937DE3">
      <w:pPr>
        <w:rPr>
          <w:lang w:val="en-US"/>
        </w:rPr>
      </w:pPr>
    </w:p>
    <w:p w14:paraId="5BE36381" w14:textId="0277F8EC" w:rsidR="00937DE3" w:rsidRDefault="00F947AA" w:rsidP="00937DE3">
      <w:pPr>
        <w:rPr>
          <w:lang w:val="en-US"/>
        </w:rPr>
      </w:pPr>
      <w:r>
        <w:rPr>
          <w:lang w:val="en-US"/>
        </w:rPr>
        <w:t xml:space="preserve">Careful review of the results at this stage is essential to identify any potential errors in the cleaning or </w:t>
      </w:r>
      <w:r w:rsidR="00E958CF">
        <w:rPr>
          <w:lang w:val="en-US"/>
        </w:rPr>
        <w:t>analysis and</w:t>
      </w:r>
      <w:r>
        <w:rPr>
          <w:lang w:val="en-US"/>
        </w:rPr>
        <w:t xml:space="preserve"> fix them and re-run the syntax as needed. </w:t>
      </w:r>
    </w:p>
    <w:p w14:paraId="35DD32D9" w14:textId="01F46EE6" w:rsidR="001845E2" w:rsidRDefault="001845E2">
      <w:pPr>
        <w:rPr>
          <w:lang w:val="en-US"/>
        </w:rPr>
      </w:pPr>
      <w:r>
        <w:rPr>
          <w:lang w:val="en-US"/>
        </w:rPr>
        <w:br w:type="page"/>
      </w:r>
    </w:p>
    <w:p w14:paraId="5ABA6CF1" w14:textId="5821EAAD" w:rsidR="00BB0DBC" w:rsidRDefault="000C7C05">
      <w:pPr>
        <w:rPr>
          <w:rFonts w:ascii="Poppins" w:eastAsiaTheme="majorEastAsia" w:hAnsi="Poppins" w:cs="Poppins"/>
          <w:b/>
          <w:caps/>
          <w:color w:val="FF3399" w:themeColor="accent6"/>
          <w:sz w:val="32"/>
          <w:szCs w:val="32"/>
        </w:rPr>
      </w:pPr>
      <w:r>
        <w:rPr>
          <w:lang w:val="en-US"/>
        </w:rPr>
        <w:lastRenderedPageBreak/>
        <w:t xml:space="preserve"> </w:t>
      </w:r>
    </w:p>
    <w:p w14:paraId="07D7459B" w14:textId="5722FF08" w:rsidR="000F184F" w:rsidRDefault="000F184F" w:rsidP="003F167C">
      <w:pPr>
        <w:pStyle w:val="Heading1"/>
      </w:pPr>
      <w:bookmarkStart w:id="89" w:name="_Toc205905205"/>
      <w:r w:rsidRPr="00CC37AA">
        <w:t>App</w:t>
      </w:r>
      <w:r w:rsidR="00197196">
        <w:t>e</w:t>
      </w:r>
      <w:r w:rsidRPr="00CC37AA">
        <w:t>nd</w:t>
      </w:r>
      <w:r w:rsidR="00E029F4">
        <w:t>ices</w:t>
      </w:r>
      <w:bookmarkEnd w:id="89"/>
      <w:r w:rsidR="00197196">
        <w:t xml:space="preserve"> </w:t>
      </w:r>
      <w:r w:rsidRPr="00CC37AA">
        <w:t xml:space="preserve"> </w:t>
      </w:r>
    </w:p>
    <w:p w14:paraId="068C8966" w14:textId="77777777" w:rsidR="00531ADE" w:rsidRDefault="00531ADE" w:rsidP="00531ADE"/>
    <w:p w14:paraId="091ED27B" w14:textId="622A5261" w:rsidR="00686F88" w:rsidRDefault="00531ADE" w:rsidP="006B13FA">
      <w:pPr>
        <w:pStyle w:val="Heading2"/>
      </w:pPr>
      <w:bookmarkStart w:id="90" w:name="_Toc205905206"/>
      <w:r w:rsidRPr="00CC37AA">
        <w:t xml:space="preserve">Appendix 1. </w:t>
      </w:r>
      <w:r w:rsidR="00CA3FE6">
        <w:t>List</w:t>
      </w:r>
      <w:r w:rsidR="00686F88" w:rsidRPr="00CC37AA">
        <w:t xml:space="preserve"> of .</w:t>
      </w:r>
      <w:r w:rsidR="00BD3634">
        <w:t xml:space="preserve">do </w:t>
      </w:r>
      <w:r w:rsidR="00686F88" w:rsidRPr="00CC37AA">
        <w:t>files</w:t>
      </w:r>
      <w:bookmarkEnd w:id="90"/>
    </w:p>
    <w:p w14:paraId="018FBC8F" w14:textId="00AB6897" w:rsidR="0027689B" w:rsidRDefault="0027689B" w:rsidP="0027689B">
      <w:pPr>
        <w:pStyle w:val="Caption"/>
        <w:keepNext/>
      </w:pPr>
      <w:r>
        <w:t xml:space="preserve">Table </w:t>
      </w:r>
      <w:r>
        <w:fldChar w:fldCharType="begin"/>
      </w:r>
      <w:r>
        <w:instrText>SEQ Table \* ARABIC</w:instrText>
      </w:r>
      <w:r>
        <w:fldChar w:fldCharType="separate"/>
      </w:r>
      <w:r w:rsidR="000A0C18">
        <w:rPr>
          <w:noProof/>
        </w:rPr>
        <w:t>7</w:t>
      </w:r>
      <w:r>
        <w:fldChar w:fldCharType="end"/>
      </w:r>
      <w:r>
        <w:t>. List of .do files</w:t>
      </w:r>
    </w:p>
    <w:tbl>
      <w:tblPr>
        <w:tblStyle w:val="TableGrid"/>
        <w:tblW w:w="9184" w:type="dxa"/>
        <w:tblLook w:val="04A0" w:firstRow="1" w:lastRow="0" w:firstColumn="1" w:lastColumn="0" w:noHBand="0" w:noVBand="1"/>
      </w:tblPr>
      <w:tblGrid>
        <w:gridCol w:w="3055"/>
        <w:gridCol w:w="6129"/>
      </w:tblGrid>
      <w:tr w:rsidR="008E71D6" w14:paraId="62DF4EEA" w14:textId="77777777" w:rsidTr="008E71D6">
        <w:trPr>
          <w:trHeight w:val="250"/>
        </w:trPr>
        <w:tc>
          <w:tcPr>
            <w:tcW w:w="3055" w:type="dxa"/>
          </w:tcPr>
          <w:p w14:paraId="3DD31F7E" w14:textId="2FB4B201" w:rsidR="008E71D6" w:rsidRPr="00035045" w:rsidRDefault="00063B4A" w:rsidP="00AC5A24">
            <w:pPr>
              <w:rPr>
                <w:b/>
                <w:bCs/>
              </w:rPr>
            </w:pPr>
            <w:r w:rsidRPr="00035045">
              <w:rPr>
                <w:b/>
                <w:bCs/>
              </w:rPr>
              <w:t>Analysis step</w:t>
            </w:r>
          </w:p>
        </w:tc>
        <w:tc>
          <w:tcPr>
            <w:tcW w:w="6129" w:type="dxa"/>
          </w:tcPr>
          <w:p w14:paraId="676BEB94" w14:textId="2CA080B7" w:rsidR="008E71D6" w:rsidRPr="00035045" w:rsidRDefault="00047F94" w:rsidP="00AC5A24">
            <w:pPr>
              <w:rPr>
                <w:b/>
                <w:bCs/>
              </w:rPr>
            </w:pPr>
            <w:r w:rsidRPr="00035045">
              <w:rPr>
                <w:b/>
                <w:bCs/>
              </w:rPr>
              <w:t>File name</w:t>
            </w:r>
          </w:p>
        </w:tc>
      </w:tr>
      <w:tr w:rsidR="00A25FA2" w14:paraId="457CC04C" w14:textId="77777777" w:rsidTr="008E71D6">
        <w:trPr>
          <w:trHeight w:val="250"/>
        </w:trPr>
        <w:tc>
          <w:tcPr>
            <w:tcW w:w="3055" w:type="dxa"/>
          </w:tcPr>
          <w:p w14:paraId="406DDD26" w14:textId="77777777" w:rsidR="00A25FA2" w:rsidRPr="00B734E9" w:rsidRDefault="00A25FA2" w:rsidP="00AC5A24">
            <w:pPr>
              <w:rPr>
                <w:sz w:val="18"/>
                <w:szCs w:val="18"/>
              </w:rPr>
            </w:pPr>
          </w:p>
        </w:tc>
        <w:tc>
          <w:tcPr>
            <w:tcW w:w="6129" w:type="dxa"/>
          </w:tcPr>
          <w:p w14:paraId="51C9CAFA" w14:textId="426020A8" w:rsidR="00A25FA2" w:rsidRPr="00B734E9" w:rsidRDefault="00A25FA2" w:rsidP="00AC5A24">
            <w:pPr>
              <w:rPr>
                <w:sz w:val="18"/>
                <w:szCs w:val="18"/>
              </w:rPr>
            </w:pPr>
            <w:r w:rsidRPr="00B734E9">
              <w:rPr>
                <w:sz w:val="18"/>
                <w:szCs w:val="18"/>
              </w:rPr>
              <w:t>ACTwatch Lite_MASTERFILE</w:t>
            </w:r>
          </w:p>
        </w:tc>
      </w:tr>
      <w:tr w:rsidR="00B734E9" w14:paraId="4938CE58" w14:textId="77777777" w:rsidTr="008E71D6">
        <w:trPr>
          <w:trHeight w:val="267"/>
        </w:trPr>
        <w:tc>
          <w:tcPr>
            <w:tcW w:w="3055" w:type="dxa"/>
            <w:vMerge w:val="restart"/>
          </w:tcPr>
          <w:p w14:paraId="2BE3492A" w14:textId="785D3502" w:rsidR="00B734E9" w:rsidRPr="00B734E9" w:rsidRDefault="00B734E9" w:rsidP="00AC5A24">
            <w:pPr>
              <w:rPr>
                <w:sz w:val="18"/>
                <w:szCs w:val="18"/>
              </w:rPr>
            </w:pPr>
            <w:r w:rsidRPr="00B734E9">
              <w:rPr>
                <w:sz w:val="18"/>
                <w:szCs w:val="18"/>
              </w:rPr>
              <w:t>0_SETUP</w:t>
            </w:r>
          </w:p>
        </w:tc>
        <w:tc>
          <w:tcPr>
            <w:tcW w:w="6129" w:type="dxa"/>
          </w:tcPr>
          <w:p w14:paraId="497AA826" w14:textId="7D4A03EB" w:rsidR="00B734E9" w:rsidRPr="00B734E9" w:rsidRDefault="00B734E9" w:rsidP="00AC5A24">
            <w:pPr>
              <w:rPr>
                <w:sz w:val="18"/>
                <w:szCs w:val="18"/>
              </w:rPr>
            </w:pPr>
            <w:r w:rsidRPr="00B734E9">
              <w:rPr>
                <w:sz w:val="18"/>
                <w:szCs w:val="18"/>
              </w:rPr>
              <w:t>0.1_MACROS</w:t>
            </w:r>
          </w:p>
        </w:tc>
      </w:tr>
      <w:tr w:rsidR="00B734E9" w14:paraId="35F8BA05" w14:textId="77777777" w:rsidTr="008E71D6">
        <w:trPr>
          <w:trHeight w:val="250"/>
        </w:trPr>
        <w:tc>
          <w:tcPr>
            <w:tcW w:w="3055" w:type="dxa"/>
            <w:vMerge/>
          </w:tcPr>
          <w:p w14:paraId="2350F0D2" w14:textId="77777777" w:rsidR="00B734E9" w:rsidRPr="00B734E9" w:rsidRDefault="00B734E9" w:rsidP="00AC5A24">
            <w:pPr>
              <w:rPr>
                <w:sz w:val="18"/>
                <w:szCs w:val="18"/>
              </w:rPr>
            </w:pPr>
          </w:p>
        </w:tc>
        <w:tc>
          <w:tcPr>
            <w:tcW w:w="6129" w:type="dxa"/>
          </w:tcPr>
          <w:p w14:paraId="733367FA" w14:textId="09E0BD4E" w:rsidR="00B734E9" w:rsidRPr="00B734E9" w:rsidRDefault="00B734E9" w:rsidP="00AC5A24">
            <w:pPr>
              <w:rPr>
                <w:sz w:val="18"/>
                <w:szCs w:val="18"/>
              </w:rPr>
            </w:pPr>
            <w:r w:rsidRPr="00B734E9">
              <w:rPr>
                <w:sz w:val="18"/>
                <w:szCs w:val="18"/>
              </w:rPr>
              <w:t>0.2_PROGRAMS</w:t>
            </w:r>
          </w:p>
        </w:tc>
      </w:tr>
      <w:tr w:rsidR="00B734E9" w14:paraId="68116EEE" w14:textId="77777777" w:rsidTr="008E71D6">
        <w:trPr>
          <w:trHeight w:val="250"/>
        </w:trPr>
        <w:tc>
          <w:tcPr>
            <w:tcW w:w="3055" w:type="dxa"/>
            <w:vMerge/>
          </w:tcPr>
          <w:p w14:paraId="2205175A" w14:textId="77777777" w:rsidR="00B734E9" w:rsidRPr="00B734E9" w:rsidRDefault="00B734E9" w:rsidP="00AC5A24">
            <w:pPr>
              <w:rPr>
                <w:sz w:val="18"/>
                <w:szCs w:val="18"/>
              </w:rPr>
            </w:pPr>
          </w:p>
        </w:tc>
        <w:tc>
          <w:tcPr>
            <w:tcW w:w="6129" w:type="dxa"/>
          </w:tcPr>
          <w:p w14:paraId="385DA0C0" w14:textId="6550738A" w:rsidR="00B734E9" w:rsidRPr="00B734E9" w:rsidRDefault="00B734E9" w:rsidP="00AC5A24">
            <w:pPr>
              <w:rPr>
                <w:sz w:val="18"/>
                <w:szCs w:val="18"/>
              </w:rPr>
            </w:pPr>
            <w:r w:rsidRPr="00B734E9">
              <w:rPr>
                <w:sz w:val="18"/>
                <w:szCs w:val="18"/>
              </w:rPr>
              <w:t>0.3_PROGRAMLISTS</w:t>
            </w:r>
          </w:p>
        </w:tc>
      </w:tr>
      <w:tr w:rsidR="00B734E9" w14:paraId="0689DC3C" w14:textId="77777777" w:rsidTr="008E71D6">
        <w:trPr>
          <w:trHeight w:val="267"/>
        </w:trPr>
        <w:tc>
          <w:tcPr>
            <w:tcW w:w="3055" w:type="dxa"/>
            <w:vMerge w:val="restart"/>
          </w:tcPr>
          <w:p w14:paraId="7FD98DED" w14:textId="00903C80" w:rsidR="00B734E9" w:rsidRPr="00B734E9" w:rsidRDefault="00B734E9" w:rsidP="00AC5A24">
            <w:pPr>
              <w:rPr>
                <w:sz w:val="18"/>
                <w:szCs w:val="18"/>
              </w:rPr>
            </w:pPr>
            <w:r w:rsidRPr="00B734E9">
              <w:rPr>
                <w:sz w:val="18"/>
                <w:szCs w:val="18"/>
              </w:rPr>
              <w:t>1_CLEANING</w:t>
            </w:r>
          </w:p>
        </w:tc>
        <w:tc>
          <w:tcPr>
            <w:tcW w:w="6129" w:type="dxa"/>
          </w:tcPr>
          <w:p w14:paraId="5826CBC3" w14:textId="79E9E27F" w:rsidR="00B734E9" w:rsidRPr="00B734E9" w:rsidRDefault="00B734E9" w:rsidP="00AC5A24">
            <w:pPr>
              <w:rPr>
                <w:sz w:val="18"/>
                <w:szCs w:val="18"/>
              </w:rPr>
            </w:pPr>
            <w:r w:rsidRPr="00B734E9">
              <w:rPr>
                <w:sz w:val="18"/>
                <w:szCs w:val="18"/>
              </w:rPr>
              <w:t>1.1_CLEANING-OUTLET</w:t>
            </w:r>
          </w:p>
        </w:tc>
      </w:tr>
      <w:tr w:rsidR="00B734E9" w14:paraId="410FF293" w14:textId="77777777" w:rsidTr="008E71D6">
        <w:trPr>
          <w:trHeight w:val="250"/>
        </w:trPr>
        <w:tc>
          <w:tcPr>
            <w:tcW w:w="3055" w:type="dxa"/>
            <w:vMerge/>
          </w:tcPr>
          <w:p w14:paraId="71D28D3C" w14:textId="77777777" w:rsidR="00B734E9" w:rsidRPr="00B734E9" w:rsidRDefault="00B734E9" w:rsidP="00AC5A24">
            <w:pPr>
              <w:rPr>
                <w:sz w:val="18"/>
                <w:szCs w:val="18"/>
              </w:rPr>
            </w:pPr>
          </w:p>
        </w:tc>
        <w:tc>
          <w:tcPr>
            <w:tcW w:w="6129" w:type="dxa"/>
          </w:tcPr>
          <w:p w14:paraId="358133C7" w14:textId="607A6FD7" w:rsidR="00B734E9" w:rsidRPr="00B734E9" w:rsidRDefault="00B734E9" w:rsidP="00AC5A24">
            <w:pPr>
              <w:rPr>
                <w:sz w:val="18"/>
                <w:szCs w:val="18"/>
              </w:rPr>
            </w:pPr>
            <w:r w:rsidRPr="00B734E9">
              <w:rPr>
                <w:sz w:val="18"/>
                <w:szCs w:val="18"/>
              </w:rPr>
              <w:t>1.2_CLEANING-ANTIMALARIALS</w:t>
            </w:r>
          </w:p>
        </w:tc>
      </w:tr>
      <w:tr w:rsidR="00B734E9" w14:paraId="097E3BE9" w14:textId="77777777" w:rsidTr="008E71D6">
        <w:trPr>
          <w:trHeight w:val="250"/>
        </w:trPr>
        <w:tc>
          <w:tcPr>
            <w:tcW w:w="3055" w:type="dxa"/>
            <w:vMerge/>
          </w:tcPr>
          <w:p w14:paraId="6BDF86F4" w14:textId="77777777" w:rsidR="00B734E9" w:rsidRPr="00B734E9" w:rsidRDefault="00B734E9" w:rsidP="00AC5A24">
            <w:pPr>
              <w:rPr>
                <w:sz w:val="18"/>
                <w:szCs w:val="18"/>
              </w:rPr>
            </w:pPr>
          </w:p>
        </w:tc>
        <w:tc>
          <w:tcPr>
            <w:tcW w:w="6129" w:type="dxa"/>
          </w:tcPr>
          <w:p w14:paraId="79493B8B" w14:textId="5E1A08A2" w:rsidR="00B734E9" w:rsidRPr="00B734E9" w:rsidRDefault="00B734E9" w:rsidP="00AC5A24">
            <w:pPr>
              <w:rPr>
                <w:sz w:val="18"/>
                <w:szCs w:val="18"/>
              </w:rPr>
            </w:pPr>
            <w:r w:rsidRPr="00B734E9">
              <w:rPr>
                <w:sz w:val="18"/>
                <w:szCs w:val="18"/>
              </w:rPr>
              <w:t>1.3_CLEANING-RDT</w:t>
            </w:r>
          </w:p>
        </w:tc>
      </w:tr>
      <w:tr w:rsidR="00B734E9" w14:paraId="0D858339" w14:textId="77777777" w:rsidTr="008E71D6">
        <w:trPr>
          <w:trHeight w:val="250"/>
        </w:trPr>
        <w:tc>
          <w:tcPr>
            <w:tcW w:w="3055" w:type="dxa"/>
            <w:vMerge/>
          </w:tcPr>
          <w:p w14:paraId="473AA606" w14:textId="77777777" w:rsidR="00B734E9" w:rsidRPr="00B734E9" w:rsidRDefault="00B734E9" w:rsidP="00AC5A24">
            <w:pPr>
              <w:rPr>
                <w:sz w:val="18"/>
                <w:szCs w:val="18"/>
              </w:rPr>
            </w:pPr>
          </w:p>
        </w:tc>
        <w:tc>
          <w:tcPr>
            <w:tcW w:w="6129" w:type="dxa"/>
          </w:tcPr>
          <w:p w14:paraId="3000107E" w14:textId="03035B8F" w:rsidR="00B734E9" w:rsidRPr="00B734E9" w:rsidRDefault="00B734E9" w:rsidP="00AC5A24">
            <w:pPr>
              <w:rPr>
                <w:sz w:val="18"/>
                <w:szCs w:val="18"/>
              </w:rPr>
            </w:pPr>
            <w:r w:rsidRPr="00B734E9">
              <w:rPr>
                <w:sz w:val="18"/>
                <w:szCs w:val="18"/>
              </w:rPr>
              <w:t>1.4_CLEANING-SUPPLIER</w:t>
            </w:r>
          </w:p>
        </w:tc>
      </w:tr>
      <w:tr w:rsidR="00B734E9" w14:paraId="59374BEE" w14:textId="77777777" w:rsidTr="008E71D6">
        <w:trPr>
          <w:trHeight w:val="250"/>
        </w:trPr>
        <w:tc>
          <w:tcPr>
            <w:tcW w:w="3055" w:type="dxa"/>
            <w:vMerge/>
          </w:tcPr>
          <w:p w14:paraId="05F138DE" w14:textId="77777777" w:rsidR="00B734E9" w:rsidRPr="00B734E9" w:rsidRDefault="00B734E9" w:rsidP="00AC5A24">
            <w:pPr>
              <w:rPr>
                <w:sz w:val="18"/>
                <w:szCs w:val="18"/>
              </w:rPr>
            </w:pPr>
          </w:p>
        </w:tc>
        <w:tc>
          <w:tcPr>
            <w:tcW w:w="6129" w:type="dxa"/>
          </w:tcPr>
          <w:p w14:paraId="121F6375" w14:textId="797AB63D" w:rsidR="00B734E9" w:rsidRPr="00B734E9" w:rsidRDefault="00B734E9" w:rsidP="00AC5A24">
            <w:pPr>
              <w:rPr>
                <w:sz w:val="18"/>
                <w:szCs w:val="18"/>
              </w:rPr>
            </w:pPr>
            <w:r w:rsidRPr="00B734E9">
              <w:rPr>
                <w:sz w:val="18"/>
                <w:szCs w:val="18"/>
              </w:rPr>
              <w:t>varlbl_syntax_amaudit</w:t>
            </w:r>
          </w:p>
        </w:tc>
      </w:tr>
      <w:tr w:rsidR="00B734E9" w14:paraId="718F7426" w14:textId="77777777" w:rsidTr="008E71D6">
        <w:trPr>
          <w:trHeight w:val="250"/>
        </w:trPr>
        <w:tc>
          <w:tcPr>
            <w:tcW w:w="3055" w:type="dxa"/>
            <w:vMerge/>
          </w:tcPr>
          <w:p w14:paraId="4026CD33" w14:textId="77777777" w:rsidR="00B734E9" w:rsidRPr="00B734E9" w:rsidRDefault="00B734E9" w:rsidP="00AC5A24">
            <w:pPr>
              <w:rPr>
                <w:sz w:val="18"/>
                <w:szCs w:val="18"/>
              </w:rPr>
            </w:pPr>
          </w:p>
        </w:tc>
        <w:tc>
          <w:tcPr>
            <w:tcW w:w="6129" w:type="dxa"/>
          </w:tcPr>
          <w:p w14:paraId="2B9AED54" w14:textId="48C96FF3" w:rsidR="00B734E9" w:rsidRPr="00B734E9" w:rsidRDefault="00B734E9" w:rsidP="00AC5A24">
            <w:pPr>
              <w:rPr>
                <w:sz w:val="18"/>
                <w:szCs w:val="18"/>
              </w:rPr>
            </w:pPr>
            <w:r w:rsidRPr="00B734E9">
              <w:rPr>
                <w:sz w:val="18"/>
                <w:szCs w:val="18"/>
              </w:rPr>
              <w:t>varlbl_syntax_outlet</w:t>
            </w:r>
          </w:p>
        </w:tc>
      </w:tr>
      <w:tr w:rsidR="00B734E9" w14:paraId="7466AB46" w14:textId="77777777" w:rsidTr="008E71D6">
        <w:trPr>
          <w:trHeight w:val="250"/>
        </w:trPr>
        <w:tc>
          <w:tcPr>
            <w:tcW w:w="3055" w:type="dxa"/>
            <w:vMerge/>
          </w:tcPr>
          <w:p w14:paraId="34FF8A54" w14:textId="77777777" w:rsidR="00B734E9" w:rsidRPr="00B734E9" w:rsidRDefault="00B734E9" w:rsidP="00AC5A24">
            <w:pPr>
              <w:rPr>
                <w:sz w:val="18"/>
                <w:szCs w:val="18"/>
              </w:rPr>
            </w:pPr>
          </w:p>
        </w:tc>
        <w:tc>
          <w:tcPr>
            <w:tcW w:w="6129" w:type="dxa"/>
          </w:tcPr>
          <w:p w14:paraId="4A6A8B16" w14:textId="202C3216" w:rsidR="00B734E9" w:rsidRPr="00B734E9" w:rsidRDefault="00B734E9" w:rsidP="00AC5A24">
            <w:pPr>
              <w:rPr>
                <w:sz w:val="18"/>
                <w:szCs w:val="18"/>
              </w:rPr>
            </w:pPr>
            <w:r w:rsidRPr="00B734E9">
              <w:rPr>
                <w:sz w:val="18"/>
                <w:szCs w:val="18"/>
              </w:rPr>
              <w:t>varlbl_syntax_rdtaudit</w:t>
            </w:r>
          </w:p>
        </w:tc>
      </w:tr>
      <w:tr w:rsidR="00B734E9" w14:paraId="604334D5" w14:textId="77777777" w:rsidTr="008E71D6">
        <w:trPr>
          <w:trHeight w:val="250"/>
        </w:trPr>
        <w:tc>
          <w:tcPr>
            <w:tcW w:w="3055" w:type="dxa"/>
            <w:vMerge w:val="restart"/>
          </w:tcPr>
          <w:p w14:paraId="7F127CF9" w14:textId="2B063217" w:rsidR="00B734E9" w:rsidRPr="00B734E9" w:rsidRDefault="00B734E9" w:rsidP="00AC5A24">
            <w:pPr>
              <w:rPr>
                <w:sz w:val="18"/>
                <w:szCs w:val="18"/>
              </w:rPr>
            </w:pPr>
            <w:r w:rsidRPr="00B734E9">
              <w:rPr>
                <w:sz w:val="18"/>
                <w:szCs w:val="18"/>
              </w:rPr>
              <w:t>2_MANAGEMENT</w:t>
            </w:r>
          </w:p>
        </w:tc>
        <w:tc>
          <w:tcPr>
            <w:tcW w:w="6129" w:type="dxa"/>
          </w:tcPr>
          <w:p w14:paraId="035147FC" w14:textId="1DEF662F" w:rsidR="00B734E9" w:rsidRPr="00B734E9" w:rsidRDefault="00B734E9" w:rsidP="00AC5A24">
            <w:pPr>
              <w:rPr>
                <w:sz w:val="18"/>
                <w:szCs w:val="18"/>
              </w:rPr>
            </w:pPr>
            <w:r w:rsidRPr="00B734E9">
              <w:rPr>
                <w:sz w:val="18"/>
                <w:szCs w:val="18"/>
              </w:rPr>
              <w:t>2.1_LONG-DATASET</w:t>
            </w:r>
          </w:p>
        </w:tc>
      </w:tr>
      <w:tr w:rsidR="00B734E9" w14:paraId="15278C0D" w14:textId="77777777" w:rsidTr="008E71D6">
        <w:trPr>
          <w:trHeight w:val="250"/>
        </w:trPr>
        <w:tc>
          <w:tcPr>
            <w:tcW w:w="3055" w:type="dxa"/>
            <w:vMerge/>
          </w:tcPr>
          <w:p w14:paraId="4A433417" w14:textId="77777777" w:rsidR="00B734E9" w:rsidRPr="00B734E9" w:rsidRDefault="00B734E9" w:rsidP="00AC5A24">
            <w:pPr>
              <w:rPr>
                <w:sz w:val="18"/>
                <w:szCs w:val="18"/>
              </w:rPr>
            </w:pPr>
          </w:p>
        </w:tc>
        <w:tc>
          <w:tcPr>
            <w:tcW w:w="6129" w:type="dxa"/>
          </w:tcPr>
          <w:p w14:paraId="0F323BA9" w14:textId="0A3A3D41" w:rsidR="00B734E9" w:rsidRPr="00B734E9" w:rsidRDefault="00B734E9" w:rsidP="00AC5A24">
            <w:pPr>
              <w:rPr>
                <w:sz w:val="18"/>
                <w:szCs w:val="18"/>
              </w:rPr>
            </w:pPr>
            <w:r w:rsidRPr="00B734E9">
              <w:rPr>
                <w:sz w:val="18"/>
                <w:szCs w:val="18"/>
              </w:rPr>
              <w:t>2.2_WEIGHTS</w:t>
            </w:r>
          </w:p>
        </w:tc>
      </w:tr>
      <w:tr w:rsidR="00B734E9" w14:paraId="09C67DAC" w14:textId="77777777" w:rsidTr="008E71D6">
        <w:trPr>
          <w:trHeight w:val="250"/>
        </w:trPr>
        <w:tc>
          <w:tcPr>
            <w:tcW w:w="3055" w:type="dxa"/>
            <w:vMerge/>
          </w:tcPr>
          <w:p w14:paraId="3D013A48" w14:textId="77777777" w:rsidR="00B734E9" w:rsidRPr="00B734E9" w:rsidRDefault="00B734E9" w:rsidP="00AC5A24">
            <w:pPr>
              <w:rPr>
                <w:sz w:val="18"/>
                <w:szCs w:val="18"/>
              </w:rPr>
            </w:pPr>
          </w:p>
        </w:tc>
        <w:tc>
          <w:tcPr>
            <w:tcW w:w="6129" w:type="dxa"/>
          </w:tcPr>
          <w:p w14:paraId="7325BCBC" w14:textId="01741FFE" w:rsidR="00B734E9" w:rsidRPr="00B734E9" w:rsidRDefault="00B734E9" w:rsidP="00AC5A24">
            <w:pPr>
              <w:rPr>
                <w:sz w:val="18"/>
                <w:szCs w:val="18"/>
              </w:rPr>
            </w:pPr>
            <w:r w:rsidRPr="00B734E9">
              <w:rPr>
                <w:sz w:val="18"/>
                <w:szCs w:val="18"/>
              </w:rPr>
              <w:t>2.3_DENOMINATORS</w:t>
            </w:r>
          </w:p>
        </w:tc>
      </w:tr>
      <w:tr w:rsidR="00B734E9" w14:paraId="1985DF32" w14:textId="77777777" w:rsidTr="008E71D6">
        <w:trPr>
          <w:trHeight w:val="250"/>
        </w:trPr>
        <w:tc>
          <w:tcPr>
            <w:tcW w:w="3055" w:type="dxa"/>
            <w:vMerge/>
          </w:tcPr>
          <w:p w14:paraId="39414E81" w14:textId="77777777" w:rsidR="00B734E9" w:rsidRPr="00B734E9" w:rsidRDefault="00B734E9" w:rsidP="00AC5A24">
            <w:pPr>
              <w:rPr>
                <w:sz w:val="18"/>
                <w:szCs w:val="18"/>
              </w:rPr>
            </w:pPr>
          </w:p>
        </w:tc>
        <w:tc>
          <w:tcPr>
            <w:tcW w:w="6129" w:type="dxa"/>
          </w:tcPr>
          <w:p w14:paraId="196D84A1" w14:textId="519EEBA6" w:rsidR="00B734E9" w:rsidRPr="00B734E9" w:rsidRDefault="00B734E9" w:rsidP="00AC5A24">
            <w:pPr>
              <w:rPr>
                <w:sz w:val="18"/>
                <w:szCs w:val="18"/>
              </w:rPr>
            </w:pPr>
            <w:r w:rsidRPr="00B734E9">
              <w:rPr>
                <w:sz w:val="18"/>
                <w:szCs w:val="18"/>
              </w:rPr>
              <w:t>2.4_OUTLET-CATEGORIES</w:t>
            </w:r>
          </w:p>
        </w:tc>
      </w:tr>
      <w:tr w:rsidR="00B734E9" w14:paraId="525DE96F" w14:textId="77777777" w:rsidTr="008E71D6">
        <w:trPr>
          <w:trHeight w:val="250"/>
        </w:trPr>
        <w:tc>
          <w:tcPr>
            <w:tcW w:w="3055" w:type="dxa"/>
            <w:vMerge/>
          </w:tcPr>
          <w:p w14:paraId="5EFEB90D" w14:textId="77777777" w:rsidR="00B734E9" w:rsidRPr="00B734E9" w:rsidRDefault="00B734E9" w:rsidP="00AC5A24">
            <w:pPr>
              <w:rPr>
                <w:sz w:val="18"/>
                <w:szCs w:val="18"/>
              </w:rPr>
            </w:pPr>
          </w:p>
        </w:tc>
        <w:tc>
          <w:tcPr>
            <w:tcW w:w="6129" w:type="dxa"/>
          </w:tcPr>
          <w:p w14:paraId="6D0E22E7" w14:textId="423ABC82" w:rsidR="00B734E9" w:rsidRPr="00B734E9" w:rsidRDefault="00B734E9" w:rsidP="00AC5A24">
            <w:pPr>
              <w:rPr>
                <w:sz w:val="18"/>
                <w:szCs w:val="18"/>
              </w:rPr>
            </w:pPr>
            <w:r w:rsidRPr="00B734E9">
              <w:rPr>
                <w:sz w:val="18"/>
                <w:szCs w:val="18"/>
              </w:rPr>
              <w:t>2.5_BLOODTEST-CATEGORIES</w:t>
            </w:r>
          </w:p>
        </w:tc>
      </w:tr>
      <w:tr w:rsidR="00B734E9" w14:paraId="03CFD0E7" w14:textId="77777777" w:rsidTr="008E71D6">
        <w:trPr>
          <w:trHeight w:val="250"/>
        </w:trPr>
        <w:tc>
          <w:tcPr>
            <w:tcW w:w="3055" w:type="dxa"/>
            <w:vMerge/>
          </w:tcPr>
          <w:p w14:paraId="2C87EF88" w14:textId="77777777" w:rsidR="00B734E9" w:rsidRPr="00B734E9" w:rsidRDefault="00B734E9" w:rsidP="00AC5A24">
            <w:pPr>
              <w:rPr>
                <w:sz w:val="18"/>
                <w:szCs w:val="18"/>
              </w:rPr>
            </w:pPr>
          </w:p>
        </w:tc>
        <w:tc>
          <w:tcPr>
            <w:tcW w:w="6129" w:type="dxa"/>
          </w:tcPr>
          <w:p w14:paraId="75FCF1A9" w14:textId="1CB09A9F" w:rsidR="00B734E9" w:rsidRPr="00B734E9" w:rsidRDefault="00B734E9" w:rsidP="00AC5A24">
            <w:pPr>
              <w:rPr>
                <w:sz w:val="18"/>
                <w:szCs w:val="18"/>
              </w:rPr>
            </w:pPr>
            <w:r w:rsidRPr="00B734E9">
              <w:rPr>
                <w:sz w:val="18"/>
                <w:szCs w:val="18"/>
              </w:rPr>
              <w:t>2.6_ANTIMALARIAL-CATEGORIES</w:t>
            </w:r>
          </w:p>
        </w:tc>
      </w:tr>
      <w:tr w:rsidR="00B734E9" w14:paraId="00A32011" w14:textId="77777777" w:rsidTr="008E71D6">
        <w:trPr>
          <w:trHeight w:val="250"/>
        </w:trPr>
        <w:tc>
          <w:tcPr>
            <w:tcW w:w="3055" w:type="dxa"/>
            <w:vMerge/>
          </w:tcPr>
          <w:p w14:paraId="5116DD20" w14:textId="77777777" w:rsidR="00B734E9" w:rsidRPr="00B734E9" w:rsidRDefault="00B734E9" w:rsidP="00AC5A24">
            <w:pPr>
              <w:rPr>
                <w:sz w:val="18"/>
                <w:szCs w:val="18"/>
              </w:rPr>
            </w:pPr>
          </w:p>
        </w:tc>
        <w:tc>
          <w:tcPr>
            <w:tcW w:w="6129" w:type="dxa"/>
          </w:tcPr>
          <w:p w14:paraId="752DFF2C" w14:textId="6FA4D930" w:rsidR="00B734E9" w:rsidRPr="00B734E9" w:rsidRDefault="00B734E9" w:rsidP="00AC5A24">
            <w:pPr>
              <w:rPr>
                <w:sz w:val="18"/>
                <w:szCs w:val="18"/>
              </w:rPr>
            </w:pPr>
            <w:r w:rsidRPr="00B734E9">
              <w:rPr>
                <w:sz w:val="18"/>
                <w:szCs w:val="18"/>
              </w:rPr>
              <w:t>2.7_STOCKING</w:t>
            </w:r>
          </w:p>
        </w:tc>
      </w:tr>
      <w:tr w:rsidR="00B734E9" w14:paraId="36AAB440" w14:textId="77777777" w:rsidTr="008E71D6">
        <w:trPr>
          <w:trHeight w:val="250"/>
        </w:trPr>
        <w:tc>
          <w:tcPr>
            <w:tcW w:w="3055" w:type="dxa"/>
            <w:vMerge/>
          </w:tcPr>
          <w:p w14:paraId="0161CC81" w14:textId="77777777" w:rsidR="00B734E9" w:rsidRPr="00B734E9" w:rsidRDefault="00B734E9" w:rsidP="00AC5A24">
            <w:pPr>
              <w:rPr>
                <w:sz w:val="18"/>
                <w:szCs w:val="18"/>
              </w:rPr>
            </w:pPr>
          </w:p>
        </w:tc>
        <w:tc>
          <w:tcPr>
            <w:tcW w:w="6129" w:type="dxa"/>
          </w:tcPr>
          <w:p w14:paraId="1FEF3400" w14:textId="0D5A3764" w:rsidR="00B734E9" w:rsidRPr="00B734E9" w:rsidRDefault="00B734E9" w:rsidP="00AC5A24">
            <w:pPr>
              <w:rPr>
                <w:sz w:val="18"/>
                <w:szCs w:val="18"/>
              </w:rPr>
            </w:pPr>
            <w:r w:rsidRPr="00B734E9">
              <w:rPr>
                <w:sz w:val="18"/>
                <w:szCs w:val="18"/>
              </w:rPr>
              <w:t>2.8_AETD</w:t>
            </w:r>
          </w:p>
        </w:tc>
      </w:tr>
      <w:tr w:rsidR="00B734E9" w14:paraId="14B71F48" w14:textId="77777777" w:rsidTr="008E71D6">
        <w:trPr>
          <w:trHeight w:val="250"/>
        </w:trPr>
        <w:tc>
          <w:tcPr>
            <w:tcW w:w="3055" w:type="dxa"/>
            <w:vMerge/>
          </w:tcPr>
          <w:p w14:paraId="20124ED9" w14:textId="77777777" w:rsidR="00B734E9" w:rsidRPr="00B734E9" w:rsidRDefault="00B734E9" w:rsidP="00AC5A24">
            <w:pPr>
              <w:rPr>
                <w:sz w:val="18"/>
                <w:szCs w:val="18"/>
              </w:rPr>
            </w:pPr>
          </w:p>
        </w:tc>
        <w:tc>
          <w:tcPr>
            <w:tcW w:w="6129" w:type="dxa"/>
          </w:tcPr>
          <w:p w14:paraId="79678DC8" w14:textId="3DE222DE" w:rsidR="00B734E9" w:rsidRPr="00B734E9" w:rsidRDefault="00B734E9" w:rsidP="00AC5A24">
            <w:pPr>
              <w:rPr>
                <w:sz w:val="18"/>
                <w:szCs w:val="18"/>
              </w:rPr>
            </w:pPr>
            <w:r w:rsidRPr="00B734E9">
              <w:rPr>
                <w:sz w:val="18"/>
                <w:szCs w:val="18"/>
              </w:rPr>
              <w:t>2.9_MACROS_AND_PRICES</w:t>
            </w:r>
          </w:p>
        </w:tc>
      </w:tr>
      <w:tr w:rsidR="00B734E9" w14:paraId="2AE39342" w14:textId="77777777" w:rsidTr="008E71D6">
        <w:trPr>
          <w:trHeight w:val="250"/>
        </w:trPr>
        <w:tc>
          <w:tcPr>
            <w:tcW w:w="3055" w:type="dxa"/>
            <w:vMerge/>
          </w:tcPr>
          <w:p w14:paraId="6C2A351E" w14:textId="77777777" w:rsidR="00B734E9" w:rsidRPr="00B734E9" w:rsidRDefault="00B734E9" w:rsidP="00AC5A24">
            <w:pPr>
              <w:rPr>
                <w:sz w:val="18"/>
                <w:szCs w:val="18"/>
              </w:rPr>
            </w:pPr>
          </w:p>
        </w:tc>
        <w:tc>
          <w:tcPr>
            <w:tcW w:w="6129" w:type="dxa"/>
          </w:tcPr>
          <w:p w14:paraId="2A44C26D" w14:textId="196FF8F8" w:rsidR="00B734E9" w:rsidRPr="00B734E9" w:rsidRDefault="00B734E9" w:rsidP="00AC5A24">
            <w:pPr>
              <w:rPr>
                <w:sz w:val="18"/>
                <w:szCs w:val="18"/>
              </w:rPr>
            </w:pPr>
            <w:r w:rsidRPr="00B734E9">
              <w:rPr>
                <w:sz w:val="18"/>
                <w:szCs w:val="18"/>
              </w:rPr>
              <w:t>2.10_VOLUME</w:t>
            </w:r>
          </w:p>
        </w:tc>
      </w:tr>
      <w:tr w:rsidR="00B734E9" w14:paraId="2C18C52F" w14:textId="77777777" w:rsidTr="008E71D6">
        <w:trPr>
          <w:trHeight w:val="250"/>
        </w:trPr>
        <w:tc>
          <w:tcPr>
            <w:tcW w:w="3055" w:type="dxa"/>
            <w:vMerge/>
          </w:tcPr>
          <w:p w14:paraId="5674E539" w14:textId="77777777" w:rsidR="00B734E9" w:rsidRPr="00B734E9" w:rsidRDefault="00B734E9" w:rsidP="00AC5A24">
            <w:pPr>
              <w:rPr>
                <w:sz w:val="18"/>
                <w:szCs w:val="18"/>
              </w:rPr>
            </w:pPr>
          </w:p>
        </w:tc>
        <w:tc>
          <w:tcPr>
            <w:tcW w:w="6129" w:type="dxa"/>
          </w:tcPr>
          <w:p w14:paraId="5D8AACEC" w14:textId="1098165F" w:rsidR="00B734E9" w:rsidRPr="00B734E9" w:rsidRDefault="00B734E9" w:rsidP="00AC5A24">
            <w:pPr>
              <w:rPr>
                <w:sz w:val="18"/>
                <w:szCs w:val="18"/>
              </w:rPr>
            </w:pPr>
            <w:r w:rsidRPr="00B734E9">
              <w:rPr>
                <w:sz w:val="18"/>
                <w:szCs w:val="18"/>
              </w:rPr>
              <w:t>2.11_PROVIDER</w:t>
            </w:r>
          </w:p>
        </w:tc>
      </w:tr>
      <w:tr w:rsidR="00B734E9" w14:paraId="025525B9" w14:textId="77777777" w:rsidTr="008E71D6">
        <w:trPr>
          <w:trHeight w:val="250"/>
        </w:trPr>
        <w:tc>
          <w:tcPr>
            <w:tcW w:w="3055" w:type="dxa"/>
            <w:vMerge/>
          </w:tcPr>
          <w:p w14:paraId="3D73964B" w14:textId="77777777" w:rsidR="00B734E9" w:rsidRPr="00B734E9" w:rsidRDefault="00B734E9" w:rsidP="00AC5A24">
            <w:pPr>
              <w:rPr>
                <w:sz w:val="18"/>
                <w:szCs w:val="18"/>
              </w:rPr>
            </w:pPr>
          </w:p>
        </w:tc>
        <w:tc>
          <w:tcPr>
            <w:tcW w:w="6129" w:type="dxa"/>
          </w:tcPr>
          <w:p w14:paraId="16597E76" w14:textId="72E448E9" w:rsidR="00B734E9" w:rsidRPr="00B734E9" w:rsidRDefault="00B734E9" w:rsidP="00AC5A24">
            <w:pPr>
              <w:rPr>
                <w:sz w:val="18"/>
                <w:szCs w:val="18"/>
              </w:rPr>
            </w:pPr>
            <w:r w:rsidRPr="00B734E9">
              <w:rPr>
                <w:sz w:val="18"/>
                <w:szCs w:val="18"/>
              </w:rPr>
              <w:t>2.12_FINALDATASETS</w:t>
            </w:r>
          </w:p>
        </w:tc>
      </w:tr>
      <w:tr w:rsidR="00B734E9" w14:paraId="1FAC7EEC" w14:textId="77777777" w:rsidTr="008E71D6">
        <w:trPr>
          <w:trHeight w:val="250"/>
        </w:trPr>
        <w:tc>
          <w:tcPr>
            <w:tcW w:w="3055" w:type="dxa"/>
            <w:vMerge/>
          </w:tcPr>
          <w:p w14:paraId="0B8757F1" w14:textId="77777777" w:rsidR="00B734E9" w:rsidRPr="00B734E9" w:rsidRDefault="00B734E9" w:rsidP="00AC5A24">
            <w:pPr>
              <w:rPr>
                <w:sz w:val="18"/>
                <w:szCs w:val="18"/>
              </w:rPr>
            </w:pPr>
          </w:p>
        </w:tc>
        <w:tc>
          <w:tcPr>
            <w:tcW w:w="6129" w:type="dxa"/>
          </w:tcPr>
          <w:p w14:paraId="62458281" w14:textId="3B17065D" w:rsidR="00B734E9" w:rsidRPr="00B734E9" w:rsidRDefault="00B734E9" w:rsidP="00AC5A24">
            <w:pPr>
              <w:rPr>
                <w:sz w:val="18"/>
                <w:szCs w:val="18"/>
              </w:rPr>
            </w:pPr>
            <w:r w:rsidRPr="00B734E9">
              <w:rPr>
                <w:sz w:val="18"/>
                <w:szCs w:val="18"/>
              </w:rPr>
              <w:t>2.13_SENSITIVITYANALYSIS</w:t>
            </w:r>
          </w:p>
        </w:tc>
      </w:tr>
      <w:tr w:rsidR="00B734E9" w14:paraId="5E9F3871" w14:textId="77777777" w:rsidTr="008E71D6">
        <w:trPr>
          <w:trHeight w:val="250"/>
        </w:trPr>
        <w:tc>
          <w:tcPr>
            <w:tcW w:w="3055" w:type="dxa"/>
            <w:vMerge w:val="restart"/>
          </w:tcPr>
          <w:p w14:paraId="1158B328" w14:textId="45BD5125" w:rsidR="00B734E9" w:rsidRPr="00B734E9" w:rsidRDefault="00B734E9" w:rsidP="00AC5A24">
            <w:pPr>
              <w:rPr>
                <w:sz w:val="18"/>
                <w:szCs w:val="18"/>
              </w:rPr>
            </w:pPr>
            <w:r w:rsidRPr="00B734E9">
              <w:rPr>
                <w:sz w:val="18"/>
                <w:szCs w:val="18"/>
              </w:rPr>
              <w:t>3_RESULTS</w:t>
            </w:r>
          </w:p>
        </w:tc>
        <w:tc>
          <w:tcPr>
            <w:tcW w:w="6129" w:type="dxa"/>
          </w:tcPr>
          <w:p w14:paraId="12DDB616" w14:textId="48F81BB1" w:rsidR="00B734E9" w:rsidRPr="00B734E9" w:rsidRDefault="00B734E9" w:rsidP="00AC5A24">
            <w:pPr>
              <w:rPr>
                <w:sz w:val="18"/>
                <w:szCs w:val="18"/>
              </w:rPr>
            </w:pPr>
            <w:r w:rsidRPr="00B734E9">
              <w:rPr>
                <w:sz w:val="18"/>
                <w:szCs w:val="18"/>
              </w:rPr>
              <w:t>3.1a_LOCAL_DEFINITIONS antimalarials</w:t>
            </w:r>
          </w:p>
        </w:tc>
      </w:tr>
      <w:tr w:rsidR="00B734E9" w14:paraId="63594638" w14:textId="77777777" w:rsidTr="008E71D6">
        <w:trPr>
          <w:trHeight w:val="250"/>
        </w:trPr>
        <w:tc>
          <w:tcPr>
            <w:tcW w:w="3055" w:type="dxa"/>
            <w:vMerge/>
          </w:tcPr>
          <w:p w14:paraId="6F6B8199" w14:textId="77777777" w:rsidR="00B734E9" w:rsidRPr="00B734E9" w:rsidRDefault="00B734E9" w:rsidP="00AC5A24">
            <w:pPr>
              <w:rPr>
                <w:sz w:val="18"/>
                <w:szCs w:val="18"/>
              </w:rPr>
            </w:pPr>
          </w:p>
        </w:tc>
        <w:tc>
          <w:tcPr>
            <w:tcW w:w="6129" w:type="dxa"/>
          </w:tcPr>
          <w:p w14:paraId="0A57BF79" w14:textId="799C2002" w:rsidR="00B734E9" w:rsidRPr="00B734E9" w:rsidRDefault="00B734E9" w:rsidP="00AC5A24">
            <w:pPr>
              <w:rPr>
                <w:sz w:val="18"/>
                <w:szCs w:val="18"/>
              </w:rPr>
            </w:pPr>
            <w:r w:rsidRPr="00B734E9">
              <w:rPr>
                <w:sz w:val="18"/>
                <w:szCs w:val="18"/>
              </w:rPr>
              <w:t>3.1b_LOCAL_DEFINITIONS diagnostics</w:t>
            </w:r>
          </w:p>
        </w:tc>
      </w:tr>
      <w:tr w:rsidR="00B734E9" w14:paraId="5DE0CEB8" w14:textId="77777777" w:rsidTr="008E71D6">
        <w:trPr>
          <w:trHeight w:val="250"/>
        </w:trPr>
        <w:tc>
          <w:tcPr>
            <w:tcW w:w="3055" w:type="dxa"/>
            <w:vMerge/>
          </w:tcPr>
          <w:p w14:paraId="4E7B17EF" w14:textId="77777777" w:rsidR="00B734E9" w:rsidRPr="00B734E9" w:rsidRDefault="00B734E9" w:rsidP="00AC5A24">
            <w:pPr>
              <w:rPr>
                <w:sz w:val="18"/>
                <w:szCs w:val="18"/>
              </w:rPr>
            </w:pPr>
          </w:p>
        </w:tc>
        <w:tc>
          <w:tcPr>
            <w:tcW w:w="6129" w:type="dxa"/>
          </w:tcPr>
          <w:p w14:paraId="63520D9B" w14:textId="6059A58F" w:rsidR="00B734E9" w:rsidRPr="00B734E9" w:rsidRDefault="00B734E9" w:rsidP="00AC5A24">
            <w:pPr>
              <w:rPr>
                <w:sz w:val="18"/>
                <w:szCs w:val="18"/>
              </w:rPr>
            </w:pPr>
            <w:r w:rsidRPr="00B734E9">
              <w:rPr>
                <w:sz w:val="18"/>
                <w:szCs w:val="18"/>
              </w:rPr>
              <w:t>3.2_MODIFY_AND_RUN_TABLE_SYNTAX</w:t>
            </w:r>
          </w:p>
        </w:tc>
      </w:tr>
      <w:tr w:rsidR="00B734E9" w14:paraId="6CEF5723" w14:textId="77777777" w:rsidTr="008E71D6">
        <w:trPr>
          <w:trHeight w:val="250"/>
        </w:trPr>
        <w:tc>
          <w:tcPr>
            <w:tcW w:w="3055" w:type="dxa"/>
            <w:vMerge/>
          </w:tcPr>
          <w:p w14:paraId="0A6C1C0A" w14:textId="77777777" w:rsidR="00B734E9" w:rsidRPr="00B734E9" w:rsidRDefault="00B734E9" w:rsidP="00AC5A24">
            <w:pPr>
              <w:rPr>
                <w:sz w:val="18"/>
                <w:szCs w:val="18"/>
              </w:rPr>
            </w:pPr>
          </w:p>
        </w:tc>
        <w:tc>
          <w:tcPr>
            <w:tcW w:w="6129" w:type="dxa"/>
          </w:tcPr>
          <w:p w14:paraId="707C55AA" w14:textId="62B3E59C" w:rsidR="00B734E9" w:rsidRPr="00B734E9" w:rsidRDefault="00B734E9" w:rsidP="00AC5A24">
            <w:pPr>
              <w:rPr>
                <w:sz w:val="18"/>
                <w:szCs w:val="18"/>
              </w:rPr>
            </w:pPr>
            <w:r w:rsidRPr="00B734E9">
              <w:rPr>
                <w:sz w:val="18"/>
                <w:szCs w:val="18"/>
              </w:rPr>
              <w:t>1.1_Market Composition among antimalarial-stocking outlets</w:t>
            </w:r>
          </w:p>
        </w:tc>
      </w:tr>
      <w:tr w:rsidR="00B734E9" w14:paraId="08422F8B" w14:textId="77777777" w:rsidTr="008E71D6">
        <w:trPr>
          <w:trHeight w:val="250"/>
        </w:trPr>
        <w:tc>
          <w:tcPr>
            <w:tcW w:w="3055" w:type="dxa"/>
            <w:vMerge/>
          </w:tcPr>
          <w:p w14:paraId="536CDF56" w14:textId="77777777" w:rsidR="00B734E9" w:rsidRPr="00B734E9" w:rsidRDefault="00B734E9" w:rsidP="00AC5A24">
            <w:pPr>
              <w:rPr>
                <w:sz w:val="18"/>
                <w:szCs w:val="18"/>
              </w:rPr>
            </w:pPr>
          </w:p>
        </w:tc>
        <w:tc>
          <w:tcPr>
            <w:tcW w:w="6129" w:type="dxa"/>
          </w:tcPr>
          <w:p w14:paraId="12C0C494" w14:textId="6DFCD543" w:rsidR="00B734E9" w:rsidRPr="00B734E9" w:rsidRDefault="00B734E9" w:rsidP="00AC5A24">
            <w:pPr>
              <w:rPr>
                <w:sz w:val="18"/>
                <w:szCs w:val="18"/>
              </w:rPr>
            </w:pPr>
            <w:r w:rsidRPr="00B734E9">
              <w:rPr>
                <w:sz w:val="18"/>
                <w:szCs w:val="18"/>
              </w:rPr>
              <w:t>1.2_Market Composition among outlets with malaria blood-testing</w:t>
            </w:r>
          </w:p>
        </w:tc>
      </w:tr>
      <w:tr w:rsidR="00B734E9" w14:paraId="28CFC7FD" w14:textId="77777777" w:rsidTr="008E71D6">
        <w:trPr>
          <w:trHeight w:val="250"/>
        </w:trPr>
        <w:tc>
          <w:tcPr>
            <w:tcW w:w="3055" w:type="dxa"/>
            <w:vMerge/>
          </w:tcPr>
          <w:p w14:paraId="3476CE79" w14:textId="77777777" w:rsidR="00B734E9" w:rsidRPr="00B734E9" w:rsidRDefault="00B734E9" w:rsidP="00AC5A24">
            <w:pPr>
              <w:rPr>
                <w:sz w:val="18"/>
                <w:szCs w:val="18"/>
              </w:rPr>
            </w:pPr>
          </w:p>
        </w:tc>
        <w:tc>
          <w:tcPr>
            <w:tcW w:w="6129" w:type="dxa"/>
          </w:tcPr>
          <w:p w14:paraId="4CDBD6E4" w14:textId="25193C5C" w:rsidR="00B734E9" w:rsidRPr="00B734E9" w:rsidRDefault="00B734E9" w:rsidP="00AC5A24">
            <w:pPr>
              <w:rPr>
                <w:sz w:val="18"/>
                <w:szCs w:val="18"/>
              </w:rPr>
            </w:pPr>
            <w:r w:rsidRPr="00B734E9">
              <w:rPr>
                <w:sz w:val="18"/>
                <w:szCs w:val="18"/>
              </w:rPr>
              <w:t>2.1_Availability of antimalarial types in all screened outlets</w:t>
            </w:r>
          </w:p>
        </w:tc>
      </w:tr>
      <w:tr w:rsidR="00B734E9" w14:paraId="342F1A17" w14:textId="77777777" w:rsidTr="008E71D6">
        <w:trPr>
          <w:trHeight w:val="250"/>
        </w:trPr>
        <w:tc>
          <w:tcPr>
            <w:tcW w:w="3055" w:type="dxa"/>
            <w:vMerge/>
          </w:tcPr>
          <w:p w14:paraId="694A0CCB" w14:textId="77777777" w:rsidR="00B734E9" w:rsidRPr="00B734E9" w:rsidRDefault="00B734E9" w:rsidP="00AC5A24">
            <w:pPr>
              <w:rPr>
                <w:sz w:val="18"/>
                <w:szCs w:val="18"/>
              </w:rPr>
            </w:pPr>
          </w:p>
        </w:tc>
        <w:tc>
          <w:tcPr>
            <w:tcW w:w="6129" w:type="dxa"/>
          </w:tcPr>
          <w:p w14:paraId="58D9BCDC" w14:textId="02399FAE" w:rsidR="00B734E9" w:rsidRPr="00B734E9" w:rsidRDefault="00B734E9" w:rsidP="00AC5A24">
            <w:pPr>
              <w:rPr>
                <w:sz w:val="18"/>
                <w:szCs w:val="18"/>
              </w:rPr>
            </w:pPr>
            <w:r w:rsidRPr="00B734E9">
              <w:rPr>
                <w:sz w:val="18"/>
                <w:szCs w:val="18"/>
              </w:rPr>
              <w:t>2.2_Availability of antimalarial types in all antimalarial-stocking outlets</w:t>
            </w:r>
          </w:p>
        </w:tc>
      </w:tr>
      <w:tr w:rsidR="00B734E9" w14:paraId="2124F06A" w14:textId="77777777" w:rsidTr="008E71D6">
        <w:trPr>
          <w:trHeight w:val="250"/>
        </w:trPr>
        <w:tc>
          <w:tcPr>
            <w:tcW w:w="3055" w:type="dxa"/>
            <w:vMerge/>
          </w:tcPr>
          <w:p w14:paraId="3BC61B2B" w14:textId="77777777" w:rsidR="00B734E9" w:rsidRPr="00B734E9" w:rsidRDefault="00B734E9" w:rsidP="00AC5A24">
            <w:pPr>
              <w:rPr>
                <w:sz w:val="18"/>
                <w:szCs w:val="18"/>
              </w:rPr>
            </w:pPr>
          </w:p>
        </w:tc>
        <w:tc>
          <w:tcPr>
            <w:tcW w:w="6129" w:type="dxa"/>
          </w:tcPr>
          <w:p w14:paraId="3A0D0927" w14:textId="7AF33167" w:rsidR="00B734E9" w:rsidRPr="00B734E9" w:rsidRDefault="00B734E9" w:rsidP="00AC5A24">
            <w:pPr>
              <w:rPr>
                <w:sz w:val="18"/>
                <w:szCs w:val="18"/>
              </w:rPr>
            </w:pPr>
            <w:r w:rsidRPr="00B734E9">
              <w:rPr>
                <w:sz w:val="18"/>
                <w:szCs w:val="18"/>
              </w:rPr>
              <w:t>2.3_Availability of tests among all screened outlets</w:t>
            </w:r>
          </w:p>
        </w:tc>
      </w:tr>
      <w:tr w:rsidR="00B734E9" w14:paraId="1F678516" w14:textId="77777777" w:rsidTr="008E71D6">
        <w:trPr>
          <w:trHeight w:val="250"/>
        </w:trPr>
        <w:tc>
          <w:tcPr>
            <w:tcW w:w="3055" w:type="dxa"/>
            <w:vMerge/>
          </w:tcPr>
          <w:p w14:paraId="021B89B7" w14:textId="77777777" w:rsidR="00B734E9" w:rsidRPr="00B734E9" w:rsidRDefault="00B734E9" w:rsidP="00AC5A24">
            <w:pPr>
              <w:rPr>
                <w:sz w:val="18"/>
                <w:szCs w:val="18"/>
              </w:rPr>
            </w:pPr>
          </w:p>
        </w:tc>
        <w:tc>
          <w:tcPr>
            <w:tcW w:w="6129" w:type="dxa"/>
          </w:tcPr>
          <w:p w14:paraId="757EE015" w14:textId="65DEAB60" w:rsidR="00B734E9" w:rsidRPr="00B734E9" w:rsidRDefault="00B734E9" w:rsidP="00AC5A24">
            <w:pPr>
              <w:rPr>
                <w:sz w:val="18"/>
                <w:szCs w:val="18"/>
              </w:rPr>
            </w:pPr>
            <w:r w:rsidRPr="00B734E9">
              <w:rPr>
                <w:sz w:val="18"/>
                <w:szCs w:val="18"/>
              </w:rPr>
              <w:t>2.4_Availability of tests in all antimalarial-stocking outlets</w:t>
            </w:r>
          </w:p>
        </w:tc>
      </w:tr>
      <w:tr w:rsidR="00B734E9" w14:paraId="0827C934" w14:textId="77777777" w:rsidTr="008E71D6">
        <w:trPr>
          <w:trHeight w:val="250"/>
        </w:trPr>
        <w:tc>
          <w:tcPr>
            <w:tcW w:w="3055" w:type="dxa"/>
            <w:vMerge/>
          </w:tcPr>
          <w:p w14:paraId="25A8A022" w14:textId="77777777" w:rsidR="00B734E9" w:rsidRPr="00B734E9" w:rsidRDefault="00B734E9" w:rsidP="00AC5A24">
            <w:pPr>
              <w:rPr>
                <w:sz w:val="18"/>
                <w:szCs w:val="18"/>
              </w:rPr>
            </w:pPr>
          </w:p>
        </w:tc>
        <w:tc>
          <w:tcPr>
            <w:tcW w:w="6129" w:type="dxa"/>
          </w:tcPr>
          <w:p w14:paraId="5114059A" w14:textId="7791C426" w:rsidR="00B734E9" w:rsidRPr="00B734E9" w:rsidRDefault="00B734E9" w:rsidP="00AC5A24">
            <w:pPr>
              <w:rPr>
                <w:sz w:val="18"/>
                <w:szCs w:val="18"/>
              </w:rPr>
            </w:pPr>
            <w:r w:rsidRPr="00B734E9">
              <w:rPr>
                <w:sz w:val="18"/>
                <w:szCs w:val="18"/>
              </w:rPr>
              <w:t>3.1_Median sales volume of antimalarial AETDs</w:t>
            </w:r>
          </w:p>
        </w:tc>
      </w:tr>
      <w:tr w:rsidR="00B734E9" w14:paraId="626C9013" w14:textId="77777777" w:rsidTr="008E71D6">
        <w:trPr>
          <w:trHeight w:val="250"/>
        </w:trPr>
        <w:tc>
          <w:tcPr>
            <w:tcW w:w="3055" w:type="dxa"/>
            <w:vMerge/>
          </w:tcPr>
          <w:p w14:paraId="69152F25" w14:textId="77777777" w:rsidR="00B734E9" w:rsidRPr="00B734E9" w:rsidRDefault="00B734E9" w:rsidP="00AC5A24">
            <w:pPr>
              <w:rPr>
                <w:sz w:val="18"/>
                <w:szCs w:val="18"/>
              </w:rPr>
            </w:pPr>
          </w:p>
        </w:tc>
        <w:tc>
          <w:tcPr>
            <w:tcW w:w="6129" w:type="dxa"/>
          </w:tcPr>
          <w:p w14:paraId="6CBE7A73" w14:textId="0D4D4B21" w:rsidR="00B734E9" w:rsidRPr="00B734E9" w:rsidRDefault="00B734E9" w:rsidP="00AC5A24">
            <w:pPr>
              <w:rPr>
                <w:sz w:val="18"/>
                <w:szCs w:val="18"/>
              </w:rPr>
            </w:pPr>
            <w:r w:rsidRPr="00B734E9">
              <w:rPr>
                <w:sz w:val="18"/>
                <w:szCs w:val="18"/>
              </w:rPr>
              <w:t>3.2_Median sales volume of AETDs of outlets with any sales</w:t>
            </w:r>
          </w:p>
        </w:tc>
      </w:tr>
      <w:tr w:rsidR="00B734E9" w14:paraId="43595238" w14:textId="77777777" w:rsidTr="008E71D6">
        <w:trPr>
          <w:trHeight w:val="250"/>
        </w:trPr>
        <w:tc>
          <w:tcPr>
            <w:tcW w:w="3055" w:type="dxa"/>
            <w:vMerge/>
          </w:tcPr>
          <w:p w14:paraId="5F903796" w14:textId="77777777" w:rsidR="00B734E9" w:rsidRPr="00B734E9" w:rsidRDefault="00B734E9" w:rsidP="00AC5A24">
            <w:pPr>
              <w:rPr>
                <w:sz w:val="18"/>
                <w:szCs w:val="18"/>
              </w:rPr>
            </w:pPr>
          </w:p>
        </w:tc>
        <w:tc>
          <w:tcPr>
            <w:tcW w:w="6129" w:type="dxa"/>
          </w:tcPr>
          <w:p w14:paraId="3AB16AC1" w14:textId="09D68820" w:rsidR="00B734E9" w:rsidRPr="00B734E9" w:rsidRDefault="00B734E9" w:rsidP="00AC5A24">
            <w:pPr>
              <w:rPr>
                <w:sz w:val="18"/>
                <w:szCs w:val="18"/>
              </w:rPr>
            </w:pPr>
            <w:r w:rsidRPr="00B734E9">
              <w:rPr>
                <w:sz w:val="18"/>
                <w:szCs w:val="18"/>
              </w:rPr>
              <w:t>3.3_Median sales volume of malaria blood tests</w:t>
            </w:r>
          </w:p>
        </w:tc>
      </w:tr>
      <w:tr w:rsidR="00B734E9" w14:paraId="5D7FE2BD" w14:textId="77777777" w:rsidTr="008E71D6">
        <w:trPr>
          <w:trHeight w:val="250"/>
        </w:trPr>
        <w:tc>
          <w:tcPr>
            <w:tcW w:w="3055" w:type="dxa"/>
            <w:vMerge/>
          </w:tcPr>
          <w:p w14:paraId="4B05B7C2" w14:textId="77777777" w:rsidR="00B734E9" w:rsidRPr="00B734E9" w:rsidRDefault="00B734E9" w:rsidP="00AC5A24">
            <w:pPr>
              <w:rPr>
                <w:sz w:val="18"/>
                <w:szCs w:val="18"/>
              </w:rPr>
            </w:pPr>
          </w:p>
        </w:tc>
        <w:tc>
          <w:tcPr>
            <w:tcW w:w="6129" w:type="dxa"/>
          </w:tcPr>
          <w:p w14:paraId="35677853" w14:textId="6221CF50" w:rsidR="00B734E9" w:rsidRPr="00B734E9" w:rsidRDefault="00B734E9" w:rsidP="00AC5A24">
            <w:pPr>
              <w:rPr>
                <w:sz w:val="18"/>
                <w:szCs w:val="18"/>
              </w:rPr>
            </w:pPr>
            <w:r w:rsidRPr="00B734E9">
              <w:rPr>
                <w:sz w:val="18"/>
                <w:szCs w:val="18"/>
              </w:rPr>
              <w:t>3.4_Median sales volume of tests of outlets with any sales</w:t>
            </w:r>
          </w:p>
        </w:tc>
      </w:tr>
      <w:tr w:rsidR="00B734E9" w14:paraId="5B995B0C" w14:textId="77777777" w:rsidTr="008E71D6">
        <w:trPr>
          <w:trHeight w:val="250"/>
        </w:trPr>
        <w:tc>
          <w:tcPr>
            <w:tcW w:w="3055" w:type="dxa"/>
            <w:vMerge/>
          </w:tcPr>
          <w:p w14:paraId="16B84B61" w14:textId="77777777" w:rsidR="00B734E9" w:rsidRPr="00B734E9" w:rsidRDefault="00B734E9" w:rsidP="00AC5A24">
            <w:pPr>
              <w:rPr>
                <w:sz w:val="18"/>
                <w:szCs w:val="18"/>
              </w:rPr>
            </w:pPr>
          </w:p>
        </w:tc>
        <w:tc>
          <w:tcPr>
            <w:tcW w:w="6129" w:type="dxa"/>
          </w:tcPr>
          <w:p w14:paraId="37308634" w14:textId="21E04249" w:rsidR="00B734E9" w:rsidRPr="00B734E9" w:rsidRDefault="00B734E9" w:rsidP="00AC5A24">
            <w:pPr>
              <w:rPr>
                <w:sz w:val="18"/>
                <w:szCs w:val="18"/>
              </w:rPr>
            </w:pPr>
            <w:r w:rsidRPr="00B734E9">
              <w:rPr>
                <w:sz w:val="18"/>
                <w:szCs w:val="18"/>
              </w:rPr>
              <w:t>4.1_Market share of antimalarials</w:t>
            </w:r>
          </w:p>
        </w:tc>
      </w:tr>
      <w:tr w:rsidR="00B734E9" w14:paraId="2DF319DD" w14:textId="77777777" w:rsidTr="008E71D6">
        <w:trPr>
          <w:trHeight w:val="250"/>
        </w:trPr>
        <w:tc>
          <w:tcPr>
            <w:tcW w:w="3055" w:type="dxa"/>
            <w:vMerge/>
          </w:tcPr>
          <w:p w14:paraId="20E3910F" w14:textId="77777777" w:rsidR="00B734E9" w:rsidRPr="00B734E9" w:rsidRDefault="00B734E9" w:rsidP="00AC5A24">
            <w:pPr>
              <w:rPr>
                <w:sz w:val="18"/>
                <w:szCs w:val="18"/>
              </w:rPr>
            </w:pPr>
          </w:p>
        </w:tc>
        <w:tc>
          <w:tcPr>
            <w:tcW w:w="6129" w:type="dxa"/>
          </w:tcPr>
          <w:p w14:paraId="5540B1D5" w14:textId="58810E3D" w:rsidR="00B734E9" w:rsidRPr="00B734E9" w:rsidRDefault="00B734E9" w:rsidP="00AC5A24">
            <w:pPr>
              <w:rPr>
                <w:sz w:val="18"/>
                <w:szCs w:val="18"/>
              </w:rPr>
            </w:pPr>
            <w:r w:rsidRPr="00B734E9">
              <w:rPr>
                <w:sz w:val="18"/>
                <w:szCs w:val="18"/>
              </w:rPr>
              <w:t>4.2_Market share of malaria blood testing overall</w:t>
            </w:r>
          </w:p>
        </w:tc>
      </w:tr>
      <w:tr w:rsidR="00B734E9" w14:paraId="5C141784" w14:textId="77777777" w:rsidTr="008E71D6">
        <w:trPr>
          <w:trHeight w:val="250"/>
        </w:trPr>
        <w:tc>
          <w:tcPr>
            <w:tcW w:w="3055" w:type="dxa"/>
            <w:vMerge/>
          </w:tcPr>
          <w:p w14:paraId="22E1AA62" w14:textId="77777777" w:rsidR="00B734E9" w:rsidRPr="00B734E9" w:rsidRDefault="00B734E9" w:rsidP="00AC5A24">
            <w:pPr>
              <w:rPr>
                <w:sz w:val="18"/>
                <w:szCs w:val="18"/>
              </w:rPr>
            </w:pPr>
          </w:p>
        </w:tc>
        <w:tc>
          <w:tcPr>
            <w:tcW w:w="6129" w:type="dxa"/>
          </w:tcPr>
          <w:p w14:paraId="46523DA7" w14:textId="2EC37786" w:rsidR="00B734E9" w:rsidRPr="00B734E9" w:rsidRDefault="00B734E9" w:rsidP="00AC5A24">
            <w:pPr>
              <w:rPr>
                <w:sz w:val="18"/>
                <w:szCs w:val="18"/>
              </w:rPr>
            </w:pPr>
            <w:r w:rsidRPr="00B734E9">
              <w:rPr>
                <w:sz w:val="18"/>
                <w:szCs w:val="18"/>
              </w:rPr>
              <w:t>4.3_Market share of antimalarials by brand and manufacturer</w:t>
            </w:r>
          </w:p>
        </w:tc>
      </w:tr>
      <w:tr w:rsidR="00B734E9" w14:paraId="0DF217ED" w14:textId="77777777" w:rsidTr="008E71D6">
        <w:trPr>
          <w:trHeight w:val="250"/>
        </w:trPr>
        <w:tc>
          <w:tcPr>
            <w:tcW w:w="3055" w:type="dxa"/>
            <w:vMerge/>
          </w:tcPr>
          <w:p w14:paraId="26B1C348" w14:textId="77777777" w:rsidR="00B734E9" w:rsidRPr="00B734E9" w:rsidRDefault="00B734E9" w:rsidP="00AC5A24">
            <w:pPr>
              <w:rPr>
                <w:sz w:val="18"/>
                <w:szCs w:val="18"/>
              </w:rPr>
            </w:pPr>
          </w:p>
        </w:tc>
        <w:tc>
          <w:tcPr>
            <w:tcW w:w="6129" w:type="dxa"/>
          </w:tcPr>
          <w:p w14:paraId="0C9D69D7" w14:textId="6C7B8F39" w:rsidR="00B734E9" w:rsidRPr="00B734E9" w:rsidRDefault="00B734E9" w:rsidP="00AC5A24">
            <w:pPr>
              <w:rPr>
                <w:sz w:val="18"/>
                <w:szCs w:val="18"/>
              </w:rPr>
            </w:pPr>
            <w:r w:rsidRPr="00B734E9">
              <w:rPr>
                <w:sz w:val="18"/>
                <w:szCs w:val="18"/>
              </w:rPr>
              <w:t>5.1a_Sales price of AETDs to customer - USD</w:t>
            </w:r>
          </w:p>
        </w:tc>
      </w:tr>
      <w:tr w:rsidR="00B734E9" w14:paraId="278B2798" w14:textId="77777777" w:rsidTr="008E71D6">
        <w:trPr>
          <w:trHeight w:val="250"/>
        </w:trPr>
        <w:tc>
          <w:tcPr>
            <w:tcW w:w="3055" w:type="dxa"/>
            <w:vMerge/>
          </w:tcPr>
          <w:p w14:paraId="723140B3" w14:textId="77777777" w:rsidR="00B734E9" w:rsidRPr="00B734E9" w:rsidRDefault="00B734E9" w:rsidP="00AC5A24">
            <w:pPr>
              <w:rPr>
                <w:sz w:val="18"/>
                <w:szCs w:val="18"/>
              </w:rPr>
            </w:pPr>
          </w:p>
        </w:tc>
        <w:tc>
          <w:tcPr>
            <w:tcW w:w="6129" w:type="dxa"/>
          </w:tcPr>
          <w:p w14:paraId="668C183F" w14:textId="2D8AC074" w:rsidR="00B734E9" w:rsidRPr="00B734E9" w:rsidRDefault="00B734E9" w:rsidP="00AC5A24">
            <w:pPr>
              <w:rPr>
                <w:sz w:val="18"/>
                <w:szCs w:val="18"/>
              </w:rPr>
            </w:pPr>
            <w:r w:rsidRPr="00B734E9">
              <w:rPr>
                <w:sz w:val="18"/>
                <w:szCs w:val="18"/>
              </w:rPr>
              <w:t>5.1b_Sales price of AETDs to customer - Local currency</w:t>
            </w:r>
          </w:p>
        </w:tc>
      </w:tr>
      <w:tr w:rsidR="00B734E9" w14:paraId="16ECBF57" w14:textId="77777777" w:rsidTr="008E71D6">
        <w:trPr>
          <w:trHeight w:val="250"/>
        </w:trPr>
        <w:tc>
          <w:tcPr>
            <w:tcW w:w="3055" w:type="dxa"/>
            <w:vMerge/>
          </w:tcPr>
          <w:p w14:paraId="2AA93B93" w14:textId="77777777" w:rsidR="00B734E9" w:rsidRPr="00B734E9" w:rsidRDefault="00B734E9" w:rsidP="00AC5A24">
            <w:pPr>
              <w:rPr>
                <w:sz w:val="18"/>
                <w:szCs w:val="18"/>
              </w:rPr>
            </w:pPr>
          </w:p>
        </w:tc>
        <w:tc>
          <w:tcPr>
            <w:tcW w:w="6129" w:type="dxa"/>
          </w:tcPr>
          <w:p w14:paraId="395F4527" w14:textId="4560FC1A" w:rsidR="00B734E9" w:rsidRPr="00B734E9" w:rsidRDefault="00B734E9" w:rsidP="00AC5A24">
            <w:pPr>
              <w:rPr>
                <w:sz w:val="18"/>
                <w:szCs w:val="18"/>
              </w:rPr>
            </w:pPr>
            <w:r w:rsidRPr="00B734E9">
              <w:rPr>
                <w:sz w:val="18"/>
                <w:szCs w:val="18"/>
              </w:rPr>
              <w:t>5.2a_Sales price of pre-packaged ACTs - USD</w:t>
            </w:r>
          </w:p>
        </w:tc>
      </w:tr>
      <w:tr w:rsidR="00B734E9" w14:paraId="00774913" w14:textId="77777777" w:rsidTr="008E71D6">
        <w:trPr>
          <w:trHeight w:val="250"/>
        </w:trPr>
        <w:tc>
          <w:tcPr>
            <w:tcW w:w="3055" w:type="dxa"/>
            <w:vMerge/>
          </w:tcPr>
          <w:p w14:paraId="2CE0DD87" w14:textId="77777777" w:rsidR="00B734E9" w:rsidRPr="00B734E9" w:rsidRDefault="00B734E9" w:rsidP="00AC5A24">
            <w:pPr>
              <w:rPr>
                <w:sz w:val="18"/>
                <w:szCs w:val="18"/>
              </w:rPr>
            </w:pPr>
          </w:p>
        </w:tc>
        <w:tc>
          <w:tcPr>
            <w:tcW w:w="6129" w:type="dxa"/>
          </w:tcPr>
          <w:p w14:paraId="499F5471" w14:textId="4692FD0E" w:rsidR="00B734E9" w:rsidRPr="00B734E9" w:rsidRDefault="00B734E9" w:rsidP="00AC5A24">
            <w:pPr>
              <w:rPr>
                <w:sz w:val="18"/>
                <w:szCs w:val="18"/>
              </w:rPr>
            </w:pPr>
            <w:r w:rsidRPr="00B734E9">
              <w:rPr>
                <w:sz w:val="18"/>
                <w:szCs w:val="18"/>
              </w:rPr>
              <w:t>5.2b_Sales price of pre-packaged ACTs - Local currency</w:t>
            </w:r>
          </w:p>
        </w:tc>
      </w:tr>
      <w:tr w:rsidR="00B734E9" w14:paraId="3EAB159E" w14:textId="77777777" w:rsidTr="008E71D6">
        <w:trPr>
          <w:trHeight w:val="250"/>
        </w:trPr>
        <w:tc>
          <w:tcPr>
            <w:tcW w:w="3055" w:type="dxa"/>
            <w:vMerge/>
          </w:tcPr>
          <w:p w14:paraId="37A5797C" w14:textId="77777777" w:rsidR="00B734E9" w:rsidRPr="00B734E9" w:rsidRDefault="00B734E9" w:rsidP="00AC5A24">
            <w:pPr>
              <w:rPr>
                <w:sz w:val="18"/>
                <w:szCs w:val="18"/>
              </w:rPr>
            </w:pPr>
          </w:p>
        </w:tc>
        <w:tc>
          <w:tcPr>
            <w:tcW w:w="6129" w:type="dxa"/>
          </w:tcPr>
          <w:p w14:paraId="62324C6E" w14:textId="379587F0" w:rsidR="00B734E9" w:rsidRPr="00B734E9" w:rsidRDefault="00B734E9" w:rsidP="00AC5A24">
            <w:pPr>
              <w:rPr>
                <w:sz w:val="18"/>
                <w:szCs w:val="18"/>
              </w:rPr>
            </w:pPr>
            <w:r w:rsidRPr="00B734E9">
              <w:rPr>
                <w:sz w:val="18"/>
                <w:szCs w:val="18"/>
              </w:rPr>
              <w:t>5.3a_Sales price of tests to customer - USD</w:t>
            </w:r>
          </w:p>
        </w:tc>
      </w:tr>
      <w:tr w:rsidR="00B734E9" w14:paraId="4A74E01E" w14:textId="77777777" w:rsidTr="008E71D6">
        <w:trPr>
          <w:trHeight w:val="250"/>
        </w:trPr>
        <w:tc>
          <w:tcPr>
            <w:tcW w:w="3055" w:type="dxa"/>
            <w:vMerge/>
          </w:tcPr>
          <w:p w14:paraId="2E5D890D" w14:textId="77777777" w:rsidR="00B734E9" w:rsidRPr="00B734E9" w:rsidRDefault="00B734E9" w:rsidP="00AC5A24">
            <w:pPr>
              <w:rPr>
                <w:sz w:val="18"/>
                <w:szCs w:val="18"/>
              </w:rPr>
            </w:pPr>
          </w:p>
        </w:tc>
        <w:tc>
          <w:tcPr>
            <w:tcW w:w="6129" w:type="dxa"/>
          </w:tcPr>
          <w:p w14:paraId="555F7769" w14:textId="32DFCD62" w:rsidR="00B734E9" w:rsidRPr="00B734E9" w:rsidRDefault="00B734E9" w:rsidP="00AC5A24">
            <w:pPr>
              <w:rPr>
                <w:sz w:val="18"/>
                <w:szCs w:val="18"/>
              </w:rPr>
            </w:pPr>
            <w:r w:rsidRPr="00B734E9">
              <w:rPr>
                <w:sz w:val="18"/>
                <w:szCs w:val="18"/>
              </w:rPr>
              <w:t>5.3b_Sales price of tests to customer -local currency</w:t>
            </w:r>
          </w:p>
        </w:tc>
      </w:tr>
      <w:tr w:rsidR="00B734E9" w14:paraId="34A347C8" w14:textId="77777777" w:rsidTr="008E71D6">
        <w:trPr>
          <w:trHeight w:val="250"/>
        </w:trPr>
        <w:tc>
          <w:tcPr>
            <w:tcW w:w="3055" w:type="dxa"/>
            <w:vMerge/>
          </w:tcPr>
          <w:p w14:paraId="3E4CDF25" w14:textId="77777777" w:rsidR="00B734E9" w:rsidRPr="00B734E9" w:rsidRDefault="00B734E9" w:rsidP="00AC5A24">
            <w:pPr>
              <w:rPr>
                <w:sz w:val="18"/>
                <w:szCs w:val="18"/>
              </w:rPr>
            </w:pPr>
          </w:p>
        </w:tc>
        <w:tc>
          <w:tcPr>
            <w:tcW w:w="6129" w:type="dxa"/>
          </w:tcPr>
          <w:p w14:paraId="26195374" w14:textId="7CF41C77" w:rsidR="00B734E9" w:rsidRPr="00B734E9" w:rsidRDefault="00B734E9" w:rsidP="00AC5A24">
            <w:pPr>
              <w:rPr>
                <w:sz w:val="18"/>
                <w:szCs w:val="18"/>
              </w:rPr>
            </w:pPr>
            <w:r w:rsidRPr="00B734E9">
              <w:rPr>
                <w:sz w:val="18"/>
                <w:szCs w:val="18"/>
              </w:rPr>
              <w:t>6.1b_Purchase price of AETDs - Local currency</w:t>
            </w:r>
          </w:p>
        </w:tc>
      </w:tr>
      <w:tr w:rsidR="00B734E9" w14:paraId="4F1FD2B7" w14:textId="77777777" w:rsidTr="008E71D6">
        <w:trPr>
          <w:trHeight w:val="250"/>
        </w:trPr>
        <w:tc>
          <w:tcPr>
            <w:tcW w:w="3055" w:type="dxa"/>
            <w:vMerge/>
          </w:tcPr>
          <w:p w14:paraId="1CAFAF8E" w14:textId="77777777" w:rsidR="00B734E9" w:rsidRPr="00B734E9" w:rsidRDefault="00B734E9" w:rsidP="00AC5A24">
            <w:pPr>
              <w:rPr>
                <w:sz w:val="18"/>
                <w:szCs w:val="18"/>
              </w:rPr>
            </w:pPr>
          </w:p>
        </w:tc>
        <w:tc>
          <w:tcPr>
            <w:tcW w:w="6129" w:type="dxa"/>
          </w:tcPr>
          <w:p w14:paraId="1AEE9D93" w14:textId="3D3F625B" w:rsidR="00B734E9" w:rsidRPr="00B734E9" w:rsidRDefault="00B734E9" w:rsidP="00AC5A24">
            <w:pPr>
              <w:rPr>
                <w:sz w:val="18"/>
                <w:szCs w:val="18"/>
              </w:rPr>
            </w:pPr>
            <w:r w:rsidRPr="00B734E9">
              <w:rPr>
                <w:sz w:val="18"/>
                <w:szCs w:val="18"/>
              </w:rPr>
              <w:t>6.2b_Purchase price of RDTs - Local currency</w:t>
            </w:r>
          </w:p>
        </w:tc>
      </w:tr>
      <w:tr w:rsidR="00B734E9" w14:paraId="6A5CA2EA" w14:textId="77777777" w:rsidTr="008E71D6">
        <w:trPr>
          <w:trHeight w:val="250"/>
        </w:trPr>
        <w:tc>
          <w:tcPr>
            <w:tcW w:w="3055" w:type="dxa"/>
            <w:vMerge/>
          </w:tcPr>
          <w:p w14:paraId="5B5EA1EE" w14:textId="77777777" w:rsidR="00B734E9" w:rsidRPr="00B734E9" w:rsidRDefault="00B734E9" w:rsidP="00AC5A24">
            <w:pPr>
              <w:rPr>
                <w:sz w:val="18"/>
                <w:szCs w:val="18"/>
              </w:rPr>
            </w:pPr>
          </w:p>
        </w:tc>
        <w:tc>
          <w:tcPr>
            <w:tcW w:w="6129" w:type="dxa"/>
          </w:tcPr>
          <w:p w14:paraId="58770DE3" w14:textId="1B7B040D" w:rsidR="00B734E9" w:rsidRPr="00B734E9" w:rsidRDefault="00B734E9" w:rsidP="00AC5A24">
            <w:pPr>
              <w:rPr>
                <w:sz w:val="18"/>
                <w:szCs w:val="18"/>
              </w:rPr>
            </w:pPr>
            <w:r w:rsidRPr="00B734E9">
              <w:rPr>
                <w:sz w:val="18"/>
                <w:szCs w:val="18"/>
              </w:rPr>
              <w:t>7.1&amp;2_Stock outs of antimalarials and RDTs</w:t>
            </w:r>
          </w:p>
        </w:tc>
      </w:tr>
      <w:tr w:rsidR="00B734E9" w14:paraId="7C29434A" w14:textId="77777777" w:rsidTr="008E71D6">
        <w:trPr>
          <w:trHeight w:val="250"/>
        </w:trPr>
        <w:tc>
          <w:tcPr>
            <w:tcW w:w="3055" w:type="dxa"/>
            <w:vMerge/>
          </w:tcPr>
          <w:p w14:paraId="5104E451" w14:textId="77777777" w:rsidR="00B734E9" w:rsidRPr="00B734E9" w:rsidRDefault="00B734E9" w:rsidP="00AC5A24">
            <w:pPr>
              <w:rPr>
                <w:sz w:val="18"/>
                <w:szCs w:val="18"/>
              </w:rPr>
            </w:pPr>
          </w:p>
        </w:tc>
        <w:tc>
          <w:tcPr>
            <w:tcW w:w="6129" w:type="dxa"/>
          </w:tcPr>
          <w:p w14:paraId="43B7C5BA" w14:textId="16607616" w:rsidR="00B734E9" w:rsidRPr="00B734E9" w:rsidRDefault="00B734E9" w:rsidP="00AC5A24">
            <w:pPr>
              <w:rPr>
                <w:sz w:val="18"/>
                <w:szCs w:val="18"/>
              </w:rPr>
            </w:pPr>
            <w:r w:rsidRPr="00B734E9">
              <w:rPr>
                <w:sz w:val="18"/>
                <w:szCs w:val="18"/>
              </w:rPr>
              <w:t>AI.1 product quality characteristics</w:t>
            </w:r>
          </w:p>
        </w:tc>
      </w:tr>
      <w:tr w:rsidR="00B734E9" w14:paraId="4FF5949C" w14:textId="77777777" w:rsidTr="008E71D6">
        <w:trPr>
          <w:trHeight w:val="250"/>
        </w:trPr>
        <w:tc>
          <w:tcPr>
            <w:tcW w:w="3055" w:type="dxa"/>
            <w:vMerge/>
          </w:tcPr>
          <w:p w14:paraId="65D4E620" w14:textId="77777777" w:rsidR="00B734E9" w:rsidRPr="00B734E9" w:rsidRDefault="00B734E9" w:rsidP="00AC5A24">
            <w:pPr>
              <w:rPr>
                <w:sz w:val="18"/>
                <w:szCs w:val="18"/>
              </w:rPr>
            </w:pPr>
          </w:p>
        </w:tc>
        <w:tc>
          <w:tcPr>
            <w:tcW w:w="6129" w:type="dxa"/>
          </w:tcPr>
          <w:p w14:paraId="338D54A9" w14:textId="4FD46FA4" w:rsidR="00B734E9" w:rsidRPr="00B734E9" w:rsidRDefault="00B734E9" w:rsidP="00AC5A24">
            <w:pPr>
              <w:rPr>
                <w:sz w:val="18"/>
                <w:szCs w:val="18"/>
              </w:rPr>
            </w:pPr>
            <w:r w:rsidRPr="00B734E9">
              <w:rPr>
                <w:sz w:val="18"/>
                <w:szCs w:val="18"/>
              </w:rPr>
              <w:t>AI.2 outlet characteristics</w:t>
            </w:r>
          </w:p>
        </w:tc>
      </w:tr>
      <w:tr w:rsidR="00B734E9" w14:paraId="41CB3358" w14:textId="77777777" w:rsidTr="008E71D6">
        <w:trPr>
          <w:trHeight w:val="250"/>
        </w:trPr>
        <w:tc>
          <w:tcPr>
            <w:tcW w:w="3055" w:type="dxa"/>
            <w:vMerge/>
          </w:tcPr>
          <w:p w14:paraId="03D6A1D8" w14:textId="77777777" w:rsidR="00B734E9" w:rsidRPr="00B734E9" w:rsidRDefault="00B734E9" w:rsidP="00AC5A24">
            <w:pPr>
              <w:rPr>
                <w:sz w:val="18"/>
                <w:szCs w:val="18"/>
              </w:rPr>
            </w:pPr>
          </w:p>
        </w:tc>
        <w:tc>
          <w:tcPr>
            <w:tcW w:w="6129" w:type="dxa"/>
          </w:tcPr>
          <w:p w14:paraId="5C0B8A73" w14:textId="0F1A8C6C" w:rsidR="00B734E9" w:rsidRPr="00B734E9" w:rsidRDefault="00B734E9" w:rsidP="00AC5A24">
            <w:pPr>
              <w:rPr>
                <w:sz w:val="18"/>
                <w:szCs w:val="18"/>
              </w:rPr>
            </w:pPr>
            <w:r w:rsidRPr="00B734E9">
              <w:rPr>
                <w:sz w:val="18"/>
                <w:szCs w:val="18"/>
              </w:rPr>
              <w:t>AI.3 provider characteristics</w:t>
            </w:r>
          </w:p>
        </w:tc>
      </w:tr>
      <w:tr w:rsidR="00B734E9" w14:paraId="3EED3AB7" w14:textId="77777777" w:rsidTr="008E71D6">
        <w:trPr>
          <w:trHeight w:val="250"/>
        </w:trPr>
        <w:tc>
          <w:tcPr>
            <w:tcW w:w="3055" w:type="dxa"/>
            <w:vMerge/>
          </w:tcPr>
          <w:p w14:paraId="53348894" w14:textId="77777777" w:rsidR="00B734E9" w:rsidRPr="00B734E9" w:rsidRDefault="00B734E9" w:rsidP="00AC5A24">
            <w:pPr>
              <w:rPr>
                <w:sz w:val="18"/>
                <w:szCs w:val="18"/>
              </w:rPr>
            </w:pPr>
          </w:p>
        </w:tc>
        <w:tc>
          <w:tcPr>
            <w:tcW w:w="6129" w:type="dxa"/>
          </w:tcPr>
          <w:p w14:paraId="21687214" w14:textId="1F777496" w:rsidR="00B734E9" w:rsidRPr="00B734E9" w:rsidRDefault="00B734E9" w:rsidP="00AC5A24">
            <w:pPr>
              <w:rPr>
                <w:sz w:val="18"/>
                <w:szCs w:val="18"/>
              </w:rPr>
            </w:pPr>
            <w:r w:rsidRPr="00B734E9">
              <w:rPr>
                <w:sz w:val="18"/>
                <w:szCs w:val="18"/>
              </w:rPr>
              <w:t>AI.4 supplier characteristics</w:t>
            </w:r>
          </w:p>
        </w:tc>
      </w:tr>
      <w:tr w:rsidR="00B734E9" w14:paraId="3EB4C1C5" w14:textId="77777777" w:rsidTr="008E71D6">
        <w:trPr>
          <w:trHeight w:val="250"/>
        </w:trPr>
        <w:tc>
          <w:tcPr>
            <w:tcW w:w="3055" w:type="dxa"/>
            <w:vMerge/>
          </w:tcPr>
          <w:p w14:paraId="49FDF32D" w14:textId="77777777" w:rsidR="00B734E9" w:rsidRPr="00B734E9" w:rsidRDefault="00B734E9" w:rsidP="00AC5A24">
            <w:pPr>
              <w:rPr>
                <w:sz w:val="18"/>
                <w:szCs w:val="18"/>
              </w:rPr>
            </w:pPr>
          </w:p>
        </w:tc>
        <w:tc>
          <w:tcPr>
            <w:tcW w:w="6129" w:type="dxa"/>
          </w:tcPr>
          <w:p w14:paraId="2E66F43E" w14:textId="7A6B5BAA" w:rsidR="00B734E9" w:rsidRPr="00B734E9" w:rsidRDefault="00B734E9" w:rsidP="00AC5A24">
            <w:pPr>
              <w:rPr>
                <w:sz w:val="18"/>
                <w:szCs w:val="18"/>
              </w:rPr>
            </w:pPr>
            <w:r w:rsidRPr="00B734E9">
              <w:rPr>
                <w:sz w:val="18"/>
                <w:szCs w:val="18"/>
              </w:rPr>
              <w:t>3.3_FLOW-DIAGRAM</w:t>
            </w:r>
          </w:p>
        </w:tc>
      </w:tr>
    </w:tbl>
    <w:p w14:paraId="3760A6C7" w14:textId="582DD658" w:rsidR="00B93E2A" w:rsidRDefault="00B93E2A">
      <w:pPr>
        <w:rPr>
          <w:rFonts w:ascii="Poppins" w:eastAsia="Poppins" w:hAnsi="Poppins" w:cs="Poppins"/>
          <w:b/>
          <w:bCs/>
          <w:caps/>
          <w:color w:val="ED4799"/>
          <w:sz w:val="26"/>
          <w:szCs w:val="26"/>
        </w:rPr>
      </w:pPr>
    </w:p>
    <w:p w14:paraId="15404BEB" w14:textId="77777777" w:rsidR="00B93E2A" w:rsidRDefault="00B93E2A">
      <w:pPr>
        <w:rPr>
          <w:rFonts w:ascii="Poppins" w:eastAsia="Poppins" w:hAnsi="Poppins" w:cs="Poppins"/>
          <w:b/>
          <w:bCs/>
          <w:caps/>
          <w:color w:val="ED4799"/>
          <w:sz w:val="26"/>
          <w:szCs w:val="26"/>
        </w:rPr>
      </w:pPr>
      <w:r>
        <w:rPr>
          <w:rFonts w:ascii="Poppins" w:eastAsia="Poppins" w:hAnsi="Poppins" w:cs="Poppins"/>
          <w:b/>
          <w:bCs/>
          <w:caps/>
          <w:color w:val="ED4799"/>
          <w:sz w:val="26"/>
          <w:szCs w:val="26"/>
        </w:rPr>
        <w:br w:type="page"/>
      </w:r>
    </w:p>
    <w:p w14:paraId="32E04126" w14:textId="036C2CA8" w:rsidR="00531ADE" w:rsidRDefault="00531ADE" w:rsidP="006B13FA">
      <w:pPr>
        <w:pStyle w:val="Heading2"/>
      </w:pPr>
      <w:bookmarkStart w:id="91" w:name="_Ref200022424"/>
      <w:bookmarkStart w:id="92" w:name="_Ref200022503"/>
      <w:bookmarkStart w:id="93" w:name="_Toc205905207"/>
      <w:r w:rsidRPr="00CC37AA">
        <w:lastRenderedPageBreak/>
        <w:t xml:space="preserve">Appendix </w:t>
      </w:r>
      <w:r w:rsidR="00686F88" w:rsidRPr="00CC37AA">
        <w:t>2</w:t>
      </w:r>
      <w:r w:rsidRPr="00CC37AA">
        <w:t>. Sampling weights guidelines</w:t>
      </w:r>
      <w:bookmarkEnd w:id="91"/>
      <w:bookmarkEnd w:id="92"/>
      <w:bookmarkEnd w:id="93"/>
    </w:p>
    <w:p w14:paraId="603015D6" w14:textId="6C8BD56C" w:rsidR="00531ADE" w:rsidRDefault="00531ADE" w:rsidP="00531ADE">
      <w:pPr>
        <w:spacing w:after="240" w:line="288" w:lineRule="auto"/>
        <w:jc w:val="both"/>
      </w:pPr>
      <w:r w:rsidRPr="44796E6F">
        <w:rPr>
          <w:rFonts w:eastAsia="Roboto Light" w:cs="Roboto Light"/>
        </w:rPr>
        <w:t xml:space="preserve">Sampling weights should be applied when </w:t>
      </w:r>
      <w:r w:rsidR="004D08FF" w:rsidRPr="44796E6F">
        <w:rPr>
          <w:rFonts w:eastAsia="Roboto Light" w:cs="Roboto Light"/>
        </w:rPr>
        <w:t>analysing</w:t>
      </w:r>
      <w:r w:rsidRPr="44796E6F">
        <w:rPr>
          <w:rFonts w:eastAsia="Roboto Light" w:cs="Roboto Light"/>
        </w:rPr>
        <w:t xml:space="preserve"> ACTwatch Lite survey data to account for variations in selection probability due to the sampling design. We recommend involving a biostatistician in the sample design and weighting for the study. The sample weights should take account of:</w:t>
      </w:r>
    </w:p>
    <w:p w14:paraId="2FC29413" w14:textId="77777777" w:rsidR="00531ADE" w:rsidRDefault="00531ADE" w:rsidP="00531ADE">
      <w:pPr>
        <w:pStyle w:val="ListParagraph"/>
        <w:numPr>
          <w:ilvl w:val="0"/>
          <w:numId w:val="32"/>
        </w:numPr>
        <w:spacing w:line="288" w:lineRule="auto"/>
        <w:jc w:val="both"/>
        <w:rPr>
          <w:rFonts w:eastAsia="Roboto Light" w:cs="Roboto Light"/>
        </w:rPr>
      </w:pPr>
      <w:r w:rsidRPr="44796E6F">
        <w:rPr>
          <w:rFonts w:eastAsia="Roboto Light" w:cs="Roboto Light"/>
        </w:rPr>
        <w:t>Main Sample: Health areas (clusters) will be selected from sampling frames in each region using probability proportional to size. In each selected geographical unit, a census should be conducted of all outlets that are likely to sell or distribute antimalarials and/or provide malaria blood tests.</w:t>
      </w:r>
    </w:p>
    <w:p w14:paraId="56B774DE" w14:textId="1C5D7541" w:rsidR="00531ADE" w:rsidRDefault="00531ADE" w:rsidP="00531ADE">
      <w:pPr>
        <w:pStyle w:val="ListParagraph"/>
        <w:numPr>
          <w:ilvl w:val="0"/>
          <w:numId w:val="32"/>
        </w:numPr>
        <w:spacing w:line="288" w:lineRule="auto"/>
        <w:jc w:val="both"/>
        <w:rPr>
          <w:rFonts w:eastAsia="Roboto Light" w:cs="Roboto Light"/>
        </w:rPr>
      </w:pPr>
      <w:r w:rsidRPr="44796E6F">
        <w:rPr>
          <w:rFonts w:eastAsia="Roboto Light" w:cs="Roboto Light"/>
        </w:rPr>
        <w:t xml:space="preserve">Booster Sample (if relevant): The geographical area for the outlet census can be expanded to include </w:t>
      </w:r>
      <w:r w:rsidR="00876AC1" w:rsidRPr="44796E6F">
        <w:rPr>
          <w:rFonts w:eastAsia="Roboto Light" w:cs="Roboto Light"/>
        </w:rPr>
        <w:t>neighbouring</w:t>
      </w:r>
      <w:r w:rsidRPr="44796E6F">
        <w:rPr>
          <w:rFonts w:eastAsia="Roboto Light" w:cs="Roboto Light"/>
        </w:rPr>
        <w:t xml:space="preserve"> areas, which will be randomly selected, for specific outlet types only (typically pharmacies and/or health facilities, where it is expected that these outlet types will be few in number, but for which estimates of key indicators are considered important by stakeholders)</w:t>
      </w:r>
    </w:p>
    <w:p w14:paraId="570B4BED" w14:textId="77777777" w:rsidR="00531ADE" w:rsidRDefault="00531ADE" w:rsidP="00531ADE">
      <w:pPr>
        <w:spacing w:line="288" w:lineRule="auto"/>
        <w:jc w:val="both"/>
      </w:pPr>
      <w:r w:rsidRPr="44796E6F">
        <w:rPr>
          <w:rFonts w:eastAsia="Roboto Light" w:cs="Roboto Light"/>
        </w:rPr>
        <w:t xml:space="preserve"> </w:t>
      </w:r>
    </w:p>
    <w:p w14:paraId="676CB6C9" w14:textId="2A0AB274" w:rsidR="00531ADE" w:rsidRDefault="00531ADE" w:rsidP="00531ADE">
      <w:pPr>
        <w:spacing w:line="288" w:lineRule="auto"/>
        <w:jc w:val="both"/>
      </w:pPr>
      <w:r w:rsidRPr="44796E6F">
        <w:rPr>
          <w:rFonts w:eastAsia="Roboto Light" w:cs="Roboto Light"/>
        </w:rPr>
        <w:t xml:space="preserve">ACTwatch Lite uses two types of sampling weights. One weight is for market share-based </w:t>
      </w:r>
      <w:r w:rsidR="004D08FF" w:rsidRPr="44796E6F">
        <w:rPr>
          <w:rFonts w:eastAsia="Roboto Light" w:cs="Roboto Light"/>
        </w:rPr>
        <w:t>estimations and</w:t>
      </w:r>
      <w:r w:rsidRPr="44796E6F">
        <w:rPr>
          <w:rFonts w:eastAsia="Roboto Light" w:cs="Roboto Light"/>
        </w:rPr>
        <w:t xml:space="preserve"> excludes any outlets from the booster sample (if used). The other weight (main weight) is for all other (non-market share based) estimations and includes outlets from the booster sample (if used). Where no booster sample has been done in a study, the market share and main weights will be equal for any given outlet. Where a booster sample has been included in the study, the specific outlet types that were included in the booster sample (typically health facilities and/or pharmacies) will have different values calculated for the two weights.</w:t>
      </w:r>
    </w:p>
    <w:p w14:paraId="50AD283E" w14:textId="77777777" w:rsidR="00531ADE" w:rsidRDefault="00531ADE" w:rsidP="00531ADE">
      <w:pPr>
        <w:spacing w:after="240" w:line="288" w:lineRule="auto"/>
      </w:pPr>
      <w:r w:rsidRPr="44796E6F">
        <w:rPr>
          <w:rFonts w:eastAsia="Roboto Light" w:cs="Roboto Light"/>
        </w:rPr>
        <w:t xml:space="preserve">The sampling weights applied in the analysis are the inverse of the selection probability: </w:t>
      </w:r>
    </w:p>
    <w:p w14:paraId="1DEDA998" w14:textId="77777777" w:rsidR="00531ADE" w:rsidRDefault="00531ADE" w:rsidP="00531ADE">
      <w:pPr>
        <w:spacing w:after="240" w:line="288" w:lineRule="auto"/>
      </w:pPr>
      <w:r>
        <w:rPr>
          <w:noProof/>
        </w:rPr>
        <w:drawing>
          <wp:inline distT="0" distB="0" distL="0" distR="0" wp14:anchorId="15083C06" wp14:editId="071DADDD">
            <wp:extent cx="933450" cy="485775"/>
            <wp:effectExtent l="0" t="0" r="0" b="0"/>
            <wp:docPr id="1822736176" name="Picture 1822736176" descr="A group of numbers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736176" name="Picture 1822736176" descr="A group of numbers on a black background&#10;&#10;AI-generated content may be incorrect."/>
                    <pic:cNvPicPr/>
                  </pic:nvPicPr>
                  <pic:blipFill>
                    <a:blip r:embed="rId23">
                      <a:extLst>
                        <a:ext uri="{28A0092B-C50C-407E-A947-70E740481C1C}">
                          <a14:useLocalDpi xmlns:a14="http://schemas.microsoft.com/office/drawing/2010/main" val="0"/>
                        </a:ext>
                      </a:extLst>
                    </a:blip>
                    <a:stretch>
                      <a:fillRect/>
                    </a:stretch>
                  </pic:blipFill>
                  <pic:spPr>
                    <a:xfrm>
                      <a:off x="0" y="0"/>
                      <a:ext cx="933450" cy="485775"/>
                    </a:xfrm>
                    <a:prstGeom prst="rect">
                      <a:avLst/>
                    </a:prstGeom>
                  </pic:spPr>
                </pic:pic>
              </a:graphicData>
            </a:graphic>
          </wp:inline>
        </w:drawing>
      </w:r>
    </w:p>
    <w:p w14:paraId="418FE23E" w14:textId="77777777" w:rsidR="00531ADE" w:rsidRDefault="00531ADE" w:rsidP="00686F88">
      <w:r w:rsidRPr="44796E6F">
        <w:rPr>
          <w:rFonts w:eastAsia="Roboto Light" w:cs="Roboto Light"/>
        </w:rPr>
        <w:t>Where:</w:t>
      </w:r>
    </w:p>
    <w:p w14:paraId="47E73CF0" w14:textId="77777777" w:rsidR="00531ADE" w:rsidRDefault="00531ADE" w:rsidP="00686F88">
      <w:pPr>
        <w:tabs>
          <w:tab w:val="left" w:pos="851"/>
        </w:tabs>
        <w:ind w:left="284"/>
      </w:pPr>
      <w:r w:rsidRPr="44796E6F">
        <w:rPr>
          <w:rFonts w:eastAsia="Roboto Light" w:cs="Roboto Light"/>
        </w:rPr>
        <w:t>Mα    =</w:t>
      </w:r>
      <w:r>
        <w:tab/>
      </w:r>
      <w:r w:rsidRPr="44796E6F">
        <w:rPr>
          <w:rFonts w:eastAsia="Roboto Light" w:cs="Roboto Light"/>
        </w:rPr>
        <w:t>Estimated population size of the cluster</w:t>
      </w:r>
    </w:p>
    <w:p w14:paraId="0D19A9EB" w14:textId="77777777" w:rsidR="00531ADE" w:rsidRDefault="00531ADE" w:rsidP="00686F88">
      <w:pPr>
        <w:tabs>
          <w:tab w:val="left" w:pos="851"/>
        </w:tabs>
        <w:ind w:left="284"/>
      </w:pPr>
      <w:r w:rsidRPr="44796E6F">
        <w:rPr>
          <w:rFonts w:eastAsia="Roboto Light" w:cs="Roboto Light"/>
        </w:rPr>
        <w:t xml:space="preserve">ΣMα  </w:t>
      </w:r>
      <w:r w:rsidRPr="44796E6F">
        <w:rPr>
          <w:rFonts w:ascii="Cambria" w:eastAsia="Cambria" w:hAnsi="Cambria" w:cs="Cambria"/>
        </w:rPr>
        <w:t xml:space="preserve">= </w:t>
      </w:r>
      <w:r>
        <w:tab/>
      </w:r>
      <w:r w:rsidRPr="44796E6F">
        <w:rPr>
          <w:rFonts w:eastAsia="Roboto Light" w:cs="Roboto Light"/>
        </w:rPr>
        <w:t>Sum of estimated cluster population size across stratum</w:t>
      </w:r>
    </w:p>
    <w:p w14:paraId="2C9850F9" w14:textId="77777777" w:rsidR="00531ADE" w:rsidRDefault="00531ADE" w:rsidP="00686F88">
      <w:pPr>
        <w:tabs>
          <w:tab w:val="left" w:pos="851"/>
        </w:tabs>
        <w:ind w:left="284"/>
      </w:pPr>
      <w:r w:rsidRPr="44796E6F">
        <w:rPr>
          <w:rFonts w:eastAsia="Roboto Light" w:cs="Roboto Light"/>
        </w:rPr>
        <w:t>a        =</w:t>
      </w:r>
      <w:r>
        <w:tab/>
      </w:r>
      <w:r w:rsidRPr="44796E6F">
        <w:rPr>
          <w:rFonts w:eastAsia="Roboto Light" w:cs="Roboto Light"/>
        </w:rPr>
        <w:t>Number of selected clusters in the stratum</w:t>
      </w:r>
    </w:p>
    <w:p w14:paraId="6A672790" w14:textId="77777777" w:rsidR="00531ADE" w:rsidRDefault="00531ADE" w:rsidP="00531ADE">
      <w:pPr>
        <w:spacing w:after="240" w:line="288" w:lineRule="auto"/>
      </w:pPr>
      <w:r w:rsidRPr="44796E6F">
        <w:rPr>
          <w:rFonts w:eastAsia="Roboto Light" w:cs="Roboto Light"/>
        </w:rPr>
        <w:t>Sampling weights will be calculated at the study area (cluster) level and applied to all outlets within a given cluster, regardless of outlet type.</w:t>
      </w:r>
    </w:p>
    <w:p w14:paraId="1265A79E" w14:textId="77777777" w:rsidR="00531ADE" w:rsidRDefault="00531ADE" w:rsidP="00531ADE">
      <w:pPr>
        <w:spacing w:line="276" w:lineRule="auto"/>
      </w:pPr>
      <w:r w:rsidRPr="44796E6F">
        <w:rPr>
          <w:rFonts w:ascii="Roboto" w:eastAsia="Roboto" w:hAnsi="Roboto" w:cs="Roboto"/>
          <w:b/>
          <w:bCs/>
        </w:rPr>
        <w:t>Market share weights:</w:t>
      </w:r>
    </w:p>
    <w:p w14:paraId="60DC05E1" w14:textId="77777777" w:rsidR="00531ADE" w:rsidRDefault="00531ADE" w:rsidP="00531ADE">
      <w:pPr>
        <w:spacing w:after="240" w:line="288" w:lineRule="auto"/>
      </w:pPr>
      <w:r w:rsidRPr="44796E6F">
        <w:rPr>
          <w:rFonts w:eastAsia="Roboto Light" w:cs="Roboto Light"/>
        </w:rPr>
        <w:t xml:space="preserve">Market share will be calculated using complete census data from the </w:t>
      </w:r>
      <w:r w:rsidRPr="44796E6F">
        <w:rPr>
          <w:rFonts w:eastAsia="Roboto Light" w:cs="Roboto Light"/>
          <w:b/>
          <w:bCs/>
        </w:rPr>
        <w:t>primary (main) sample only</w:t>
      </w:r>
      <w:r w:rsidRPr="44796E6F">
        <w:rPr>
          <w:rFonts w:eastAsia="Roboto Light" w:cs="Roboto Light"/>
        </w:rPr>
        <w:t xml:space="preserve"> (i.e., the booster sample will not be included in the market share calculation). Main sampling weights should be determined using the sampling weight formula (Wi), where: </w:t>
      </w:r>
    </w:p>
    <w:p w14:paraId="73DA6C64" w14:textId="343C2245" w:rsidR="00531ADE" w:rsidRDefault="00531ADE" w:rsidP="00531ADE">
      <w:pPr>
        <w:tabs>
          <w:tab w:val="left" w:pos="851"/>
        </w:tabs>
        <w:ind w:left="284"/>
      </w:pPr>
      <w:r w:rsidRPr="44796E6F">
        <w:rPr>
          <w:rFonts w:eastAsia="Roboto Light" w:cs="Roboto Light"/>
        </w:rPr>
        <w:t>Mα =</w:t>
      </w:r>
      <w:r>
        <w:tab/>
      </w:r>
      <w:r>
        <w:tab/>
      </w:r>
      <w:r w:rsidRPr="44796E6F">
        <w:rPr>
          <w:rFonts w:eastAsia="Roboto Light" w:cs="Roboto Light"/>
        </w:rPr>
        <w:t>Estimated population size of the non-booster area (</w:t>
      </w:r>
      <w:r w:rsidR="002C07AF" w:rsidRPr="44796E6F">
        <w:rPr>
          <w:rFonts w:eastAsia="Roboto Light" w:cs="Roboto Light"/>
        </w:rPr>
        <w:t>e.g.</w:t>
      </w:r>
      <w:r w:rsidRPr="44796E6F">
        <w:rPr>
          <w:rFonts w:eastAsia="Roboto Light" w:cs="Roboto Light"/>
        </w:rPr>
        <w:t xml:space="preserve"> Ward)</w:t>
      </w:r>
    </w:p>
    <w:p w14:paraId="1D7D2880" w14:textId="77777777" w:rsidR="00531ADE" w:rsidRDefault="00531ADE" w:rsidP="00531ADE">
      <w:pPr>
        <w:tabs>
          <w:tab w:val="left" w:pos="851"/>
        </w:tabs>
        <w:ind w:left="284"/>
      </w:pPr>
      <w:r w:rsidRPr="44796E6F">
        <w:rPr>
          <w:rFonts w:eastAsia="Roboto Light" w:cs="Roboto Light"/>
        </w:rPr>
        <w:t>ΣMα =</w:t>
      </w:r>
      <w:r>
        <w:tab/>
      </w:r>
      <w:r w:rsidRPr="44796E6F">
        <w:rPr>
          <w:rFonts w:eastAsia="Roboto Light" w:cs="Roboto Light"/>
        </w:rPr>
        <w:t>Sum of estimated population size across stratum</w:t>
      </w:r>
    </w:p>
    <w:p w14:paraId="658766D4" w14:textId="77777777" w:rsidR="00531ADE" w:rsidRDefault="00531ADE" w:rsidP="00531ADE">
      <w:pPr>
        <w:tabs>
          <w:tab w:val="left" w:pos="851"/>
        </w:tabs>
        <w:ind w:left="284"/>
      </w:pPr>
      <w:r w:rsidRPr="44796E6F">
        <w:rPr>
          <w:rFonts w:eastAsia="Roboto Light" w:cs="Roboto Light"/>
        </w:rPr>
        <w:t>a =</w:t>
      </w:r>
      <w:r>
        <w:tab/>
      </w:r>
      <w:r>
        <w:tab/>
      </w:r>
      <w:r w:rsidRPr="44796E6F">
        <w:rPr>
          <w:rFonts w:eastAsia="Roboto Light" w:cs="Roboto Light"/>
        </w:rPr>
        <w:t>Number of selected non-booster clusters in the stratum</w:t>
      </w:r>
    </w:p>
    <w:p w14:paraId="1680B2ED" w14:textId="77777777" w:rsidR="00531ADE" w:rsidRDefault="00531ADE" w:rsidP="00531ADE">
      <w:pPr>
        <w:spacing w:after="240" w:line="288" w:lineRule="auto"/>
      </w:pPr>
      <w:r w:rsidRPr="44796E6F">
        <w:rPr>
          <w:rFonts w:eastAsia="Roboto Light" w:cs="Roboto Light"/>
        </w:rPr>
        <w:t xml:space="preserve"> </w:t>
      </w:r>
    </w:p>
    <w:p w14:paraId="625CF4C1" w14:textId="77777777" w:rsidR="00531ADE" w:rsidRDefault="00531ADE" w:rsidP="00531ADE">
      <w:pPr>
        <w:spacing w:line="276" w:lineRule="auto"/>
      </w:pPr>
      <w:r w:rsidRPr="44796E6F">
        <w:rPr>
          <w:rFonts w:ascii="Roboto" w:eastAsia="Roboto" w:hAnsi="Roboto" w:cs="Roboto"/>
          <w:b/>
          <w:bCs/>
        </w:rPr>
        <w:lastRenderedPageBreak/>
        <w:t>Main weights:</w:t>
      </w:r>
    </w:p>
    <w:p w14:paraId="232674F8" w14:textId="614B379A" w:rsidR="00531ADE" w:rsidRDefault="00531ADE" w:rsidP="00531ADE">
      <w:pPr>
        <w:spacing w:after="240" w:line="288" w:lineRule="auto"/>
        <w:jc w:val="both"/>
      </w:pPr>
      <w:r w:rsidRPr="44796E6F">
        <w:rPr>
          <w:rFonts w:eastAsia="Roboto Light" w:cs="Roboto Light"/>
        </w:rPr>
        <w:t xml:space="preserve">Main weights are applied to all report indicators other than market share. If no booster sample was conducted, the main and market share weights will be identical for a given primary sampling unit (geographic area – ward, or equivalent). If a booster sample was conducted, the main and market share weights will be the same for any given non-booster outlet type in a given PSU (ward). For booster outlet types (typically pharmacies and/or private health facilities), the main sampling weight should be calculated using population data for the </w:t>
      </w:r>
      <w:r w:rsidR="006C74E6" w:rsidRPr="44796E6F">
        <w:rPr>
          <w:rFonts w:eastAsia="Roboto Light" w:cs="Roboto Light"/>
        </w:rPr>
        <w:t>higher-level</w:t>
      </w:r>
      <w:r w:rsidRPr="44796E6F">
        <w:rPr>
          <w:rFonts w:eastAsia="Roboto Light" w:cs="Roboto Light"/>
        </w:rPr>
        <w:t xml:space="preserve"> administrative unit from which the booster sample was taken. i.e. using the sampling weight formula (Wi), </w:t>
      </w:r>
      <w:r w:rsidR="006C74E6" w:rsidRPr="44796E6F">
        <w:rPr>
          <w:rFonts w:eastAsia="Roboto Light" w:cs="Roboto Light"/>
        </w:rPr>
        <w:t>where:</w:t>
      </w:r>
    </w:p>
    <w:p w14:paraId="1562144E" w14:textId="40B33CD5" w:rsidR="00531ADE" w:rsidRDefault="00531ADE" w:rsidP="00531ADE">
      <w:pPr>
        <w:tabs>
          <w:tab w:val="left" w:pos="851"/>
        </w:tabs>
        <w:ind w:left="914" w:hanging="630"/>
      </w:pPr>
      <w:r w:rsidRPr="44796E6F">
        <w:rPr>
          <w:rFonts w:eastAsia="Roboto Light" w:cs="Roboto Light"/>
        </w:rPr>
        <w:t>Mα</w:t>
      </w:r>
      <w:r>
        <w:tab/>
      </w:r>
      <w:r w:rsidRPr="44796E6F">
        <w:rPr>
          <w:rFonts w:eastAsia="Roboto Light" w:cs="Roboto Light"/>
        </w:rPr>
        <w:t xml:space="preserve"> =</w:t>
      </w:r>
      <w:r>
        <w:tab/>
      </w:r>
      <w:r w:rsidRPr="44796E6F">
        <w:rPr>
          <w:rFonts w:eastAsia="Roboto Light" w:cs="Roboto Light"/>
        </w:rPr>
        <w:t xml:space="preserve">Estimated population size of the </w:t>
      </w:r>
      <w:r w:rsidR="006C74E6" w:rsidRPr="44796E6F">
        <w:rPr>
          <w:rFonts w:eastAsia="Roboto Light" w:cs="Roboto Light"/>
        </w:rPr>
        <w:t>higher-level</w:t>
      </w:r>
      <w:r w:rsidRPr="44796E6F">
        <w:rPr>
          <w:rFonts w:eastAsia="Roboto Light" w:cs="Roboto Light"/>
        </w:rPr>
        <w:t xml:space="preserve"> administrative unit from which the booster </w:t>
      </w:r>
    </w:p>
    <w:p w14:paraId="6EB1AF60" w14:textId="14367C5F" w:rsidR="00531ADE" w:rsidRDefault="00531ADE" w:rsidP="00531ADE">
      <w:pPr>
        <w:tabs>
          <w:tab w:val="left" w:pos="851"/>
        </w:tabs>
        <w:ind w:left="914" w:hanging="630"/>
      </w:pPr>
      <w:r w:rsidRPr="44796E6F">
        <w:rPr>
          <w:rFonts w:eastAsia="Roboto Light" w:cs="Roboto Light"/>
        </w:rPr>
        <w:t>sample was taken (</w:t>
      </w:r>
      <w:r w:rsidR="002C07AF" w:rsidRPr="44796E6F">
        <w:rPr>
          <w:rFonts w:eastAsia="Roboto Light" w:cs="Roboto Light"/>
        </w:rPr>
        <w:t>e.g.</w:t>
      </w:r>
      <w:r w:rsidRPr="44796E6F">
        <w:rPr>
          <w:rFonts w:eastAsia="Roboto Light" w:cs="Roboto Light"/>
        </w:rPr>
        <w:t xml:space="preserve"> District)</w:t>
      </w:r>
    </w:p>
    <w:p w14:paraId="31A1FB2C" w14:textId="004FC90B" w:rsidR="00531ADE" w:rsidRDefault="00531ADE" w:rsidP="00531ADE">
      <w:pPr>
        <w:tabs>
          <w:tab w:val="left" w:pos="851"/>
        </w:tabs>
        <w:ind w:left="854" w:hanging="570"/>
      </w:pPr>
      <w:r w:rsidRPr="44796E6F">
        <w:rPr>
          <w:rFonts w:eastAsia="Roboto Light" w:cs="Roboto Light"/>
        </w:rPr>
        <w:t xml:space="preserve">ΣMα </w:t>
      </w:r>
      <w:r>
        <w:tab/>
      </w:r>
      <w:r w:rsidRPr="44796E6F">
        <w:rPr>
          <w:rFonts w:eastAsia="Roboto Light" w:cs="Roboto Light"/>
        </w:rPr>
        <w:t>=</w:t>
      </w:r>
      <w:r>
        <w:tab/>
      </w:r>
      <w:r w:rsidRPr="44796E6F">
        <w:rPr>
          <w:rFonts w:eastAsia="Roboto Light" w:cs="Roboto Light"/>
        </w:rPr>
        <w:t xml:space="preserve">Sum of estimated population size of the </w:t>
      </w:r>
      <w:r w:rsidR="006C74E6" w:rsidRPr="44796E6F">
        <w:rPr>
          <w:rFonts w:eastAsia="Roboto Light" w:cs="Roboto Light"/>
        </w:rPr>
        <w:t>higher-level</w:t>
      </w:r>
      <w:r w:rsidRPr="44796E6F">
        <w:rPr>
          <w:rFonts w:eastAsia="Roboto Light" w:cs="Roboto Light"/>
        </w:rPr>
        <w:t xml:space="preserve"> administrative unit from which the </w:t>
      </w:r>
    </w:p>
    <w:p w14:paraId="2E2DA638" w14:textId="77777777" w:rsidR="00531ADE" w:rsidRDefault="00531ADE" w:rsidP="00531ADE">
      <w:pPr>
        <w:tabs>
          <w:tab w:val="left" w:pos="851"/>
        </w:tabs>
        <w:ind w:left="854" w:hanging="570"/>
      </w:pPr>
      <w:r w:rsidRPr="44796E6F">
        <w:rPr>
          <w:rFonts w:eastAsia="Roboto Light" w:cs="Roboto Light"/>
        </w:rPr>
        <w:t>booster sample was taken across stratum</w:t>
      </w:r>
    </w:p>
    <w:p w14:paraId="284E8704" w14:textId="77777777" w:rsidR="00531ADE" w:rsidRDefault="00531ADE" w:rsidP="00531ADE">
      <w:pPr>
        <w:tabs>
          <w:tab w:val="left" w:pos="851"/>
        </w:tabs>
        <w:ind w:left="851" w:hanging="567"/>
      </w:pPr>
      <w:r w:rsidRPr="44796E6F">
        <w:rPr>
          <w:rFonts w:eastAsia="Roboto Light" w:cs="Roboto Light"/>
        </w:rPr>
        <w:t xml:space="preserve">a </w:t>
      </w:r>
      <w:r>
        <w:tab/>
      </w:r>
      <w:r w:rsidRPr="44796E6F">
        <w:rPr>
          <w:rFonts w:eastAsia="Roboto Light" w:cs="Roboto Light"/>
        </w:rPr>
        <w:t xml:space="preserve">= </w:t>
      </w:r>
      <w:r>
        <w:tab/>
      </w:r>
      <w:r w:rsidRPr="44796E6F">
        <w:rPr>
          <w:rFonts w:eastAsia="Roboto Light" w:cs="Roboto Light"/>
        </w:rPr>
        <w:t xml:space="preserve">Number of selected higher level administrative units from which the booster sample was </w:t>
      </w:r>
    </w:p>
    <w:p w14:paraId="679E61AB" w14:textId="77777777" w:rsidR="00531ADE" w:rsidRDefault="00531ADE" w:rsidP="00531ADE">
      <w:pPr>
        <w:tabs>
          <w:tab w:val="left" w:pos="851"/>
        </w:tabs>
        <w:ind w:left="851" w:hanging="567"/>
      </w:pPr>
      <w:r w:rsidRPr="44796E6F">
        <w:rPr>
          <w:rFonts w:eastAsia="Roboto Light" w:cs="Roboto Light"/>
        </w:rPr>
        <w:t>taken in the stratum</w:t>
      </w:r>
    </w:p>
    <w:p w14:paraId="4215C652" w14:textId="77777777" w:rsidR="00531ADE" w:rsidRDefault="00531ADE" w:rsidP="00531ADE">
      <w:pPr>
        <w:spacing w:line="276" w:lineRule="auto"/>
      </w:pPr>
      <w:r w:rsidRPr="44796E6F">
        <w:rPr>
          <w:rFonts w:ascii="Roboto" w:eastAsia="Roboto" w:hAnsi="Roboto" w:cs="Roboto"/>
          <w:b/>
          <w:bCs/>
        </w:rPr>
        <w:t>Note</w:t>
      </w:r>
    </w:p>
    <w:p w14:paraId="58661287" w14:textId="77777777" w:rsidR="00531ADE" w:rsidRDefault="00531ADE" w:rsidP="00531ADE">
      <w:pPr>
        <w:spacing w:after="240" w:line="288" w:lineRule="auto"/>
        <w:jc w:val="both"/>
      </w:pPr>
      <w:r w:rsidRPr="44796E6F">
        <w:rPr>
          <w:rFonts w:eastAsia="Roboto Light" w:cs="Roboto Light"/>
        </w:rPr>
        <w:t xml:space="preserve">A sampling frame based on population size is used to select the sample as generally there are no precise estimates of the total number of outlets per geographic or administrative unit that may be eligible for a market survey (i.e. including both formal and informal outlets). The key assumption in using population figures for sampling and weighting is that the distribution of outlets and the flow of malaria commodities through them are correlated with population size. The sampling approach and subsequent weighting may be adapted in cases where complete data is available on number of outlets within geographic areas. </w:t>
      </w:r>
    </w:p>
    <w:p w14:paraId="5EE19D9B" w14:textId="77777777" w:rsidR="00531ADE" w:rsidRDefault="00531ADE" w:rsidP="00531ADE">
      <w:pPr>
        <w:spacing w:line="276" w:lineRule="auto"/>
      </w:pPr>
      <w:r w:rsidRPr="44796E6F">
        <w:rPr>
          <w:rFonts w:ascii="Roboto" w:eastAsia="Roboto" w:hAnsi="Roboto" w:cs="Roboto"/>
          <w:b/>
          <w:bCs/>
        </w:rPr>
        <w:t>Finite population correction</w:t>
      </w:r>
    </w:p>
    <w:p w14:paraId="106837FA" w14:textId="77777777" w:rsidR="00531ADE" w:rsidRDefault="00531ADE" w:rsidP="00531ADE">
      <w:pPr>
        <w:spacing w:after="240" w:line="288" w:lineRule="auto"/>
        <w:jc w:val="both"/>
      </w:pPr>
      <w:r w:rsidRPr="44796E6F">
        <w:rPr>
          <w:rFonts w:eastAsia="Roboto Light" w:cs="Roboto Light"/>
        </w:rPr>
        <w:t>A finite population correction (FPC) is applied to the study estimates to account for the high proportion of health areas selected without replacement (where this exceeds 5% of the total). The FPC affects the standard errors of the estimates but does not alter the point estimates.</w:t>
      </w:r>
    </w:p>
    <w:p w14:paraId="09381E2E" w14:textId="77777777" w:rsidR="00531ADE" w:rsidRDefault="00531ADE" w:rsidP="00531ADE">
      <w:pPr>
        <w:spacing w:line="276" w:lineRule="auto"/>
      </w:pPr>
      <w:r w:rsidRPr="44796E6F">
        <w:rPr>
          <w:rFonts w:ascii="Roboto" w:eastAsia="Roboto" w:hAnsi="Roboto" w:cs="Roboto"/>
          <w:b/>
          <w:bCs/>
        </w:rPr>
        <w:t>Using weights and FPC</w:t>
      </w:r>
    </w:p>
    <w:p w14:paraId="21A90E4A" w14:textId="2B1CB615" w:rsidR="00686F88" w:rsidRDefault="00531ADE" w:rsidP="00686F88">
      <w:pPr>
        <w:spacing w:after="240" w:line="288" w:lineRule="auto"/>
        <w:rPr>
          <w:rFonts w:ascii="Poppins" w:eastAsia="Poppins" w:hAnsi="Poppins" w:cs="Poppins"/>
          <w:b/>
          <w:bCs/>
          <w:caps/>
          <w:color w:val="ED4799"/>
          <w:sz w:val="26"/>
          <w:szCs w:val="26"/>
        </w:rPr>
      </w:pPr>
      <w:r w:rsidRPr="44796E6F">
        <w:rPr>
          <w:rFonts w:eastAsia="Roboto Light" w:cs="Roboto Light"/>
        </w:rPr>
        <w:t xml:space="preserve">Once calculated (during data cleaning/management) the sample weights and FPCs are saved to the </w:t>
      </w:r>
      <w:r w:rsidR="006C74E6" w:rsidRPr="44796E6F">
        <w:rPr>
          <w:rFonts w:eastAsia="Roboto Light" w:cs="Roboto Light"/>
        </w:rPr>
        <w:t>dataset and</w:t>
      </w:r>
      <w:r w:rsidRPr="44796E6F">
        <w:rPr>
          <w:rFonts w:eastAsia="Roboto Light" w:cs="Roboto Light"/>
        </w:rPr>
        <w:t xml:space="preserve"> used for all standard indicator estimation during analysis using Stata survey settings (svyset command). Details are provided in the accompanying Stata </w:t>
      </w:r>
      <w:r w:rsidR="00BD3634">
        <w:rPr>
          <w:rFonts w:eastAsia="Roboto Light" w:cs="Roboto Light"/>
        </w:rPr>
        <w:t xml:space="preserve">.do </w:t>
      </w:r>
      <w:r w:rsidRPr="44796E6F">
        <w:rPr>
          <w:rFonts w:eastAsia="Roboto Light" w:cs="Roboto Light"/>
        </w:rPr>
        <w:t>files.</w:t>
      </w:r>
      <w:r w:rsidR="00686F88">
        <w:rPr>
          <w:rFonts w:ascii="Poppins" w:eastAsia="Poppins" w:hAnsi="Poppins"/>
          <w:b/>
          <w:color w:val="ED4799"/>
          <w:sz w:val="26"/>
        </w:rPr>
        <w:br w:type="page"/>
      </w:r>
    </w:p>
    <w:p w14:paraId="37FC69B1" w14:textId="6D893FB8" w:rsidR="00531ADE" w:rsidRDefault="00531ADE" w:rsidP="006B13FA">
      <w:pPr>
        <w:pStyle w:val="Heading2"/>
      </w:pPr>
      <w:bookmarkStart w:id="94" w:name="_Ref200022299"/>
      <w:bookmarkStart w:id="95" w:name="_Ref200022344"/>
      <w:bookmarkStart w:id="96" w:name="_Ref200022556"/>
      <w:bookmarkStart w:id="97" w:name="_Ref200022626"/>
      <w:bookmarkStart w:id="98" w:name="_Toc205905208"/>
      <w:r w:rsidRPr="00CC37AA">
        <w:lastRenderedPageBreak/>
        <w:t xml:space="preserve">Appendix </w:t>
      </w:r>
      <w:r w:rsidR="00686F88" w:rsidRPr="00CC37AA">
        <w:t>3</w:t>
      </w:r>
      <w:r w:rsidRPr="00CC37AA">
        <w:t>. AETD definition and calculation guidelines</w:t>
      </w:r>
      <w:bookmarkEnd w:id="94"/>
      <w:bookmarkEnd w:id="95"/>
      <w:bookmarkEnd w:id="96"/>
      <w:bookmarkEnd w:id="97"/>
      <w:bookmarkEnd w:id="98"/>
    </w:p>
    <w:p w14:paraId="696F7840" w14:textId="54CD7E98" w:rsidR="00531ADE" w:rsidRPr="001845E2" w:rsidRDefault="00531ADE" w:rsidP="00531ADE">
      <w:pPr>
        <w:spacing w:after="240" w:line="288" w:lineRule="auto"/>
      </w:pPr>
      <w:r w:rsidRPr="001845E2">
        <w:rPr>
          <w:rFonts w:eastAsia="Roboto Light" w:cs="Roboto Light"/>
        </w:rPr>
        <w:t xml:space="preserve">This section outlines the definition and calculation information for AETDs used in ACTwatch Lite. Note that for the antimalarials listed in this document, standard calculations are performed automatically in the accompanying </w:t>
      </w:r>
      <w:r w:rsidR="00BD3634" w:rsidRPr="001845E2">
        <w:rPr>
          <w:rFonts w:eastAsia="Roboto Light" w:cs="Roboto Light"/>
        </w:rPr>
        <w:t xml:space="preserve">.do </w:t>
      </w:r>
      <w:r w:rsidRPr="001845E2">
        <w:rPr>
          <w:rFonts w:eastAsia="Roboto Light" w:cs="Roboto Light"/>
        </w:rPr>
        <w:t xml:space="preserve">files for the study. These calculations will, however, require review and updates should new treatments, or new treatment guidelines be identified. </w:t>
      </w:r>
    </w:p>
    <w:p w14:paraId="74651DFE" w14:textId="77777777" w:rsidR="00531ADE" w:rsidRDefault="00531ADE" w:rsidP="00531ADE">
      <w:pPr>
        <w:spacing w:line="276" w:lineRule="auto"/>
      </w:pPr>
      <w:r w:rsidRPr="44796E6F">
        <w:rPr>
          <w:rFonts w:ascii="Roboto" w:eastAsia="Roboto" w:hAnsi="Roboto" w:cs="Roboto"/>
          <w:b/>
          <w:bCs/>
        </w:rPr>
        <w:t xml:space="preserve">Definition </w:t>
      </w:r>
    </w:p>
    <w:p w14:paraId="663C84F2" w14:textId="77777777" w:rsidR="00531ADE" w:rsidRDefault="00531ADE" w:rsidP="00531ADE">
      <w:pPr>
        <w:spacing w:after="240" w:line="288" w:lineRule="auto"/>
        <w:jc w:val="both"/>
      </w:pPr>
      <w:r w:rsidRPr="44796E6F">
        <w:rPr>
          <w:rFonts w:eastAsia="Roboto Light" w:cs="Roboto Light"/>
        </w:rPr>
        <w:t xml:space="preserve">Antimalarial drugs are manufactured in various forms, with different active pharmaceutical ingredients, dosage forms, strengths, and pack sizes. ACTwatch Lite uses the adult equivalent treatment dose (AETD) as the standard unit for pricing and sales/distribution analyses. </w:t>
      </w:r>
      <w:r w:rsidRPr="44796E6F">
        <w:rPr>
          <w:rFonts w:eastAsia="Roboto Light" w:cs="Roboto Light"/>
          <w:b/>
          <w:bCs/>
        </w:rPr>
        <w:t xml:space="preserve">An AETD is defined as the number of milligrams (mg) of an antimalarial drug required to treat an adult weighing 60 kilograms (kg). </w:t>
      </w:r>
      <w:r w:rsidRPr="44796E6F">
        <w:rPr>
          <w:rFonts w:eastAsia="Roboto Light" w:cs="Roboto Light"/>
        </w:rPr>
        <w:t>For each generic antimalarial drug, the AETD is based on the number of mg recommended in the WHO guidelines for treating uncomplicated malaria in areas with low drug resistance. When the WHO treatment guidelines do not address a specific generic, the AETD is defined as based on any available peer-reviewed research or the treatment recommended by the product manufacturer for a 60 kg adult.</w:t>
      </w:r>
    </w:p>
    <w:p w14:paraId="3AC51281" w14:textId="77777777" w:rsidR="00531ADE" w:rsidRDefault="00531ADE" w:rsidP="00531ADE">
      <w:pPr>
        <w:spacing w:after="240" w:line="288" w:lineRule="auto"/>
        <w:jc w:val="both"/>
      </w:pPr>
      <w:r w:rsidRPr="44796E6F">
        <w:rPr>
          <w:rFonts w:eastAsia="Roboto Light" w:cs="Roboto Light"/>
        </w:rPr>
        <w:t xml:space="preserve">Although using AETDs may oversimplify and overlook some of the complexities of drug consumption and utilization, this approach has been chosen because it standardizes drug dosages across different drug types and countries (where dosages can vary). This standardization allows for consistent comparisons of prices and volumes based on the AETD. </w:t>
      </w:r>
    </w:p>
    <w:p w14:paraId="3563A97E" w14:textId="77777777" w:rsidR="00531ADE" w:rsidRDefault="00531ADE" w:rsidP="00531ADE">
      <w:pPr>
        <w:spacing w:after="240" w:line="288" w:lineRule="auto"/>
        <w:jc w:val="both"/>
      </w:pPr>
      <w:r w:rsidRPr="44796E6F">
        <w:rPr>
          <w:rFonts w:eastAsia="Roboto Light" w:cs="Roboto Light"/>
        </w:rPr>
        <w:t>Additional Considerations:</w:t>
      </w:r>
    </w:p>
    <w:p w14:paraId="4B6A1D51" w14:textId="77777777" w:rsidR="00531ADE" w:rsidRDefault="00531ADE" w:rsidP="00531ADE">
      <w:pPr>
        <w:pStyle w:val="ListParagraph"/>
        <w:numPr>
          <w:ilvl w:val="0"/>
          <w:numId w:val="31"/>
        </w:numPr>
        <w:spacing w:line="288" w:lineRule="auto"/>
        <w:ind w:left="360"/>
        <w:jc w:val="both"/>
        <w:rPr>
          <w:rFonts w:eastAsia="Roboto Light" w:cs="Roboto Light"/>
        </w:rPr>
      </w:pPr>
      <w:r w:rsidRPr="44796E6F">
        <w:rPr>
          <w:rFonts w:eastAsia="Roboto Light" w:cs="Roboto Light"/>
        </w:rPr>
        <w:t>For combination therapies containing two or more active antimalarial ingredients (co-formulated or co-blistered), the concentration of the primary active ingredient is used. For any artemisinin-containing medications, we consider the artemisinin compound to be the main ingredient for ACT AETD calculations.</w:t>
      </w:r>
    </w:p>
    <w:p w14:paraId="40F37E66" w14:textId="77777777" w:rsidR="00531ADE" w:rsidRDefault="00531ADE" w:rsidP="00531ADE">
      <w:pPr>
        <w:pStyle w:val="ListParagraph"/>
        <w:numPr>
          <w:ilvl w:val="0"/>
          <w:numId w:val="31"/>
        </w:numPr>
        <w:spacing w:line="288" w:lineRule="auto"/>
        <w:ind w:left="360"/>
        <w:jc w:val="both"/>
        <w:rPr>
          <w:rFonts w:eastAsia="Roboto Light" w:cs="Roboto Light"/>
        </w:rPr>
      </w:pPr>
      <w:r w:rsidRPr="44796E6F">
        <w:rPr>
          <w:rFonts w:eastAsia="Roboto Light" w:cs="Roboto Light"/>
        </w:rPr>
        <w:t>Fixed-dose combinations (FDC) are typically assumed to have a 1:1 ratio of tablets, unless otherwise specified during fieldwork or on the manufacturer’s website.</w:t>
      </w:r>
    </w:p>
    <w:p w14:paraId="5844DDF4" w14:textId="77777777" w:rsidR="00531ADE" w:rsidRDefault="00531ADE" w:rsidP="00531ADE">
      <w:pPr>
        <w:pStyle w:val="ListParagraph"/>
        <w:numPr>
          <w:ilvl w:val="0"/>
          <w:numId w:val="31"/>
        </w:numPr>
        <w:spacing w:line="288" w:lineRule="auto"/>
        <w:ind w:left="360"/>
        <w:jc w:val="both"/>
        <w:rPr>
          <w:rFonts w:eastAsia="Roboto Light" w:cs="Roboto Light"/>
        </w:rPr>
      </w:pPr>
      <w:r w:rsidRPr="44796E6F">
        <w:rPr>
          <w:rFonts w:eastAsia="Roboto Light" w:cs="Roboto Light"/>
        </w:rPr>
        <w:t>Sulfamethoxpyrazine-pyrimethamine is assumed to provide the same full adult dose as sulfadoxine-pyrimethamine.</w:t>
      </w:r>
    </w:p>
    <w:p w14:paraId="6503BDBE" w14:textId="77777777" w:rsidR="00531ADE" w:rsidRDefault="00531ADE" w:rsidP="00531ADE">
      <w:pPr>
        <w:spacing w:line="276" w:lineRule="auto"/>
      </w:pPr>
      <w:r w:rsidRPr="44796E6F">
        <w:rPr>
          <w:rFonts w:ascii="Roboto" w:eastAsia="Roboto" w:hAnsi="Roboto" w:cs="Roboto"/>
          <w:b/>
          <w:bCs/>
        </w:rPr>
        <w:t xml:space="preserve">Calculation </w:t>
      </w:r>
    </w:p>
    <w:p w14:paraId="5B9315A3" w14:textId="77777777" w:rsidR="00531ADE" w:rsidRDefault="00531ADE" w:rsidP="00531ADE">
      <w:pPr>
        <w:spacing w:after="240" w:line="288" w:lineRule="auto"/>
        <w:jc w:val="both"/>
      </w:pPr>
      <w:r w:rsidRPr="44796E6F">
        <w:rPr>
          <w:rFonts w:eastAsia="Roboto Light" w:cs="Roboto Light"/>
        </w:rPr>
        <w:t xml:space="preserve">Information on the drug concentration and unit size indicated on the product packaging is used to calculate the total quantity of each active ingredient in the package. The number of AETDs per unit is then determined. For monotherapies, the number of AETDs is calculated by dividing the total amount of active ingredients in the unit by the AETD (i.e., the total number of milligrams required to treat a 60 kg adult). For combination therapies, the number of AETDs is calculated by dividing the total quantity of the active ingredient used to determine the AETD (the primary active ingredient) by the AETD. </w:t>
      </w:r>
    </w:p>
    <w:p w14:paraId="1F520190" w14:textId="77777777" w:rsidR="00686F88" w:rsidRDefault="00686F88" w:rsidP="00531ADE">
      <w:pPr>
        <w:spacing w:after="240" w:line="288" w:lineRule="auto"/>
        <w:jc w:val="both"/>
      </w:pPr>
    </w:p>
    <w:p w14:paraId="73770A6F" w14:textId="636404B7" w:rsidR="000A0C18" w:rsidRDefault="000A0C18" w:rsidP="000A0C18">
      <w:pPr>
        <w:pStyle w:val="Caption"/>
        <w:keepNext/>
      </w:pPr>
      <w:r>
        <w:lastRenderedPageBreak/>
        <w:t xml:space="preserve">Table </w:t>
      </w:r>
      <w:r>
        <w:fldChar w:fldCharType="begin"/>
      </w:r>
      <w:r>
        <w:instrText>SEQ Table \* ARABIC</w:instrText>
      </w:r>
      <w:r>
        <w:fldChar w:fldCharType="separate"/>
      </w:r>
      <w:r>
        <w:rPr>
          <w:noProof/>
        </w:rPr>
        <w:t>8</w:t>
      </w:r>
      <w:r>
        <w:fldChar w:fldCharType="end"/>
      </w:r>
      <w:r>
        <w:t xml:space="preserve">. Adult </w:t>
      </w:r>
      <w:r w:rsidRPr="00C34D1F">
        <w:t>equivalent</w:t>
      </w:r>
      <w:r>
        <w:t xml:space="preserve"> treatment dosage (AETD)</w:t>
      </w:r>
    </w:p>
    <w:tbl>
      <w:tblPr>
        <w:tblStyle w:val="ListTable2-Accent5"/>
        <w:tblW w:w="0" w:type="auto"/>
        <w:tblLayout w:type="fixed"/>
        <w:tblLook w:val="0620" w:firstRow="1" w:lastRow="0" w:firstColumn="0" w:lastColumn="0" w:noHBand="1" w:noVBand="1"/>
      </w:tblPr>
      <w:tblGrid>
        <w:gridCol w:w="2217"/>
        <w:gridCol w:w="1225"/>
        <w:gridCol w:w="5487"/>
      </w:tblGrid>
      <w:tr w:rsidR="00531ADE" w14:paraId="29AFC0C8" w14:textId="77777777">
        <w:trPr>
          <w:cnfStyle w:val="100000000000" w:firstRow="1" w:lastRow="0" w:firstColumn="0" w:lastColumn="0" w:oddVBand="0" w:evenVBand="0" w:oddHBand="0" w:evenHBand="0" w:firstRowFirstColumn="0" w:firstRowLastColumn="0" w:lastRowFirstColumn="0" w:lastRowLastColumn="0"/>
          <w:trHeight w:val="150"/>
        </w:trPr>
        <w:tc>
          <w:tcPr>
            <w:tcW w:w="8929" w:type="dxa"/>
            <w:gridSpan w:val="3"/>
            <w:tcBorders>
              <w:top w:val="single" w:sz="8" w:space="0" w:color="F490C1"/>
              <w:left w:val="nil"/>
              <w:bottom w:val="single" w:sz="8" w:space="0" w:color="D9D9D9" w:themeColor="background1" w:themeShade="D9"/>
              <w:right w:val="nil"/>
            </w:tcBorders>
            <w:tcMar>
              <w:left w:w="108" w:type="dxa"/>
              <w:right w:w="108" w:type="dxa"/>
            </w:tcMar>
          </w:tcPr>
          <w:p w14:paraId="34B1F278" w14:textId="3B5DB66A" w:rsidR="00531ADE" w:rsidRDefault="00531ADE">
            <w:pPr>
              <w:spacing w:line="288" w:lineRule="auto"/>
              <w:jc w:val="center"/>
            </w:pPr>
          </w:p>
        </w:tc>
      </w:tr>
      <w:tr w:rsidR="00531ADE" w14:paraId="19A76CDE" w14:textId="77777777">
        <w:trPr>
          <w:trHeight w:val="150"/>
        </w:trPr>
        <w:tc>
          <w:tcPr>
            <w:tcW w:w="2217" w:type="dxa"/>
            <w:tcBorders>
              <w:top w:val="single" w:sz="8" w:space="0" w:color="D9D9D9" w:themeColor="background1" w:themeShade="D9"/>
              <w:left w:val="nil"/>
              <w:bottom w:val="single" w:sz="8" w:space="0" w:color="D9D9D9" w:themeColor="background1" w:themeShade="D9"/>
              <w:right w:val="nil"/>
            </w:tcBorders>
            <w:tcMar>
              <w:left w:w="108" w:type="dxa"/>
              <w:right w:w="108" w:type="dxa"/>
            </w:tcMar>
          </w:tcPr>
          <w:p w14:paraId="568394AB" w14:textId="77777777" w:rsidR="00531ADE" w:rsidRDefault="00531ADE">
            <w:pPr>
              <w:spacing w:line="288" w:lineRule="auto"/>
            </w:pPr>
            <w:r w:rsidRPr="44796E6F">
              <w:rPr>
                <w:rFonts w:eastAsia="Roboto Light" w:cs="Roboto Light"/>
                <w:sz w:val="18"/>
                <w:szCs w:val="18"/>
              </w:rPr>
              <w:t>Antimalarial Generic</w:t>
            </w:r>
          </w:p>
          <w:p w14:paraId="10EB4010" w14:textId="77777777" w:rsidR="00531ADE" w:rsidRDefault="00531ADE">
            <w:pPr>
              <w:spacing w:line="288" w:lineRule="auto"/>
            </w:pPr>
            <w:r w:rsidRPr="44796E6F">
              <w:rPr>
                <w:rFonts w:eastAsia="Roboto Light" w:cs="Roboto Light"/>
                <w:sz w:val="18"/>
                <w:szCs w:val="18"/>
              </w:rPr>
              <w:t xml:space="preserve">[Ingredient used for the dose in mg of AETD </w:t>
            </w:r>
            <w:r w:rsidRPr="44796E6F">
              <w:rPr>
                <w:rFonts w:eastAsia="Roboto Light" w:cs="Roboto Light"/>
                <w:b/>
                <w:bCs/>
                <w:sz w:val="18"/>
                <w:szCs w:val="18"/>
              </w:rPr>
              <w:t>bolded</w:t>
            </w:r>
            <w:r w:rsidRPr="44796E6F">
              <w:rPr>
                <w:rFonts w:eastAsia="Roboto Light" w:cs="Roboto Light"/>
                <w:sz w:val="18"/>
                <w:szCs w:val="18"/>
              </w:rPr>
              <w:t>].</w:t>
            </w:r>
          </w:p>
        </w:tc>
        <w:tc>
          <w:tcPr>
            <w:tcW w:w="1225" w:type="dxa"/>
            <w:tcBorders>
              <w:top w:val="nil"/>
              <w:left w:val="nil"/>
              <w:bottom w:val="single" w:sz="8" w:space="0" w:color="D9D9D9" w:themeColor="background1" w:themeShade="D9"/>
              <w:right w:val="nil"/>
            </w:tcBorders>
            <w:tcMar>
              <w:left w:w="108" w:type="dxa"/>
              <w:right w:w="108" w:type="dxa"/>
            </w:tcMar>
          </w:tcPr>
          <w:p w14:paraId="2C05546B" w14:textId="77777777" w:rsidR="00531ADE" w:rsidRDefault="00531ADE">
            <w:pPr>
              <w:spacing w:line="288" w:lineRule="auto"/>
              <w:jc w:val="center"/>
            </w:pPr>
            <w:r w:rsidRPr="44796E6F">
              <w:rPr>
                <w:rFonts w:eastAsia="Roboto Light" w:cs="Roboto Light"/>
                <w:sz w:val="18"/>
                <w:szCs w:val="18"/>
              </w:rPr>
              <w:t xml:space="preserve">Dose used to calculate 1 AETD* </w:t>
            </w:r>
          </w:p>
        </w:tc>
        <w:tc>
          <w:tcPr>
            <w:tcW w:w="5487" w:type="dxa"/>
            <w:tcBorders>
              <w:top w:val="nil"/>
              <w:left w:val="nil"/>
              <w:bottom w:val="single" w:sz="8" w:space="0" w:color="D9D9D9" w:themeColor="background1" w:themeShade="D9"/>
              <w:right w:val="nil"/>
            </w:tcBorders>
            <w:tcMar>
              <w:left w:w="108" w:type="dxa"/>
              <w:right w:w="108" w:type="dxa"/>
            </w:tcMar>
          </w:tcPr>
          <w:p w14:paraId="638465F6" w14:textId="77777777" w:rsidR="00531ADE" w:rsidRDefault="00531ADE">
            <w:pPr>
              <w:spacing w:line="288" w:lineRule="auto"/>
            </w:pPr>
            <w:r w:rsidRPr="44796E6F">
              <w:rPr>
                <w:rFonts w:eastAsia="Roboto Light" w:cs="Roboto Light"/>
                <w:sz w:val="18"/>
                <w:szCs w:val="18"/>
              </w:rPr>
              <w:t xml:space="preserve"> </w:t>
            </w:r>
          </w:p>
          <w:p w14:paraId="69486715" w14:textId="77777777" w:rsidR="00531ADE" w:rsidRDefault="00531ADE">
            <w:pPr>
              <w:spacing w:line="288" w:lineRule="auto"/>
              <w:jc w:val="center"/>
            </w:pPr>
            <w:r w:rsidRPr="44796E6F">
              <w:rPr>
                <w:rFonts w:eastAsia="Roboto Light" w:cs="Roboto Light"/>
                <w:sz w:val="18"/>
                <w:szCs w:val="18"/>
              </w:rPr>
              <w:t>Source</w:t>
            </w:r>
          </w:p>
        </w:tc>
      </w:tr>
      <w:tr w:rsidR="00531ADE" w14:paraId="0CF36E7A" w14:textId="77777777">
        <w:trPr>
          <w:trHeight w:val="150"/>
        </w:trPr>
        <w:tc>
          <w:tcPr>
            <w:tcW w:w="2217" w:type="dxa"/>
            <w:tcBorders>
              <w:top w:val="single" w:sz="8" w:space="0" w:color="D9D9D9" w:themeColor="background1" w:themeShade="D9"/>
              <w:left w:val="nil"/>
              <w:bottom w:val="single" w:sz="8" w:space="0" w:color="D9D9D9" w:themeColor="background1" w:themeShade="D9"/>
              <w:right w:val="nil"/>
            </w:tcBorders>
            <w:tcMar>
              <w:left w:w="108" w:type="dxa"/>
              <w:right w:w="108" w:type="dxa"/>
            </w:tcMar>
          </w:tcPr>
          <w:p w14:paraId="47084B21" w14:textId="77777777" w:rsidR="00531ADE" w:rsidRDefault="00531ADE">
            <w:pPr>
              <w:spacing w:line="288" w:lineRule="auto"/>
            </w:pPr>
            <w:r w:rsidRPr="44796E6F">
              <w:rPr>
                <w:rFonts w:eastAsia="Roboto Light" w:cs="Roboto Light"/>
                <w:sz w:val="18"/>
                <w:szCs w:val="18"/>
              </w:rPr>
              <w:t>Amodiaquine</w:t>
            </w:r>
          </w:p>
        </w:tc>
        <w:tc>
          <w:tcPr>
            <w:tcW w:w="1225" w:type="dxa"/>
            <w:tcBorders>
              <w:top w:val="single" w:sz="8" w:space="0" w:color="D9D9D9" w:themeColor="background1" w:themeShade="D9"/>
              <w:left w:val="nil"/>
              <w:bottom w:val="single" w:sz="8" w:space="0" w:color="D9D9D9" w:themeColor="background1" w:themeShade="D9"/>
              <w:right w:val="nil"/>
            </w:tcBorders>
            <w:tcMar>
              <w:left w:w="108" w:type="dxa"/>
              <w:right w:w="108" w:type="dxa"/>
            </w:tcMar>
          </w:tcPr>
          <w:p w14:paraId="2436F999" w14:textId="77777777" w:rsidR="00531ADE" w:rsidRDefault="00531ADE">
            <w:pPr>
              <w:spacing w:line="288" w:lineRule="auto"/>
            </w:pPr>
            <w:r w:rsidRPr="44796E6F">
              <w:rPr>
                <w:rFonts w:eastAsia="Roboto Light" w:cs="Roboto Light"/>
                <w:sz w:val="18"/>
                <w:szCs w:val="18"/>
              </w:rPr>
              <w:t>1800mg</w:t>
            </w:r>
          </w:p>
        </w:tc>
        <w:tc>
          <w:tcPr>
            <w:tcW w:w="5487" w:type="dxa"/>
            <w:tcBorders>
              <w:top w:val="single" w:sz="8" w:space="0" w:color="D9D9D9" w:themeColor="background1" w:themeShade="D9"/>
              <w:left w:val="nil"/>
              <w:bottom w:val="single" w:sz="8" w:space="0" w:color="D9D9D9" w:themeColor="background1" w:themeShade="D9"/>
              <w:right w:val="nil"/>
            </w:tcBorders>
            <w:tcMar>
              <w:left w:w="108" w:type="dxa"/>
              <w:right w:w="108" w:type="dxa"/>
            </w:tcMar>
          </w:tcPr>
          <w:p w14:paraId="6C12166E" w14:textId="77777777" w:rsidR="00531ADE" w:rsidRDefault="00531ADE">
            <w:pPr>
              <w:spacing w:line="288" w:lineRule="auto"/>
            </w:pPr>
            <w:r w:rsidRPr="44796E6F">
              <w:rPr>
                <w:rFonts w:eastAsia="Roboto Light" w:cs="Roboto Light"/>
                <w:sz w:val="18"/>
                <w:szCs w:val="18"/>
              </w:rPr>
              <w:t>WHO model form, 2008</w:t>
            </w:r>
          </w:p>
        </w:tc>
      </w:tr>
      <w:tr w:rsidR="00531ADE" w14:paraId="6CD0C35E" w14:textId="77777777">
        <w:trPr>
          <w:trHeight w:val="150"/>
        </w:trPr>
        <w:tc>
          <w:tcPr>
            <w:tcW w:w="2217" w:type="dxa"/>
            <w:tcBorders>
              <w:top w:val="single" w:sz="8" w:space="0" w:color="D9D9D9" w:themeColor="background1" w:themeShade="D9"/>
              <w:left w:val="nil"/>
              <w:bottom w:val="single" w:sz="8" w:space="0" w:color="D9D9D9" w:themeColor="background1" w:themeShade="D9"/>
              <w:right w:val="nil"/>
            </w:tcBorders>
            <w:tcMar>
              <w:left w:w="108" w:type="dxa"/>
              <w:right w:w="108" w:type="dxa"/>
            </w:tcMar>
          </w:tcPr>
          <w:p w14:paraId="71E2032D" w14:textId="77777777" w:rsidR="00531ADE" w:rsidRDefault="00531ADE">
            <w:pPr>
              <w:spacing w:line="288" w:lineRule="auto"/>
            </w:pPr>
            <w:r w:rsidRPr="44796E6F">
              <w:rPr>
                <w:rFonts w:eastAsia="Roboto Light" w:cs="Roboto Light"/>
                <w:sz w:val="18"/>
                <w:szCs w:val="18"/>
              </w:rPr>
              <w:t>Artemether</w:t>
            </w:r>
          </w:p>
        </w:tc>
        <w:tc>
          <w:tcPr>
            <w:tcW w:w="1225" w:type="dxa"/>
            <w:tcBorders>
              <w:top w:val="single" w:sz="8" w:space="0" w:color="D9D9D9" w:themeColor="background1" w:themeShade="D9"/>
              <w:left w:val="nil"/>
              <w:bottom w:val="single" w:sz="8" w:space="0" w:color="D9D9D9" w:themeColor="background1" w:themeShade="D9"/>
              <w:right w:val="nil"/>
            </w:tcBorders>
            <w:tcMar>
              <w:left w:w="108" w:type="dxa"/>
              <w:right w:w="108" w:type="dxa"/>
            </w:tcMar>
          </w:tcPr>
          <w:p w14:paraId="06A0D2C8" w14:textId="77777777" w:rsidR="00531ADE" w:rsidRDefault="00531ADE">
            <w:pPr>
              <w:spacing w:line="288" w:lineRule="auto"/>
            </w:pPr>
            <w:r w:rsidRPr="44796E6F">
              <w:rPr>
                <w:rFonts w:eastAsia="Roboto Light" w:cs="Roboto Light"/>
                <w:sz w:val="18"/>
                <w:szCs w:val="18"/>
              </w:rPr>
              <w:t>960mg</w:t>
            </w:r>
          </w:p>
        </w:tc>
        <w:tc>
          <w:tcPr>
            <w:tcW w:w="5487" w:type="dxa"/>
            <w:tcBorders>
              <w:top w:val="single" w:sz="8" w:space="0" w:color="D9D9D9" w:themeColor="background1" w:themeShade="D9"/>
              <w:left w:val="nil"/>
              <w:bottom w:val="single" w:sz="8" w:space="0" w:color="D9D9D9" w:themeColor="background1" w:themeShade="D9"/>
              <w:right w:val="nil"/>
            </w:tcBorders>
            <w:tcMar>
              <w:left w:w="108" w:type="dxa"/>
              <w:right w:w="108" w:type="dxa"/>
            </w:tcMar>
          </w:tcPr>
          <w:p w14:paraId="62C2F8D4" w14:textId="77777777" w:rsidR="00531ADE" w:rsidRDefault="00531ADE">
            <w:pPr>
              <w:spacing w:line="288" w:lineRule="auto"/>
            </w:pPr>
            <w:r w:rsidRPr="44796E6F">
              <w:rPr>
                <w:rFonts w:eastAsia="Roboto Light" w:cs="Roboto Light"/>
                <w:sz w:val="18"/>
                <w:szCs w:val="18"/>
              </w:rPr>
              <w:t>WHO use of antimalarial drugs, 2001: Note: this includes a recommended loading dose of 4 mg / kg on the first day, followed by a six-day course of 2 mg / kg once daily.</w:t>
            </w:r>
          </w:p>
        </w:tc>
      </w:tr>
      <w:tr w:rsidR="00531ADE" w14:paraId="025E9D02" w14:textId="77777777">
        <w:trPr>
          <w:trHeight w:val="150"/>
        </w:trPr>
        <w:tc>
          <w:tcPr>
            <w:tcW w:w="2217" w:type="dxa"/>
            <w:tcBorders>
              <w:top w:val="single" w:sz="8" w:space="0" w:color="D9D9D9" w:themeColor="background1" w:themeShade="D9"/>
              <w:left w:val="nil"/>
              <w:bottom w:val="single" w:sz="8" w:space="0" w:color="D9D9D9" w:themeColor="background1" w:themeShade="D9"/>
              <w:right w:val="nil"/>
            </w:tcBorders>
            <w:tcMar>
              <w:left w:w="108" w:type="dxa"/>
              <w:right w:w="108" w:type="dxa"/>
            </w:tcMar>
          </w:tcPr>
          <w:p w14:paraId="1FE3CBA3" w14:textId="77777777" w:rsidR="00531ADE" w:rsidRDefault="00531ADE">
            <w:pPr>
              <w:spacing w:line="288" w:lineRule="auto"/>
            </w:pPr>
            <w:r w:rsidRPr="44796E6F">
              <w:rPr>
                <w:rFonts w:eastAsia="Roboto Light" w:cs="Roboto Light"/>
                <w:b/>
                <w:bCs/>
                <w:sz w:val="18"/>
                <w:szCs w:val="18"/>
              </w:rPr>
              <w:t>Artemether</w:t>
            </w:r>
            <w:r w:rsidRPr="44796E6F">
              <w:rPr>
                <w:rFonts w:eastAsia="Roboto Light" w:cs="Roboto Light"/>
                <w:sz w:val="18"/>
                <w:szCs w:val="18"/>
              </w:rPr>
              <w:t>-Lumefantrine</w:t>
            </w:r>
          </w:p>
        </w:tc>
        <w:tc>
          <w:tcPr>
            <w:tcW w:w="1225" w:type="dxa"/>
            <w:tcBorders>
              <w:top w:val="single" w:sz="8" w:space="0" w:color="D9D9D9" w:themeColor="background1" w:themeShade="D9"/>
              <w:left w:val="nil"/>
              <w:bottom w:val="single" w:sz="8" w:space="0" w:color="D9D9D9" w:themeColor="background1" w:themeShade="D9"/>
              <w:right w:val="nil"/>
            </w:tcBorders>
            <w:tcMar>
              <w:left w:w="108" w:type="dxa"/>
              <w:right w:w="108" w:type="dxa"/>
            </w:tcMar>
          </w:tcPr>
          <w:p w14:paraId="0107E1A5" w14:textId="77777777" w:rsidR="00531ADE" w:rsidRDefault="00531ADE">
            <w:pPr>
              <w:spacing w:line="288" w:lineRule="auto"/>
            </w:pPr>
            <w:r w:rsidRPr="44796E6F">
              <w:rPr>
                <w:rFonts w:eastAsia="Roboto Light" w:cs="Roboto Light"/>
                <w:sz w:val="18"/>
                <w:szCs w:val="18"/>
              </w:rPr>
              <w:t>480mg</w:t>
            </w:r>
          </w:p>
        </w:tc>
        <w:tc>
          <w:tcPr>
            <w:tcW w:w="5487" w:type="dxa"/>
            <w:tcBorders>
              <w:top w:val="single" w:sz="8" w:space="0" w:color="D9D9D9" w:themeColor="background1" w:themeShade="D9"/>
              <w:left w:val="nil"/>
              <w:bottom w:val="single" w:sz="8" w:space="0" w:color="D9D9D9" w:themeColor="background1" w:themeShade="D9"/>
              <w:right w:val="nil"/>
            </w:tcBorders>
            <w:tcMar>
              <w:left w:w="108" w:type="dxa"/>
              <w:right w:w="108" w:type="dxa"/>
            </w:tcMar>
          </w:tcPr>
          <w:p w14:paraId="2668179D" w14:textId="77777777" w:rsidR="00531ADE" w:rsidRDefault="00531ADE">
            <w:pPr>
              <w:spacing w:line="288" w:lineRule="auto"/>
            </w:pPr>
            <w:r w:rsidRPr="44796E6F">
              <w:rPr>
                <w:rFonts w:eastAsia="Roboto Light" w:cs="Roboto Light"/>
                <w:sz w:val="18"/>
                <w:szCs w:val="18"/>
              </w:rPr>
              <w:t xml:space="preserve"> WHO guidelines for malaria, 30 November 2024. Geneva: World Health Organization; 2024. </w:t>
            </w:r>
            <w:hyperlink r:id="rId24">
              <w:r w:rsidRPr="44796E6F">
                <w:rPr>
                  <w:rStyle w:val="Hyperlink"/>
                  <w:rFonts w:eastAsia="Roboto Light" w:cs="Roboto Light"/>
                  <w:sz w:val="18"/>
                  <w:szCs w:val="18"/>
                </w:rPr>
                <w:t>https://doi.org/</w:t>
              </w:r>
            </w:hyperlink>
            <w:r w:rsidRPr="44796E6F">
              <w:rPr>
                <w:rFonts w:eastAsia="Roboto Light" w:cs="Roboto Light"/>
                <w:sz w:val="18"/>
                <w:szCs w:val="18"/>
              </w:rPr>
              <w:t xml:space="preserve"> 10.2471/B09146. License: CC BY-NC-SA 3.0 IGO</w:t>
            </w:r>
          </w:p>
        </w:tc>
      </w:tr>
      <w:tr w:rsidR="00531ADE" w14:paraId="2C1C9600" w14:textId="77777777">
        <w:trPr>
          <w:trHeight w:val="150"/>
        </w:trPr>
        <w:tc>
          <w:tcPr>
            <w:tcW w:w="2217" w:type="dxa"/>
            <w:tcBorders>
              <w:top w:val="single" w:sz="8" w:space="0" w:color="D9D9D9" w:themeColor="background1" w:themeShade="D9"/>
              <w:left w:val="nil"/>
              <w:bottom w:val="single" w:sz="8" w:space="0" w:color="D9D9D9" w:themeColor="background1" w:themeShade="D9"/>
              <w:right w:val="nil"/>
            </w:tcBorders>
            <w:tcMar>
              <w:left w:w="108" w:type="dxa"/>
              <w:right w:w="108" w:type="dxa"/>
            </w:tcMar>
          </w:tcPr>
          <w:p w14:paraId="02BA12D6" w14:textId="77777777" w:rsidR="00531ADE" w:rsidRDefault="00531ADE">
            <w:pPr>
              <w:spacing w:line="288" w:lineRule="auto"/>
            </w:pPr>
            <w:r w:rsidRPr="44796E6F">
              <w:rPr>
                <w:rFonts w:eastAsia="Roboto Light" w:cs="Roboto Light"/>
                <w:b/>
                <w:bCs/>
                <w:sz w:val="18"/>
                <w:szCs w:val="18"/>
              </w:rPr>
              <w:t>Artemisinin</w:t>
            </w:r>
            <w:r w:rsidRPr="44796E6F">
              <w:rPr>
                <w:rFonts w:eastAsia="Roboto Light" w:cs="Roboto Light"/>
                <w:sz w:val="18"/>
                <w:szCs w:val="18"/>
              </w:rPr>
              <w:t>-Naphthoquine</w:t>
            </w:r>
          </w:p>
        </w:tc>
        <w:tc>
          <w:tcPr>
            <w:tcW w:w="1225" w:type="dxa"/>
            <w:tcBorders>
              <w:top w:val="single" w:sz="8" w:space="0" w:color="D9D9D9" w:themeColor="background1" w:themeShade="D9"/>
              <w:left w:val="nil"/>
              <w:bottom w:val="single" w:sz="8" w:space="0" w:color="D9D9D9" w:themeColor="background1" w:themeShade="D9"/>
              <w:right w:val="nil"/>
            </w:tcBorders>
            <w:tcMar>
              <w:left w:w="108" w:type="dxa"/>
              <w:right w:w="108" w:type="dxa"/>
            </w:tcMar>
          </w:tcPr>
          <w:p w14:paraId="377140F3" w14:textId="77777777" w:rsidR="00531ADE" w:rsidRDefault="00531ADE">
            <w:pPr>
              <w:spacing w:line="288" w:lineRule="auto"/>
            </w:pPr>
            <w:r w:rsidRPr="44796E6F">
              <w:rPr>
                <w:rFonts w:eastAsia="Roboto Light" w:cs="Roboto Light"/>
                <w:sz w:val="18"/>
                <w:szCs w:val="18"/>
              </w:rPr>
              <w:t>2400mg</w:t>
            </w:r>
          </w:p>
        </w:tc>
        <w:tc>
          <w:tcPr>
            <w:tcW w:w="5487" w:type="dxa"/>
            <w:tcBorders>
              <w:top w:val="single" w:sz="8" w:space="0" w:color="D9D9D9" w:themeColor="background1" w:themeShade="D9"/>
              <w:left w:val="nil"/>
              <w:bottom w:val="single" w:sz="8" w:space="0" w:color="D9D9D9" w:themeColor="background1" w:themeShade="D9"/>
              <w:right w:val="nil"/>
            </w:tcBorders>
            <w:tcMar>
              <w:left w:w="108" w:type="dxa"/>
              <w:right w:w="108" w:type="dxa"/>
            </w:tcMar>
          </w:tcPr>
          <w:p w14:paraId="0ED568A7" w14:textId="77777777" w:rsidR="00531ADE" w:rsidRDefault="00531ADE">
            <w:pPr>
              <w:spacing w:line="288" w:lineRule="auto"/>
            </w:pPr>
            <w:r w:rsidRPr="44796E6F">
              <w:rPr>
                <w:rFonts w:eastAsia="Roboto Light" w:cs="Roboto Light"/>
                <w:sz w:val="18"/>
                <w:szCs w:val="18"/>
              </w:rPr>
              <w:t>WHO use of antimalarial drugs, 2001</w:t>
            </w:r>
          </w:p>
        </w:tc>
      </w:tr>
      <w:tr w:rsidR="00531ADE" w14:paraId="6F57BF55" w14:textId="77777777">
        <w:trPr>
          <w:trHeight w:val="150"/>
        </w:trPr>
        <w:tc>
          <w:tcPr>
            <w:tcW w:w="2217" w:type="dxa"/>
            <w:tcBorders>
              <w:top w:val="single" w:sz="8" w:space="0" w:color="D9D9D9" w:themeColor="background1" w:themeShade="D9"/>
              <w:left w:val="nil"/>
              <w:bottom w:val="single" w:sz="8" w:space="0" w:color="D9D9D9" w:themeColor="background1" w:themeShade="D9"/>
              <w:right w:val="nil"/>
            </w:tcBorders>
            <w:tcMar>
              <w:left w:w="108" w:type="dxa"/>
              <w:right w:w="108" w:type="dxa"/>
            </w:tcMar>
          </w:tcPr>
          <w:p w14:paraId="5FB354D7" w14:textId="77777777" w:rsidR="00531ADE" w:rsidRDefault="00531ADE">
            <w:pPr>
              <w:spacing w:line="288" w:lineRule="auto"/>
            </w:pPr>
            <w:r w:rsidRPr="44796E6F">
              <w:rPr>
                <w:rFonts w:eastAsia="Roboto Light" w:cs="Roboto Light"/>
                <w:b/>
                <w:bCs/>
                <w:sz w:val="18"/>
                <w:szCs w:val="18"/>
              </w:rPr>
              <w:t>Artemisinin</w:t>
            </w:r>
            <w:r w:rsidRPr="44796E6F">
              <w:rPr>
                <w:rFonts w:eastAsia="Roboto Light" w:cs="Roboto Light"/>
                <w:sz w:val="18"/>
                <w:szCs w:val="18"/>
              </w:rPr>
              <w:t xml:space="preserve"> - Piperaquine</w:t>
            </w:r>
          </w:p>
          <w:p w14:paraId="7DCAA9F2" w14:textId="77777777" w:rsidR="00531ADE" w:rsidRDefault="00531ADE">
            <w:pPr>
              <w:spacing w:line="288" w:lineRule="auto"/>
            </w:pPr>
            <w:r w:rsidRPr="44796E6F">
              <w:rPr>
                <w:rFonts w:eastAsia="Roboto Light" w:cs="Roboto Light"/>
                <w:sz w:val="18"/>
                <w:szCs w:val="18"/>
              </w:rPr>
              <w:t xml:space="preserve"> </w:t>
            </w:r>
          </w:p>
        </w:tc>
        <w:tc>
          <w:tcPr>
            <w:tcW w:w="1225" w:type="dxa"/>
            <w:tcBorders>
              <w:top w:val="single" w:sz="8" w:space="0" w:color="D9D9D9" w:themeColor="background1" w:themeShade="D9"/>
              <w:left w:val="nil"/>
              <w:bottom w:val="single" w:sz="8" w:space="0" w:color="D9D9D9" w:themeColor="background1" w:themeShade="D9"/>
              <w:right w:val="nil"/>
            </w:tcBorders>
            <w:tcMar>
              <w:left w:w="108" w:type="dxa"/>
              <w:right w:w="108" w:type="dxa"/>
            </w:tcMar>
          </w:tcPr>
          <w:p w14:paraId="62E6B40E" w14:textId="77777777" w:rsidR="00531ADE" w:rsidRDefault="00531ADE">
            <w:pPr>
              <w:spacing w:line="288" w:lineRule="auto"/>
            </w:pPr>
            <w:r w:rsidRPr="44796E6F">
              <w:rPr>
                <w:rFonts w:eastAsia="Roboto Light" w:cs="Roboto Light"/>
                <w:sz w:val="18"/>
                <w:szCs w:val="18"/>
              </w:rPr>
              <w:t>504mg</w:t>
            </w:r>
          </w:p>
        </w:tc>
        <w:tc>
          <w:tcPr>
            <w:tcW w:w="5487" w:type="dxa"/>
            <w:tcBorders>
              <w:top w:val="single" w:sz="8" w:space="0" w:color="D9D9D9" w:themeColor="background1" w:themeShade="D9"/>
              <w:left w:val="nil"/>
              <w:bottom w:val="single" w:sz="8" w:space="0" w:color="D9D9D9" w:themeColor="background1" w:themeShade="D9"/>
              <w:right w:val="nil"/>
            </w:tcBorders>
            <w:tcMar>
              <w:left w:w="108" w:type="dxa"/>
              <w:right w:w="108" w:type="dxa"/>
            </w:tcMar>
          </w:tcPr>
          <w:p w14:paraId="479662C3" w14:textId="77777777" w:rsidR="00531ADE" w:rsidRDefault="00531ADE">
            <w:pPr>
              <w:spacing w:line="288" w:lineRule="auto"/>
            </w:pPr>
            <w:r w:rsidRPr="44796E6F">
              <w:rPr>
                <w:rFonts w:eastAsia="Roboto Light" w:cs="Roboto Light"/>
                <w:sz w:val="18"/>
                <w:szCs w:val="18"/>
              </w:rPr>
              <w:t>Thanh NX, Trung TN, Phong NC et al. 2012. Efficacy and tolerability of artemisinin-piperaquine (Artequick®) versus artesunate-amodiaquine (Coarsucam™) for the treatment of uncomplicated Plasmodium falciparum malaria in south-central Vietnam. Malaria Journal, 11 :217.</w:t>
            </w:r>
          </w:p>
        </w:tc>
      </w:tr>
      <w:tr w:rsidR="00531ADE" w14:paraId="6ADA2FAC" w14:textId="77777777">
        <w:trPr>
          <w:trHeight w:val="150"/>
        </w:trPr>
        <w:tc>
          <w:tcPr>
            <w:tcW w:w="2217" w:type="dxa"/>
            <w:tcBorders>
              <w:top w:val="single" w:sz="8" w:space="0" w:color="D9D9D9" w:themeColor="background1" w:themeShade="D9"/>
              <w:left w:val="nil"/>
              <w:bottom w:val="single" w:sz="8" w:space="0" w:color="D9D9D9" w:themeColor="background1" w:themeShade="D9"/>
              <w:right w:val="nil"/>
            </w:tcBorders>
            <w:tcMar>
              <w:left w:w="108" w:type="dxa"/>
              <w:right w:w="108" w:type="dxa"/>
            </w:tcMar>
          </w:tcPr>
          <w:p w14:paraId="145420AF" w14:textId="77777777" w:rsidR="00531ADE" w:rsidRDefault="00531ADE">
            <w:pPr>
              <w:spacing w:line="288" w:lineRule="auto"/>
            </w:pPr>
            <w:r w:rsidRPr="44796E6F">
              <w:rPr>
                <w:rFonts w:eastAsia="Roboto Light" w:cs="Roboto Light"/>
                <w:b/>
                <w:bCs/>
                <w:sz w:val="18"/>
                <w:szCs w:val="18"/>
              </w:rPr>
              <w:t>Arterolane</w:t>
            </w:r>
            <w:r w:rsidRPr="44796E6F">
              <w:rPr>
                <w:rFonts w:eastAsia="Roboto Light" w:cs="Roboto Light"/>
                <w:sz w:val="18"/>
                <w:szCs w:val="18"/>
              </w:rPr>
              <w:t xml:space="preserve">- Piperaquine </w:t>
            </w:r>
          </w:p>
        </w:tc>
        <w:tc>
          <w:tcPr>
            <w:tcW w:w="1225" w:type="dxa"/>
            <w:tcBorders>
              <w:top w:val="single" w:sz="8" w:space="0" w:color="D9D9D9" w:themeColor="background1" w:themeShade="D9"/>
              <w:left w:val="nil"/>
              <w:bottom w:val="single" w:sz="8" w:space="0" w:color="D9D9D9" w:themeColor="background1" w:themeShade="D9"/>
              <w:right w:val="nil"/>
            </w:tcBorders>
            <w:tcMar>
              <w:left w:w="108" w:type="dxa"/>
              <w:right w:w="108" w:type="dxa"/>
            </w:tcMar>
          </w:tcPr>
          <w:p w14:paraId="7A769656" w14:textId="77777777" w:rsidR="00531ADE" w:rsidRDefault="00531ADE">
            <w:pPr>
              <w:spacing w:line="288" w:lineRule="auto"/>
            </w:pPr>
            <w:r w:rsidRPr="44796E6F">
              <w:rPr>
                <w:rFonts w:eastAsia="Roboto Light" w:cs="Roboto Light"/>
                <w:sz w:val="18"/>
                <w:szCs w:val="18"/>
              </w:rPr>
              <w:t>450mg</w:t>
            </w:r>
          </w:p>
        </w:tc>
        <w:tc>
          <w:tcPr>
            <w:tcW w:w="5487" w:type="dxa"/>
            <w:tcBorders>
              <w:top w:val="single" w:sz="8" w:space="0" w:color="D9D9D9" w:themeColor="background1" w:themeShade="D9"/>
              <w:left w:val="nil"/>
              <w:bottom w:val="single" w:sz="8" w:space="0" w:color="D9D9D9" w:themeColor="background1" w:themeShade="D9"/>
              <w:right w:val="nil"/>
            </w:tcBorders>
            <w:tcMar>
              <w:left w:w="108" w:type="dxa"/>
              <w:right w:w="108" w:type="dxa"/>
            </w:tcMar>
          </w:tcPr>
          <w:p w14:paraId="32726D5C" w14:textId="77777777" w:rsidR="00531ADE" w:rsidRDefault="00531ADE">
            <w:pPr>
              <w:spacing w:line="288" w:lineRule="auto"/>
            </w:pPr>
            <w:r w:rsidRPr="44796E6F">
              <w:rPr>
                <w:rFonts w:eastAsia="Roboto Light" w:cs="Roboto Light"/>
                <w:sz w:val="18"/>
                <w:szCs w:val="18"/>
              </w:rPr>
              <w:t>Patil C, Katare S, Baig M, Doifode S. Fixed-dose combination of arterolane and piperaquine: a new perspective in antimalarial treatment. Ann Med Health Sci Res. 2014 Jul; 4(4):466-71. doi: 10.4103/2141-9248.139270</w:t>
            </w:r>
          </w:p>
        </w:tc>
      </w:tr>
      <w:tr w:rsidR="00531ADE" w14:paraId="1F9DF430" w14:textId="77777777">
        <w:trPr>
          <w:trHeight w:val="150"/>
        </w:trPr>
        <w:tc>
          <w:tcPr>
            <w:tcW w:w="2217" w:type="dxa"/>
            <w:tcBorders>
              <w:top w:val="single" w:sz="8" w:space="0" w:color="D9D9D9" w:themeColor="background1" w:themeShade="D9"/>
              <w:left w:val="nil"/>
              <w:bottom w:val="single" w:sz="8" w:space="0" w:color="D9D9D9" w:themeColor="background1" w:themeShade="D9"/>
              <w:right w:val="nil"/>
            </w:tcBorders>
            <w:tcMar>
              <w:left w:w="108" w:type="dxa"/>
              <w:right w:w="108" w:type="dxa"/>
            </w:tcMar>
          </w:tcPr>
          <w:p w14:paraId="4F63BDBD" w14:textId="77777777" w:rsidR="00531ADE" w:rsidRDefault="00531ADE">
            <w:pPr>
              <w:spacing w:line="288" w:lineRule="auto"/>
            </w:pPr>
            <w:r w:rsidRPr="44796E6F">
              <w:rPr>
                <w:rFonts w:eastAsia="Roboto Light" w:cs="Roboto Light"/>
                <w:sz w:val="18"/>
                <w:szCs w:val="18"/>
              </w:rPr>
              <w:t>Artesunate</w:t>
            </w:r>
          </w:p>
        </w:tc>
        <w:tc>
          <w:tcPr>
            <w:tcW w:w="1225" w:type="dxa"/>
            <w:tcBorders>
              <w:top w:val="single" w:sz="8" w:space="0" w:color="D9D9D9" w:themeColor="background1" w:themeShade="D9"/>
              <w:left w:val="nil"/>
              <w:bottom w:val="single" w:sz="8" w:space="0" w:color="D9D9D9" w:themeColor="background1" w:themeShade="D9"/>
              <w:right w:val="nil"/>
            </w:tcBorders>
            <w:tcMar>
              <w:left w:w="108" w:type="dxa"/>
              <w:right w:w="108" w:type="dxa"/>
            </w:tcMar>
          </w:tcPr>
          <w:p w14:paraId="4072D6FF" w14:textId="77777777" w:rsidR="00531ADE" w:rsidRDefault="00531ADE">
            <w:pPr>
              <w:spacing w:line="288" w:lineRule="auto"/>
            </w:pPr>
            <w:r w:rsidRPr="44796E6F">
              <w:rPr>
                <w:rFonts w:eastAsia="Roboto Light" w:cs="Roboto Light"/>
                <w:sz w:val="18"/>
                <w:szCs w:val="18"/>
              </w:rPr>
              <w:t>960mg</w:t>
            </w:r>
          </w:p>
        </w:tc>
        <w:tc>
          <w:tcPr>
            <w:tcW w:w="5487" w:type="dxa"/>
            <w:tcBorders>
              <w:top w:val="single" w:sz="8" w:space="0" w:color="D9D9D9" w:themeColor="background1" w:themeShade="D9"/>
              <w:left w:val="nil"/>
              <w:bottom w:val="single" w:sz="8" w:space="0" w:color="D9D9D9" w:themeColor="background1" w:themeShade="D9"/>
              <w:right w:val="nil"/>
            </w:tcBorders>
            <w:tcMar>
              <w:left w:w="108" w:type="dxa"/>
              <w:right w:w="108" w:type="dxa"/>
            </w:tcMar>
          </w:tcPr>
          <w:p w14:paraId="10AEDE97" w14:textId="77777777" w:rsidR="00531ADE" w:rsidRDefault="00531ADE">
            <w:pPr>
              <w:spacing w:line="288" w:lineRule="auto"/>
            </w:pPr>
            <w:r w:rsidRPr="44796E6F">
              <w:rPr>
                <w:rFonts w:eastAsia="Roboto Light" w:cs="Roboto Light"/>
                <w:sz w:val="18"/>
                <w:szCs w:val="18"/>
              </w:rPr>
              <w:t>WHO use of antimalarial drugs, 2001; Note: this includes a recommended loading dose of 4 mg / kg on the first day, followed by a six-day course of 2 mg / kg once daily.</w:t>
            </w:r>
          </w:p>
        </w:tc>
      </w:tr>
      <w:tr w:rsidR="00531ADE" w14:paraId="4DA0E4D6" w14:textId="77777777">
        <w:trPr>
          <w:trHeight w:val="150"/>
        </w:trPr>
        <w:tc>
          <w:tcPr>
            <w:tcW w:w="2217" w:type="dxa"/>
            <w:tcBorders>
              <w:top w:val="single" w:sz="8" w:space="0" w:color="D9D9D9" w:themeColor="background1" w:themeShade="D9"/>
              <w:left w:val="nil"/>
              <w:bottom w:val="single" w:sz="8" w:space="0" w:color="D9D9D9" w:themeColor="background1" w:themeShade="D9"/>
              <w:right w:val="nil"/>
            </w:tcBorders>
            <w:tcMar>
              <w:left w:w="108" w:type="dxa"/>
              <w:right w:w="108" w:type="dxa"/>
            </w:tcMar>
          </w:tcPr>
          <w:p w14:paraId="09ADAB29" w14:textId="77777777" w:rsidR="00531ADE" w:rsidRDefault="00531ADE">
            <w:pPr>
              <w:spacing w:line="288" w:lineRule="auto"/>
            </w:pPr>
            <w:r w:rsidRPr="44796E6F">
              <w:rPr>
                <w:rFonts w:eastAsia="Roboto Light" w:cs="Roboto Light"/>
                <w:b/>
                <w:bCs/>
                <w:sz w:val="18"/>
                <w:szCs w:val="18"/>
              </w:rPr>
              <w:t>Artesunate</w:t>
            </w:r>
            <w:r w:rsidRPr="44796E6F">
              <w:rPr>
                <w:rFonts w:eastAsia="Roboto Light" w:cs="Roboto Light"/>
                <w:sz w:val="18"/>
                <w:szCs w:val="18"/>
              </w:rPr>
              <w:t>-Amodiaquine</w:t>
            </w:r>
          </w:p>
        </w:tc>
        <w:tc>
          <w:tcPr>
            <w:tcW w:w="1225" w:type="dxa"/>
            <w:tcBorders>
              <w:top w:val="single" w:sz="8" w:space="0" w:color="D9D9D9" w:themeColor="background1" w:themeShade="D9"/>
              <w:left w:val="nil"/>
              <w:bottom w:val="single" w:sz="8" w:space="0" w:color="D9D9D9" w:themeColor="background1" w:themeShade="D9"/>
              <w:right w:val="nil"/>
            </w:tcBorders>
            <w:tcMar>
              <w:left w:w="108" w:type="dxa"/>
              <w:right w:w="108" w:type="dxa"/>
            </w:tcMar>
          </w:tcPr>
          <w:p w14:paraId="668BEF93" w14:textId="77777777" w:rsidR="00531ADE" w:rsidRDefault="00531ADE">
            <w:pPr>
              <w:spacing w:line="288" w:lineRule="auto"/>
            </w:pPr>
            <w:r w:rsidRPr="44796E6F">
              <w:rPr>
                <w:rFonts w:eastAsia="Roboto Light" w:cs="Roboto Light"/>
                <w:sz w:val="18"/>
                <w:szCs w:val="18"/>
              </w:rPr>
              <w:t>600mg</w:t>
            </w:r>
          </w:p>
        </w:tc>
        <w:tc>
          <w:tcPr>
            <w:tcW w:w="5487" w:type="dxa"/>
            <w:tcBorders>
              <w:top w:val="single" w:sz="8" w:space="0" w:color="D9D9D9" w:themeColor="background1" w:themeShade="D9"/>
              <w:left w:val="nil"/>
              <w:bottom w:val="single" w:sz="8" w:space="0" w:color="D9D9D9" w:themeColor="background1" w:themeShade="D9"/>
              <w:right w:val="nil"/>
            </w:tcBorders>
            <w:tcMar>
              <w:left w:w="108" w:type="dxa"/>
              <w:right w:w="108" w:type="dxa"/>
            </w:tcMar>
          </w:tcPr>
          <w:p w14:paraId="2172D6A3" w14:textId="77777777" w:rsidR="00531ADE" w:rsidRDefault="00531ADE">
            <w:pPr>
              <w:spacing w:line="288" w:lineRule="auto"/>
            </w:pPr>
            <w:r w:rsidRPr="44796E6F">
              <w:rPr>
                <w:rFonts w:eastAsia="Roboto Light" w:cs="Roboto Light"/>
                <w:sz w:val="18"/>
                <w:szCs w:val="18"/>
              </w:rPr>
              <w:t xml:space="preserve"> WHO guidelines for malaria, 30 November 2024. Geneva: World Health Organization; 2024. </w:t>
            </w:r>
            <w:hyperlink r:id="rId25">
              <w:r w:rsidRPr="44796E6F">
                <w:rPr>
                  <w:rStyle w:val="Hyperlink"/>
                  <w:rFonts w:eastAsia="Roboto Light" w:cs="Roboto Light"/>
                  <w:sz w:val="18"/>
                  <w:szCs w:val="18"/>
                </w:rPr>
                <w:t>https://doi.org/</w:t>
              </w:r>
            </w:hyperlink>
            <w:r w:rsidRPr="44796E6F">
              <w:rPr>
                <w:rFonts w:eastAsia="Roboto Light" w:cs="Roboto Light"/>
                <w:sz w:val="18"/>
                <w:szCs w:val="18"/>
              </w:rPr>
              <w:t xml:space="preserve"> 10.2471/B09146. License: CC BY-NC-SA 3.0 IGO</w:t>
            </w:r>
          </w:p>
        </w:tc>
      </w:tr>
      <w:tr w:rsidR="00531ADE" w14:paraId="2068509D" w14:textId="77777777">
        <w:trPr>
          <w:trHeight w:val="150"/>
        </w:trPr>
        <w:tc>
          <w:tcPr>
            <w:tcW w:w="2217" w:type="dxa"/>
            <w:tcBorders>
              <w:top w:val="single" w:sz="8" w:space="0" w:color="D9D9D9" w:themeColor="background1" w:themeShade="D9"/>
              <w:left w:val="nil"/>
              <w:bottom w:val="single" w:sz="8" w:space="0" w:color="D9D9D9" w:themeColor="background1" w:themeShade="D9"/>
              <w:right w:val="nil"/>
            </w:tcBorders>
            <w:tcMar>
              <w:left w:w="108" w:type="dxa"/>
              <w:right w:w="108" w:type="dxa"/>
            </w:tcMar>
          </w:tcPr>
          <w:p w14:paraId="3077B35F" w14:textId="77777777" w:rsidR="00531ADE" w:rsidRDefault="00531ADE">
            <w:pPr>
              <w:spacing w:line="288" w:lineRule="auto"/>
            </w:pPr>
            <w:r w:rsidRPr="44796E6F">
              <w:rPr>
                <w:rFonts w:eastAsia="Roboto Light" w:cs="Roboto Light"/>
                <w:b/>
                <w:bCs/>
                <w:sz w:val="18"/>
                <w:szCs w:val="18"/>
              </w:rPr>
              <w:t>Artesunate-</w:t>
            </w:r>
            <w:r w:rsidRPr="44796E6F">
              <w:rPr>
                <w:rFonts w:eastAsia="Roboto Light" w:cs="Roboto Light"/>
                <w:sz w:val="18"/>
                <w:szCs w:val="18"/>
              </w:rPr>
              <w:t>Mefloquine</w:t>
            </w:r>
          </w:p>
        </w:tc>
        <w:tc>
          <w:tcPr>
            <w:tcW w:w="1225" w:type="dxa"/>
            <w:tcBorders>
              <w:top w:val="single" w:sz="8" w:space="0" w:color="D9D9D9" w:themeColor="background1" w:themeShade="D9"/>
              <w:left w:val="nil"/>
              <w:bottom w:val="single" w:sz="8" w:space="0" w:color="D9D9D9" w:themeColor="background1" w:themeShade="D9"/>
              <w:right w:val="nil"/>
            </w:tcBorders>
            <w:tcMar>
              <w:left w:w="108" w:type="dxa"/>
              <w:right w:w="108" w:type="dxa"/>
            </w:tcMar>
          </w:tcPr>
          <w:p w14:paraId="7B28FDE1" w14:textId="77777777" w:rsidR="00531ADE" w:rsidRDefault="00531ADE">
            <w:pPr>
              <w:spacing w:line="288" w:lineRule="auto"/>
            </w:pPr>
            <w:r w:rsidRPr="44796E6F">
              <w:rPr>
                <w:rFonts w:eastAsia="Roboto Light" w:cs="Roboto Light"/>
                <w:sz w:val="18"/>
                <w:szCs w:val="18"/>
              </w:rPr>
              <w:t>600mg</w:t>
            </w:r>
          </w:p>
        </w:tc>
        <w:tc>
          <w:tcPr>
            <w:tcW w:w="5487" w:type="dxa"/>
            <w:tcBorders>
              <w:top w:val="single" w:sz="8" w:space="0" w:color="D9D9D9" w:themeColor="background1" w:themeShade="D9"/>
              <w:left w:val="nil"/>
              <w:bottom w:val="single" w:sz="8" w:space="0" w:color="D9D9D9" w:themeColor="background1" w:themeShade="D9"/>
              <w:right w:val="nil"/>
            </w:tcBorders>
            <w:tcMar>
              <w:left w:w="108" w:type="dxa"/>
              <w:right w:w="108" w:type="dxa"/>
            </w:tcMar>
          </w:tcPr>
          <w:p w14:paraId="6EA08DAE" w14:textId="77777777" w:rsidR="00531ADE" w:rsidRDefault="00531ADE">
            <w:pPr>
              <w:spacing w:line="288" w:lineRule="auto"/>
            </w:pPr>
            <w:r w:rsidRPr="44796E6F">
              <w:rPr>
                <w:rFonts w:eastAsia="Roboto Light" w:cs="Roboto Light"/>
                <w:sz w:val="18"/>
                <w:szCs w:val="18"/>
              </w:rPr>
              <w:t xml:space="preserve"> WHO guidelines for malaria, 30 November 2024. Geneva: World Health Organization; 2024. </w:t>
            </w:r>
            <w:hyperlink r:id="rId26">
              <w:r w:rsidRPr="44796E6F">
                <w:rPr>
                  <w:rStyle w:val="Hyperlink"/>
                  <w:rFonts w:eastAsia="Roboto Light" w:cs="Roboto Light"/>
                  <w:sz w:val="18"/>
                  <w:szCs w:val="18"/>
                </w:rPr>
                <w:t>https://doi.org/</w:t>
              </w:r>
            </w:hyperlink>
            <w:r w:rsidRPr="44796E6F">
              <w:rPr>
                <w:rFonts w:eastAsia="Roboto Light" w:cs="Roboto Light"/>
                <w:sz w:val="18"/>
                <w:szCs w:val="18"/>
              </w:rPr>
              <w:t xml:space="preserve"> 10.2471/B09146. License: CC BY-NC-SA 3.0 IGO</w:t>
            </w:r>
          </w:p>
        </w:tc>
      </w:tr>
      <w:tr w:rsidR="00531ADE" w14:paraId="34F4C42E" w14:textId="77777777">
        <w:trPr>
          <w:trHeight w:val="150"/>
        </w:trPr>
        <w:tc>
          <w:tcPr>
            <w:tcW w:w="2217" w:type="dxa"/>
            <w:tcBorders>
              <w:top w:val="single" w:sz="8" w:space="0" w:color="D9D9D9" w:themeColor="background1" w:themeShade="D9"/>
              <w:left w:val="nil"/>
              <w:bottom w:val="single" w:sz="8" w:space="0" w:color="D9D9D9" w:themeColor="background1" w:themeShade="D9"/>
              <w:right w:val="nil"/>
            </w:tcBorders>
            <w:tcMar>
              <w:left w:w="108" w:type="dxa"/>
              <w:right w:w="108" w:type="dxa"/>
            </w:tcMar>
          </w:tcPr>
          <w:p w14:paraId="5CE94903" w14:textId="77777777" w:rsidR="00531ADE" w:rsidRDefault="00531ADE">
            <w:pPr>
              <w:spacing w:line="288" w:lineRule="auto"/>
            </w:pPr>
            <w:r w:rsidRPr="44796E6F">
              <w:rPr>
                <w:rFonts w:eastAsia="Roboto Light" w:cs="Roboto Light"/>
                <w:b/>
                <w:bCs/>
                <w:sz w:val="18"/>
                <w:szCs w:val="18"/>
              </w:rPr>
              <w:t>Artesunate</w:t>
            </w:r>
            <w:r w:rsidRPr="44796E6F">
              <w:rPr>
                <w:rFonts w:eastAsia="Roboto Light" w:cs="Roboto Light"/>
                <w:sz w:val="18"/>
                <w:szCs w:val="18"/>
              </w:rPr>
              <w:t>- Sulfadoxine-Pyrimethamine</w:t>
            </w:r>
          </w:p>
        </w:tc>
        <w:tc>
          <w:tcPr>
            <w:tcW w:w="1225" w:type="dxa"/>
            <w:tcBorders>
              <w:top w:val="single" w:sz="8" w:space="0" w:color="D9D9D9" w:themeColor="background1" w:themeShade="D9"/>
              <w:left w:val="nil"/>
              <w:bottom w:val="single" w:sz="8" w:space="0" w:color="D9D9D9" w:themeColor="background1" w:themeShade="D9"/>
              <w:right w:val="nil"/>
            </w:tcBorders>
            <w:tcMar>
              <w:left w:w="108" w:type="dxa"/>
              <w:right w:w="108" w:type="dxa"/>
            </w:tcMar>
          </w:tcPr>
          <w:p w14:paraId="7CA2D7D8" w14:textId="77777777" w:rsidR="00531ADE" w:rsidRDefault="00531ADE">
            <w:pPr>
              <w:spacing w:line="288" w:lineRule="auto"/>
            </w:pPr>
            <w:r w:rsidRPr="44796E6F">
              <w:rPr>
                <w:rFonts w:eastAsia="Roboto Light" w:cs="Roboto Light"/>
                <w:sz w:val="18"/>
                <w:szCs w:val="18"/>
              </w:rPr>
              <w:t>600mg</w:t>
            </w:r>
          </w:p>
        </w:tc>
        <w:tc>
          <w:tcPr>
            <w:tcW w:w="5487" w:type="dxa"/>
            <w:tcBorders>
              <w:top w:val="single" w:sz="8" w:space="0" w:color="D9D9D9" w:themeColor="background1" w:themeShade="D9"/>
              <w:left w:val="nil"/>
              <w:bottom w:val="single" w:sz="8" w:space="0" w:color="D9D9D9" w:themeColor="background1" w:themeShade="D9"/>
              <w:right w:val="nil"/>
            </w:tcBorders>
            <w:tcMar>
              <w:left w:w="108" w:type="dxa"/>
              <w:right w:w="108" w:type="dxa"/>
            </w:tcMar>
          </w:tcPr>
          <w:p w14:paraId="0E3F7EEB" w14:textId="77777777" w:rsidR="00531ADE" w:rsidRDefault="00531ADE">
            <w:pPr>
              <w:spacing w:line="288" w:lineRule="auto"/>
            </w:pPr>
            <w:r w:rsidRPr="44796E6F">
              <w:rPr>
                <w:rFonts w:eastAsia="Roboto Light" w:cs="Roboto Light"/>
                <w:sz w:val="18"/>
                <w:szCs w:val="18"/>
              </w:rPr>
              <w:t xml:space="preserve"> WHO guidelines for malaria, 30 November 2024. Geneva: World Health Organization; 2024. </w:t>
            </w:r>
            <w:hyperlink r:id="rId27">
              <w:r w:rsidRPr="44796E6F">
                <w:rPr>
                  <w:rStyle w:val="Hyperlink"/>
                  <w:rFonts w:eastAsia="Roboto Light" w:cs="Roboto Light"/>
                  <w:sz w:val="18"/>
                  <w:szCs w:val="18"/>
                </w:rPr>
                <w:t>https://doi.org/</w:t>
              </w:r>
            </w:hyperlink>
            <w:r w:rsidRPr="44796E6F">
              <w:rPr>
                <w:rFonts w:eastAsia="Roboto Light" w:cs="Roboto Light"/>
                <w:sz w:val="18"/>
                <w:szCs w:val="18"/>
              </w:rPr>
              <w:t xml:space="preserve"> 10.2471/B09146. License: CC BY-NC-SA 3.0 IGO</w:t>
            </w:r>
          </w:p>
        </w:tc>
      </w:tr>
      <w:tr w:rsidR="00531ADE" w14:paraId="5CF90C0F" w14:textId="77777777">
        <w:trPr>
          <w:trHeight w:val="150"/>
        </w:trPr>
        <w:tc>
          <w:tcPr>
            <w:tcW w:w="2217" w:type="dxa"/>
            <w:tcBorders>
              <w:top w:val="single" w:sz="8" w:space="0" w:color="D9D9D9" w:themeColor="background1" w:themeShade="D9"/>
              <w:left w:val="nil"/>
              <w:bottom w:val="single" w:sz="8" w:space="0" w:color="D9D9D9" w:themeColor="background1" w:themeShade="D9"/>
              <w:right w:val="nil"/>
            </w:tcBorders>
            <w:tcMar>
              <w:left w:w="108" w:type="dxa"/>
              <w:right w:w="108" w:type="dxa"/>
            </w:tcMar>
          </w:tcPr>
          <w:p w14:paraId="2D16E524" w14:textId="77777777" w:rsidR="00531ADE" w:rsidRDefault="00531ADE">
            <w:pPr>
              <w:spacing w:line="288" w:lineRule="auto"/>
            </w:pPr>
            <w:r w:rsidRPr="44796E6F">
              <w:rPr>
                <w:rFonts w:eastAsia="Roboto Light" w:cs="Roboto Light"/>
                <w:b/>
                <w:bCs/>
                <w:sz w:val="18"/>
                <w:szCs w:val="18"/>
              </w:rPr>
              <w:t>Atovaquone</w:t>
            </w:r>
            <w:r w:rsidRPr="44796E6F">
              <w:rPr>
                <w:rFonts w:eastAsia="Roboto Light" w:cs="Roboto Light"/>
                <w:sz w:val="18"/>
                <w:szCs w:val="18"/>
              </w:rPr>
              <w:t>-Proguanil</w:t>
            </w:r>
          </w:p>
        </w:tc>
        <w:tc>
          <w:tcPr>
            <w:tcW w:w="1225" w:type="dxa"/>
            <w:tcBorders>
              <w:top w:val="single" w:sz="8" w:space="0" w:color="D9D9D9" w:themeColor="background1" w:themeShade="D9"/>
              <w:left w:val="nil"/>
              <w:bottom w:val="single" w:sz="8" w:space="0" w:color="D9D9D9" w:themeColor="background1" w:themeShade="D9"/>
              <w:right w:val="nil"/>
            </w:tcBorders>
            <w:tcMar>
              <w:left w:w="108" w:type="dxa"/>
              <w:right w:w="108" w:type="dxa"/>
            </w:tcMar>
          </w:tcPr>
          <w:p w14:paraId="6261540B" w14:textId="77777777" w:rsidR="00531ADE" w:rsidRDefault="00531ADE">
            <w:pPr>
              <w:spacing w:line="288" w:lineRule="auto"/>
            </w:pPr>
            <w:r w:rsidRPr="44796E6F">
              <w:rPr>
                <w:rFonts w:eastAsia="Roboto Light" w:cs="Roboto Light"/>
                <w:sz w:val="18"/>
                <w:szCs w:val="18"/>
              </w:rPr>
              <w:t>3000mg</w:t>
            </w:r>
          </w:p>
        </w:tc>
        <w:tc>
          <w:tcPr>
            <w:tcW w:w="5487" w:type="dxa"/>
            <w:tcBorders>
              <w:top w:val="single" w:sz="8" w:space="0" w:color="D9D9D9" w:themeColor="background1" w:themeShade="D9"/>
              <w:left w:val="nil"/>
              <w:bottom w:val="single" w:sz="8" w:space="0" w:color="D9D9D9" w:themeColor="background1" w:themeShade="D9"/>
              <w:right w:val="nil"/>
            </w:tcBorders>
            <w:tcMar>
              <w:left w:w="108" w:type="dxa"/>
              <w:right w:w="108" w:type="dxa"/>
            </w:tcMar>
          </w:tcPr>
          <w:p w14:paraId="4AE20C27" w14:textId="77777777" w:rsidR="00531ADE" w:rsidRDefault="00531ADE">
            <w:pPr>
              <w:spacing w:line="288" w:lineRule="auto"/>
            </w:pPr>
            <w:r w:rsidRPr="44796E6F">
              <w:rPr>
                <w:rFonts w:eastAsia="Roboto Light" w:cs="Roboto Light"/>
                <w:sz w:val="18"/>
                <w:szCs w:val="18"/>
              </w:rPr>
              <w:t xml:space="preserve"> WHO guidelines for malaria, 30 November 2024. Geneva: World Health Organization; 2024. </w:t>
            </w:r>
            <w:hyperlink r:id="rId28">
              <w:r w:rsidRPr="44796E6F">
                <w:rPr>
                  <w:rStyle w:val="Hyperlink"/>
                  <w:rFonts w:eastAsia="Roboto Light" w:cs="Roboto Light"/>
                  <w:sz w:val="18"/>
                  <w:szCs w:val="18"/>
                </w:rPr>
                <w:t>https://doi.org/</w:t>
              </w:r>
            </w:hyperlink>
            <w:r w:rsidRPr="44796E6F">
              <w:rPr>
                <w:rFonts w:eastAsia="Roboto Light" w:cs="Roboto Light"/>
                <w:sz w:val="18"/>
                <w:szCs w:val="18"/>
              </w:rPr>
              <w:t xml:space="preserve"> 10.2471/B09146. License: CC BY-NC-SA 3.0 IGO</w:t>
            </w:r>
          </w:p>
        </w:tc>
      </w:tr>
      <w:tr w:rsidR="00531ADE" w14:paraId="0135ACE4" w14:textId="77777777">
        <w:trPr>
          <w:trHeight w:val="150"/>
        </w:trPr>
        <w:tc>
          <w:tcPr>
            <w:tcW w:w="2217" w:type="dxa"/>
            <w:tcBorders>
              <w:top w:val="single" w:sz="8" w:space="0" w:color="D9D9D9" w:themeColor="background1" w:themeShade="D9"/>
              <w:left w:val="nil"/>
              <w:bottom w:val="single" w:sz="8" w:space="0" w:color="D9D9D9" w:themeColor="background1" w:themeShade="D9"/>
              <w:right w:val="nil"/>
            </w:tcBorders>
            <w:tcMar>
              <w:left w:w="108" w:type="dxa"/>
              <w:right w:w="108" w:type="dxa"/>
            </w:tcMar>
          </w:tcPr>
          <w:p w14:paraId="595077C2" w14:textId="77777777" w:rsidR="00531ADE" w:rsidRDefault="00531ADE">
            <w:pPr>
              <w:spacing w:line="288" w:lineRule="auto"/>
            </w:pPr>
            <w:r w:rsidRPr="44796E6F">
              <w:rPr>
                <w:rFonts w:eastAsia="Roboto Light" w:cs="Roboto Light"/>
                <w:sz w:val="18"/>
                <w:szCs w:val="18"/>
              </w:rPr>
              <w:t>Chloroquine</w:t>
            </w:r>
          </w:p>
        </w:tc>
        <w:tc>
          <w:tcPr>
            <w:tcW w:w="1225" w:type="dxa"/>
            <w:tcBorders>
              <w:top w:val="single" w:sz="8" w:space="0" w:color="D9D9D9" w:themeColor="background1" w:themeShade="D9"/>
              <w:left w:val="nil"/>
              <w:bottom w:val="single" w:sz="8" w:space="0" w:color="D9D9D9" w:themeColor="background1" w:themeShade="D9"/>
              <w:right w:val="nil"/>
            </w:tcBorders>
            <w:tcMar>
              <w:left w:w="108" w:type="dxa"/>
              <w:right w:w="108" w:type="dxa"/>
            </w:tcMar>
          </w:tcPr>
          <w:p w14:paraId="7F0F4549" w14:textId="77777777" w:rsidR="00531ADE" w:rsidRDefault="00531ADE">
            <w:pPr>
              <w:spacing w:line="288" w:lineRule="auto"/>
            </w:pPr>
            <w:r w:rsidRPr="44796E6F">
              <w:rPr>
                <w:rFonts w:eastAsia="Roboto Light" w:cs="Roboto Light"/>
                <w:sz w:val="18"/>
                <w:szCs w:val="18"/>
              </w:rPr>
              <w:t>1500mg</w:t>
            </w:r>
          </w:p>
        </w:tc>
        <w:tc>
          <w:tcPr>
            <w:tcW w:w="5487" w:type="dxa"/>
            <w:tcBorders>
              <w:top w:val="single" w:sz="8" w:space="0" w:color="D9D9D9" w:themeColor="background1" w:themeShade="D9"/>
              <w:left w:val="nil"/>
              <w:bottom w:val="single" w:sz="8" w:space="0" w:color="D9D9D9" w:themeColor="background1" w:themeShade="D9"/>
              <w:right w:val="nil"/>
            </w:tcBorders>
            <w:tcMar>
              <w:left w:w="108" w:type="dxa"/>
              <w:right w:w="108" w:type="dxa"/>
            </w:tcMar>
          </w:tcPr>
          <w:p w14:paraId="07E1EC5F" w14:textId="77777777" w:rsidR="00531ADE" w:rsidRDefault="00531ADE">
            <w:pPr>
              <w:spacing w:line="288" w:lineRule="auto"/>
            </w:pPr>
            <w:r w:rsidRPr="44796E6F">
              <w:rPr>
                <w:rFonts w:eastAsia="Roboto Light" w:cs="Roboto Light"/>
                <w:sz w:val="18"/>
                <w:szCs w:val="18"/>
              </w:rPr>
              <w:t xml:space="preserve"> WHO guidelines for malaria, 30 November 2024. Geneva: World Health Organization; 2024. </w:t>
            </w:r>
            <w:hyperlink r:id="rId29">
              <w:r w:rsidRPr="44796E6F">
                <w:rPr>
                  <w:rStyle w:val="Hyperlink"/>
                  <w:rFonts w:eastAsia="Roboto Light" w:cs="Roboto Light"/>
                  <w:sz w:val="18"/>
                  <w:szCs w:val="18"/>
                </w:rPr>
                <w:t>https://doi.org/</w:t>
              </w:r>
            </w:hyperlink>
            <w:r w:rsidRPr="44796E6F">
              <w:rPr>
                <w:rFonts w:eastAsia="Roboto Light" w:cs="Roboto Light"/>
                <w:sz w:val="18"/>
                <w:szCs w:val="18"/>
              </w:rPr>
              <w:t xml:space="preserve"> 10.2471/B09146. License: CC BY-NC-SA 3.0 IGO</w:t>
            </w:r>
          </w:p>
        </w:tc>
      </w:tr>
      <w:tr w:rsidR="00531ADE" w14:paraId="3CBBC0DC" w14:textId="77777777">
        <w:trPr>
          <w:trHeight w:val="150"/>
        </w:trPr>
        <w:tc>
          <w:tcPr>
            <w:tcW w:w="2217" w:type="dxa"/>
            <w:tcBorders>
              <w:top w:val="single" w:sz="8" w:space="0" w:color="D9D9D9" w:themeColor="background1" w:themeShade="D9"/>
              <w:left w:val="nil"/>
              <w:bottom w:val="single" w:sz="8" w:space="0" w:color="D9D9D9" w:themeColor="background1" w:themeShade="D9"/>
              <w:right w:val="nil"/>
            </w:tcBorders>
            <w:tcMar>
              <w:left w:w="108" w:type="dxa"/>
              <w:right w:w="108" w:type="dxa"/>
            </w:tcMar>
          </w:tcPr>
          <w:p w14:paraId="03365909" w14:textId="77777777" w:rsidR="00531ADE" w:rsidRDefault="00531ADE">
            <w:pPr>
              <w:spacing w:line="288" w:lineRule="auto"/>
            </w:pPr>
            <w:r w:rsidRPr="44796E6F">
              <w:rPr>
                <w:rFonts w:eastAsia="Roboto Light" w:cs="Roboto Light"/>
                <w:b/>
                <w:bCs/>
                <w:sz w:val="18"/>
                <w:szCs w:val="18"/>
              </w:rPr>
              <w:t>Dihydroartemisinin-</w:t>
            </w:r>
            <w:r w:rsidRPr="44796E6F">
              <w:rPr>
                <w:rFonts w:eastAsia="Roboto Light" w:cs="Roboto Light"/>
                <w:sz w:val="18"/>
                <w:szCs w:val="18"/>
              </w:rPr>
              <w:t>piperaquine</w:t>
            </w:r>
          </w:p>
        </w:tc>
        <w:tc>
          <w:tcPr>
            <w:tcW w:w="1225" w:type="dxa"/>
            <w:tcBorders>
              <w:top w:val="single" w:sz="8" w:space="0" w:color="D9D9D9" w:themeColor="background1" w:themeShade="D9"/>
              <w:left w:val="nil"/>
              <w:bottom w:val="single" w:sz="8" w:space="0" w:color="D9D9D9" w:themeColor="background1" w:themeShade="D9"/>
              <w:right w:val="nil"/>
            </w:tcBorders>
            <w:tcMar>
              <w:left w:w="108" w:type="dxa"/>
              <w:right w:w="108" w:type="dxa"/>
            </w:tcMar>
          </w:tcPr>
          <w:p w14:paraId="57025635" w14:textId="77777777" w:rsidR="00531ADE" w:rsidRDefault="00531ADE">
            <w:pPr>
              <w:spacing w:line="288" w:lineRule="auto"/>
            </w:pPr>
            <w:r w:rsidRPr="44796E6F">
              <w:rPr>
                <w:rFonts w:eastAsia="Roboto Light" w:cs="Roboto Light"/>
                <w:sz w:val="18"/>
                <w:szCs w:val="18"/>
              </w:rPr>
              <w:t>360mg</w:t>
            </w:r>
          </w:p>
        </w:tc>
        <w:tc>
          <w:tcPr>
            <w:tcW w:w="5487" w:type="dxa"/>
            <w:tcBorders>
              <w:top w:val="single" w:sz="8" w:space="0" w:color="D9D9D9" w:themeColor="background1" w:themeShade="D9"/>
              <w:left w:val="nil"/>
              <w:bottom w:val="single" w:sz="8" w:space="0" w:color="D9D9D9" w:themeColor="background1" w:themeShade="D9"/>
              <w:right w:val="nil"/>
            </w:tcBorders>
            <w:tcMar>
              <w:left w:w="108" w:type="dxa"/>
              <w:right w:w="108" w:type="dxa"/>
            </w:tcMar>
          </w:tcPr>
          <w:p w14:paraId="0FB20D7A" w14:textId="77777777" w:rsidR="00531ADE" w:rsidRDefault="00531ADE">
            <w:pPr>
              <w:spacing w:line="288" w:lineRule="auto"/>
            </w:pPr>
            <w:r w:rsidRPr="44796E6F">
              <w:rPr>
                <w:rFonts w:eastAsia="Roboto Light" w:cs="Roboto Light"/>
                <w:sz w:val="18"/>
                <w:szCs w:val="18"/>
              </w:rPr>
              <w:t xml:space="preserve"> WHO guidelines for malaria, 30 November 2024. Geneva: World Health Organization; 2024. </w:t>
            </w:r>
            <w:hyperlink r:id="rId30">
              <w:r w:rsidRPr="44796E6F">
                <w:rPr>
                  <w:rStyle w:val="Hyperlink"/>
                  <w:rFonts w:eastAsia="Roboto Light" w:cs="Roboto Light"/>
                  <w:sz w:val="18"/>
                  <w:szCs w:val="18"/>
                </w:rPr>
                <w:t>https://doi.org/</w:t>
              </w:r>
            </w:hyperlink>
            <w:r w:rsidRPr="44796E6F">
              <w:rPr>
                <w:rFonts w:eastAsia="Roboto Light" w:cs="Roboto Light"/>
                <w:sz w:val="18"/>
                <w:szCs w:val="18"/>
              </w:rPr>
              <w:t xml:space="preserve"> 10.2471/B09146. License: CC BY-NC-SA 3.0 IGO; Note: AETD under the new 2015 guidelines is now 480 mg, whereas 360 mg was indicated in the previous guidelines. Product availability for prepackaged adult DHA PPQ in 2015 was still most often 360 mg administered over a 3-day cycle on a total of 9 tablets (40/320).</w:t>
            </w:r>
          </w:p>
        </w:tc>
      </w:tr>
      <w:tr w:rsidR="00531ADE" w14:paraId="26E039CE" w14:textId="77777777">
        <w:trPr>
          <w:trHeight w:val="150"/>
        </w:trPr>
        <w:tc>
          <w:tcPr>
            <w:tcW w:w="2217" w:type="dxa"/>
            <w:tcBorders>
              <w:top w:val="single" w:sz="8" w:space="0" w:color="D9D9D9" w:themeColor="background1" w:themeShade="D9"/>
              <w:left w:val="nil"/>
              <w:bottom w:val="single" w:sz="8" w:space="0" w:color="D9D9D9" w:themeColor="background1" w:themeShade="D9"/>
              <w:right w:val="nil"/>
            </w:tcBorders>
            <w:tcMar>
              <w:left w:w="108" w:type="dxa"/>
              <w:right w:w="108" w:type="dxa"/>
            </w:tcMar>
          </w:tcPr>
          <w:p w14:paraId="09E292F7" w14:textId="77777777" w:rsidR="00531ADE" w:rsidRDefault="00531ADE">
            <w:pPr>
              <w:spacing w:line="288" w:lineRule="auto"/>
            </w:pPr>
            <w:r w:rsidRPr="44796E6F">
              <w:rPr>
                <w:rFonts w:eastAsia="Roboto Light" w:cs="Roboto Light"/>
                <w:b/>
                <w:bCs/>
                <w:sz w:val="18"/>
                <w:szCs w:val="18"/>
              </w:rPr>
              <w:t>Dihydroartemisinin-</w:t>
            </w:r>
            <w:r w:rsidRPr="44796E6F">
              <w:rPr>
                <w:rFonts w:eastAsia="Roboto Light" w:cs="Roboto Light"/>
                <w:sz w:val="18"/>
                <w:szCs w:val="18"/>
              </w:rPr>
              <w:t>Piperazine-Trimethoprim</w:t>
            </w:r>
          </w:p>
        </w:tc>
        <w:tc>
          <w:tcPr>
            <w:tcW w:w="1225" w:type="dxa"/>
            <w:tcBorders>
              <w:top w:val="single" w:sz="8" w:space="0" w:color="D9D9D9" w:themeColor="background1" w:themeShade="D9"/>
              <w:left w:val="nil"/>
              <w:bottom w:val="single" w:sz="8" w:space="0" w:color="D9D9D9" w:themeColor="background1" w:themeShade="D9"/>
              <w:right w:val="nil"/>
            </w:tcBorders>
            <w:tcMar>
              <w:left w:w="108" w:type="dxa"/>
              <w:right w:w="108" w:type="dxa"/>
            </w:tcMar>
          </w:tcPr>
          <w:p w14:paraId="542CB571" w14:textId="77777777" w:rsidR="00531ADE" w:rsidRDefault="00531ADE">
            <w:pPr>
              <w:spacing w:line="288" w:lineRule="auto"/>
            </w:pPr>
            <w:r w:rsidRPr="44796E6F">
              <w:rPr>
                <w:rFonts w:eastAsia="Roboto Light" w:cs="Roboto Light"/>
                <w:sz w:val="18"/>
                <w:szCs w:val="18"/>
              </w:rPr>
              <w:t>256mg</w:t>
            </w:r>
          </w:p>
        </w:tc>
        <w:tc>
          <w:tcPr>
            <w:tcW w:w="5487" w:type="dxa"/>
            <w:tcBorders>
              <w:top w:val="single" w:sz="8" w:space="0" w:color="D9D9D9" w:themeColor="background1" w:themeShade="D9"/>
              <w:left w:val="nil"/>
              <w:bottom w:val="single" w:sz="8" w:space="0" w:color="D9D9D9" w:themeColor="background1" w:themeShade="D9"/>
              <w:right w:val="nil"/>
            </w:tcBorders>
            <w:tcMar>
              <w:left w:w="108" w:type="dxa"/>
              <w:right w:w="108" w:type="dxa"/>
            </w:tcMar>
          </w:tcPr>
          <w:p w14:paraId="5239943B" w14:textId="77777777" w:rsidR="00531ADE" w:rsidRDefault="00531ADE">
            <w:pPr>
              <w:spacing w:line="288" w:lineRule="auto"/>
            </w:pPr>
            <w:r w:rsidRPr="44796E6F">
              <w:rPr>
                <w:rFonts w:eastAsia="Roboto Light" w:cs="Roboto Light"/>
                <w:sz w:val="18"/>
                <w:szCs w:val="18"/>
              </w:rPr>
              <w:t>Manufacturer's guidelines</w:t>
            </w:r>
          </w:p>
          <w:p w14:paraId="05F86FA8" w14:textId="77777777" w:rsidR="00531ADE" w:rsidRDefault="00531ADE">
            <w:pPr>
              <w:spacing w:line="288" w:lineRule="auto"/>
            </w:pPr>
            <w:r w:rsidRPr="44796E6F">
              <w:rPr>
                <w:rFonts w:eastAsia="Roboto Light" w:cs="Roboto Light"/>
                <w:sz w:val="18"/>
                <w:szCs w:val="18"/>
              </w:rPr>
              <w:t>(Artecxin - Medicare Pharma; Artecom - Ctonghe)</w:t>
            </w:r>
          </w:p>
        </w:tc>
      </w:tr>
      <w:tr w:rsidR="00531ADE" w14:paraId="4A1B2CC8" w14:textId="77777777">
        <w:trPr>
          <w:trHeight w:val="150"/>
        </w:trPr>
        <w:tc>
          <w:tcPr>
            <w:tcW w:w="2217" w:type="dxa"/>
            <w:tcBorders>
              <w:top w:val="single" w:sz="8" w:space="0" w:color="D9D9D9" w:themeColor="background1" w:themeShade="D9"/>
              <w:left w:val="nil"/>
              <w:bottom w:val="single" w:sz="8" w:space="0" w:color="D9D9D9" w:themeColor="background1" w:themeShade="D9"/>
              <w:right w:val="nil"/>
            </w:tcBorders>
            <w:tcMar>
              <w:left w:w="108" w:type="dxa"/>
              <w:right w:w="108" w:type="dxa"/>
            </w:tcMar>
          </w:tcPr>
          <w:p w14:paraId="0316490A" w14:textId="77777777" w:rsidR="00531ADE" w:rsidRDefault="00531ADE">
            <w:pPr>
              <w:spacing w:line="288" w:lineRule="auto"/>
            </w:pPr>
            <w:r w:rsidRPr="44796E6F">
              <w:rPr>
                <w:rFonts w:eastAsia="Roboto Light" w:cs="Roboto Light"/>
                <w:b/>
                <w:bCs/>
                <w:sz w:val="18"/>
                <w:szCs w:val="18"/>
              </w:rPr>
              <w:lastRenderedPageBreak/>
              <w:t>Dihydroartemisinin</w:t>
            </w:r>
            <w:r w:rsidRPr="44796E6F">
              <w:rPr>
                <w:rFonts w:eastAsia="Roboto Light" w:cs="Roboto Light"/>
                <w:sz w:val="18"/>
                <w:szCs w:val="18"/>
              </w:rPr>
              <w:t>-sulfadoxine-pyrimethamine</w:t>
            </w:r>
          </w:p>
        </w:tc>
        <w:tc>
          <w:tcPr>
            <w:tcW w:w="1225" w:type="dxa"/>
            <w:tcBorders>
              <w:top w:val="single" w:sz="8" w:space="0" w:color="D9D9D9" w:themeColor="background1" w:themeShade="D9"/>
              <w:left w:val="nil"/>
              <w:bottom w:val="single" w:sz="8" w:space="0" w:color="D9D9D9" w:themeColor="background1" w:themeShade="D9"/>
              <w:right w:val="nil"/>
            </w:tcBorders>
            <w:tcMar>
              <w:left w:w="108" w:type="dxa"/>
              <w:right w:w="108" w:type="dxa"/>
            </w:tcMar>
          </w:tcPr>
          <w:p w14:paraId="08FCB6C3" w14:textId="77777777" w:rsidR="00531ADE" w:rsidRDefault="00531ADE">
            <w:pPr>
              <w:spacing w:line="288" w:lineRule="auto"/>
            </w:pPr>
            <w:r w:rsidRPr="44796E6F">
              <w:rPr>
                <w:rFonts w:eastAsia="Roboto Light" w:cs="Roboto Light"/>
                <w:sz w:val="18"/>
                <w:szCs w:val="18"/>
              </w:rPr>
              <w:t>360mg</w:t>
            </w:r>
          </w:p>
        </w:tc>
        <w:tc>
          <w:tcPr>
            <w:tcW w:w="5487" w:type="dxa"/>
            <w:tcBorders>
              <w:top w:val="single" w:sz="8" w:space="0" w:color="D9D9D9" w:themeColor="background1" w:themeShade="D9"/>
              <w:left w:val="nil"/>
              <w:bottom w:val="single" w:sz="8" w:space="0" w:color="D9D9D9" w:themeColor="background1" w:themeShade="D9"/>
              <w:right w:val="nil"/>
            </w:tcBorders>
            <w:tcMar>
              <w:left w:w="108" w:type="dxa"/>
              <w:right w:w="108" w:type="dxa"/>
            </w:tcMar>
          </w:tcPr>
          <w:p w14:paraId="61FC1E2C" w14:textId="77777777" w:rsidR="00531ADE" w:rsidRDefault="00531ADE">
            <w:pPr>
              <w:spacing w:line="288" w:lineRule="auto"/>
            </w:pPr>
            <w:r w:rsidRPr="44796E6F">
              <w:rPr>
                <w:rFonts w:eastAsia="Roboto Light" w:cs="Roboto Light"/>
                <w:sz w:val="18"/>
                <w:szCs w:val="18"/>
              </w:rPr>
              <w:t>Manufacturer's guidelines</w:t>
            </w:r>
          </w:p>
          <w:p w14:paraId="201E6BD2" w14:textId="77777777" w:rsidR="00531ADE" w:rsidRDefault="00531ADE">
            <w:pPr>
              <w:spacing w:line="288" w:lineRule="auto"/>
            </w:pPr>
            <w:r w:rsidRPr="44796E6F">
              <w:rPr>
                <w:rFonts w:eastAsia="Roboto Light" w:cs="Roboto Light"/>
                <w:sz w:val="18"/>
                <w:szCs w:val="18"/>
              </w:rPr>
              <w:t>(Dalasin - Adams Pharma)</w:t>
            </w:r>
          </w:p>
        </w:tc>
      </w:tr>
      <w:tr w:rsidR="00531ADE" w14:paraId="4EDF83FB" w14:textId="77777777">
        <w:trPr>
          <w:trHeight w:val="150"/>
        </w:trPr>
        <w:tc>
          <w:tcPr>
            <w:tcW w:w="2217" w:type="dxa"/>
            <w:tcBorders>
              <w:top w:val="single" w:sz="8" w:space="0" w:color="D9D9D9" w:themeColor="background1" w:themeShade="D9"/>
              <w:left w:val="nil"/>
              <w:bottom w:val="single" w:sz="8" w:space="0" w:color="D9D9D9" w:themeColor="background1" w:themeShade="D9"/>
              <w:right w:val="nil"/>
            </w:tcBorders>
            <w:tcMar>
              <w:left w:w="108" w:type="dxa"/>
              <w:right w:w="108" w:type="dxa"/>
            </w:tcMar>
          </w:tcPr>
          <w:p w14:paraId="0F91D82A" w14:textId="77777777" w:rsidR="00531ADE" w:rsidRDefault="00531ADE">
            <w:pPr>
              <w:spacing w:line="288" w:lineRule="auto"/>
            </w:pPr>
            <w:r w:rsidRPr="44796E6F">
              <w:rPr>
                <w:rFonts w:eastAsia="Roboto Light" w:cs="Roboto Light"/>
                <w:sz w:val="18"/>
                <w:szCs w:val="18"/>
              </w:rPr>
              <w:t>Hydroxychloroquine</w:t>
            </w:r>
          </w:p>
        </w:tc>
        <w:tc>
          <w:tcPr>
            <w:tcW w:w="1225" w:type="dxa"/>
            <w:tcBorders>
              <w:top w:val="single" w:sz="8" w:space="0" w:color="D9D9D9" w:themeColor="background1" w:themeShade="D9"/>
              <w:left w:val="nil"/>
              <w:bottom w:val="single" w:sz="8" w:space="0" w:color="D9D9D9" w:themeColor="background1" w:themeShade="D9"/>
              <w:right w:val="nil"/>
            </w:tcBorders>
            <w:tcMar>
              <w:left w:w="108" w:type="dxa"/>
              <w:right w:w="108" w:type="dxa"/>
            </w:tcMar>
          </w:tcPr>
          <w:p w14:paraId="691E7F20" w14:textId="77777777" w:rsidR="00531ADE" w:rsidRDefault="00531ADE">
            <w:pPr>
              <w:spacing w:line="288" w:lineRule="auto"/>
            </w:pPr>
            <w:r w:rsidRPr="44796E6F">
              <w:rPr>
                <w:rFonts w:eastAsia="Roboto Light" w:cs="Roboto Light"/>
                <w:sz w:val="18"/>
                <w:szCs w:val="18"/>
              </w:rPr>
              <w:t>2000mg</w:t>
            </w:r>
          </w:p>
        </w:tc>
        <w:tc>
          <w:tcPr>
            <w:tcW w:w="5487" w:type="dxa"/>
            <w:tcBorders>
              <w:top w:val="single" w:sz="8" w:space="0" w:color="D9D9D9" w:themeColor="background1" w:themeShade="D9"/>
              <w:left w:val="nil"/>
              <w:bottom w:val="single" w:sz="8" w:space="0" w:color="D9D9D9" w:themeColor="background1" w:themeShade="D9"/>
              <w:right w:val="nil"/>
            </w:tcBorders>
            <w:tcMar>
              <w:left w:w="108" w:type="dxa"/>
              <w:right w:w="108" w:type="dxa"/>
            </w:tcMar>
          </w:tcPr>
          <w:p w14:paraId="51FFCD7C" w14:textId="77777777" w:rsidR="00531ADE" w:rsidRDefault="00531ADE">
            <w:pPr>
              <w:spacing w:line="288" w:lineRule="auto"/>
            </w:pPr>
            <w:r w:rsidRPr="44796E6F">
              <w:rPr>
                <w:rFonts w:eastAsia="Roboto Light" w:cs="Roboto Light"/>
                <w:sz w:val="18"/>
                <w:szCs w:val="18"/>
              </w:rPr>
              <w:t>Manufacturer's guidelines</w:t>
            </w:r>
          </w:p>
          <w:p w14:paraId="5D7AE63C" w14:textId="77777777" w:rsidR="00531ADE" w:rsidRDefault="00531ADE">
            <w:pPr>
              <w:spacing w:line="288" w:lineRule="auto"/>
            </w:pPr>
            <w:r w:rsidRPr="44796E6F">
              <w:rPr>
                <w:rFonts w:eastAsia="Roboto Light" w:cs="Roboto Light"/>
                <w:sz w:val="18"/>
                <w:szCs w:val="18"/>
              </w:rPr>
              <w:t>(Plaquenil - Sanofi Aventis)</w:t>
            </w:r>
          </w:p>
        </w:tc>
      </w:tr>
      <w:tr w:rsidR="00531ADE" w14:paraId="30F555F5" w14:textId="77777777">
        <w:trPr>
          <w:trHeight w:val="150"/>
        </w:trPr>
        <w:tc>
          <w:tcPr>
            <w:tcW w:w="2217" w:type="dxa"/>
            <w:tcBorders>
              <w:top w:val="single" w:sz="8" w:space="0" w:color="D9D9D9" w:themeColor="background1" w:themeShade="D9"/>
              <w:left w:val="nil"/>
              <w:bottom w:val="single" w:sz="8" w:space="0" w:color="D9D9D9" w:themeColor="background1" w:themeShade="D9"/>
              <w:right w:val="nil"/>
            </w:tcBorders>
            <w:tcMar>
              <w:left w:w="108" w:type="dxa"/>
              <w:right w:w="108" w:type="dxa"/>
            </w:tcMar>
          </w:tcPr>
          <w:p w14:paraId="6FD71B82" w14:textId="77777777" w:rsidR="00531ADE" w:rsidRDefault="00531ADE">
            <w:pPr>
              <w:spacing w:line="288" w:lineRule="auto"/>
            </w:pPr>
            <w:r w:rsidRPr="44796E6F">
              <w:rPr>
                <w:rFonts w:eastAsia="Roboto Light" w:cs="Roboto Light"/>
                <w:sz w:val="18"/>
                <w:szCs w:val="18"/>
              </w:rPr>
              <w:t>Mefloquine</w:t>
            </w:r>
          </w:p>
        </w:tc>
        <w:tc>
          <w:tcPr>
            <w:tcW w:w="1225" w:type="dxa"/>
            <w:tcBorders>
              <w:top w:val="single" w:sz="8" w:space="0" w:color="D9D9D9" w:themeColor="background1" w:themeShade="D9"/>
              <w:left w:val="nil"/>
              <w:bottom w:val="single" w:sz="8" w:space="0" w:color="D9D9D9" w:themeColor="background1" w:themeShade="D9"/>
              <w:right w:val="nil"/>
            </w:tcBorders>
            <w:tcMar>
              <w:left w:w="108" w:type="dxa"/>
              <w:right w:w="108" w:type="dxa"/>
            </w:tcMar>
          </w:tcPr>
          <w:p w14:paraId="2A473693" w14:textId="77777777" w:rsidR="00531ADE" w:rsidRDefault="00531ADE">
            <w:pPr>
              <w:spacing w:line="288" w:lineRule="auto"/>
            </w:pPr>
            <w:r w:rsidRPr="44796E6F">
              <w:rPr>
                <w:rFonts w:eastAsia="Roboto Light" w:cs="Roboto Light"/>
                <w:sz w:val="18"/>
                <w:szCs w:val="18"/>
              </w:rPr>
              <w:t>1000mg</w:t>
            </w:r>
          </w:p>
        </w:tc>
        <w:tc>
          <w:tcPr>
            <w:tcW w:w="5487" w:type="dxa"/>
            <w:tcBorders>
              <w:top w:val="single" w:sz="8" w:space="0" w:color="D9D9D9" w:themeColor="background1" w:themeShade="D9"/>
              <w:left w:val="nil"/>
              <w:bottom w:val="single" w:sz="8" w:space="0" w:color="D9D9D9" w:themeColor="background1" w:themeShade="D9"/>
              <w:right w:val="nil"/>
            </w:tcBorders>
            <w:tcMar>
              <w:left w:w="108" w:type="dxa"/>
              <w:right w:w="108" w:type="dxa"/>
            </w:tcMar>
          </w:tcPr>
          <w:p w14:paraId="0905720F" w14:textId="77777777" w:rsidR="00531ADE" w:rsidRDefault="00531ADE">
            <w:pPr>
              <w:spacing w:line="288" w:lineRule="auto"/>
            </w:pPr>
            <w:r w:rsidRPr="44796E6F">
              <w:rPr>
                <w:rFonts w:eastAsia="Roboto Light" w:cs="Roboto Light"/>
                <w:sz w:val="18"/>
                <w:szCs w:val="18"/>
              </w:rPr>
              <w:t>WHO model form, 2008</w:t>
            </w:r>
          </w:p>
        </w:tc>
      </w:tr>
      <w:tr w:rsidR="00531ADE" w14:paraId="34BA49DF" w14:textId="77777777">
        <w:trPr>
          <w:trHeight w:val="150"/>
        </w:trPr>
        <w:tc>
          <w:tcPr>
            <w:tcW w:w="2217" w:type="dxa"/>
            <w:tcBorders>
              <w:top w:val="single" w:sz="8" w:space="0" w:color="D9D9D9" w:themeColor="background1" w:themeShade="D9"/>
              <w:left w:val="nil"/>
              <w:bottom w:val="single" w:sz="8" w:space="0" w:color="D9D9D9" w:themeColor="background1" w:themeShade="D9"/>
              <w:right w:val="nil"/>
            </w:tcBorders>
            <w:tcMar>
              <w:left w:w="108" w:type="dxa"/>
              <w:right w:w="108" w:type="dxa"/>
            </w:tcMar>
          </w:tcPr>
          <w:p w14:paraId="4EEF6DCC" w14:textId="77777777" w:rsidR="00531ADE" w:rsidRDefault="00531ADE">
            <w:pPr>
              <w:spacing w:line="288" w:lineRule="auto"/>
            </w:pPr>
            <w:r w:rsidRPr="44796E6F">
              <w:rPr>
                <w:rFonts w:eastAsia="Roboto Light" w:cs="Roboto Light"/>
                <w:sz w:val="18"/>
                <w:szCs w:val="18"/>
              </w:rPr>
              <w:t>Quinine</w:t>
            </w:r>
          </w:p>
        </w:tc>
        <w:tc>
          <w:tcPr>
            <w:tcW w:w="1225" w:type="dxa"/>
            <w:tcBorders>
              <w:top w:val="single" w:sz="8" w:space="0" w:color="D9D9D9" w:themeColor="background1" w:themeShade="D9"/>
              <w:left w:val="nil"/>
              <w:bottom w:val="single" w:sz="8" w:space="0" w:color="D9D9D9" w:themeColor="background1" w:themeShade="D9"/>
              <w:right w:val="nil"/>
            </w:tcBorders>
            <w:tcMar>
              <w:left w:w="108" w:type="dxa"/>
              <w:right w:w="108" w:type="dxa"/>
            </w:tcMar>
          </w:tcPr>
          <w:p w14:paraId="52540420" w14:textId="77777777" w:rsidR="00531ADE" w:rsidRDefault="00531ADE">
            <w:pPr>
              <w:spacing w:line="288" w:lineRule="auto"/>
            </w:pPr>
            <w:r w:rsidRPr="44796E6F">
              <w:rPr>
                <w:rFonts w:eastAsia="Roboto Light" w:cs="Roboto Light"/>
                <w:sz w:val="18"/>
                <w:szCs w:val="18"/>
              </w:rPr>
              <w:t>10408mg</w:t>
            </w:r>
          </w:p>
        </w:tc>
        <w:tc>
          <w:tcPr>
            <w:tcW w:w="5487" w:type="dxa"/>
            <w:tcBorders>
              <w:top w:val="single" w:sz="8" w:space="0" w:color="D9D9D9" w:themeColor="background1" w:themeShade="D9"/>
              <w:left w:val="nil"/>
              <w:bottom w:val="single" w:sz="8" w:space="0" w:color="D9D9D9" w:themeColor="background1" w:themeShade="D9"/>
              <w:right w:val="nil"/>
            </w:tcBorders>
            <w:tcMar>
              <w:left w:w="108" w:type="dxa"/>
              <w:right w:w="108" w:type="dxa"/>
            </w:tcMar>
          </w:tcPr>
          <w:p w14:paraId="7C2F115E" w14:textId="77777777" w:rsidR="00531ADE" w:rsidRDefault="00531ADE">
            <w:pPr>
              <w:spacing w:line="288" w:lineRule="auto"/>
            </w:pPr>
            <w:r w:rsidRPr="44796E6F">
              <w:rPr>
                <w:rFonts w:eastAsia="Roboto Light" w:cs="Roboto Light"/>
                <w:sz w:val="18"/>
                <w:szCs w:val="18"/>
              </w:rPr>
              <w:t>WHO model form, 2008</w:t>
            </w:r>
          </w:p>
        </w:tc>
      </w:tr>
      <w:tr w:rsidR="00531ADE" w14:paraId="6D0052AE" w14:textId="77777777">
        <w:trPr>
          <w:trHeight w:val="150"/>
        </w:trPr>
        <w:tc>
          <w:tcPr>
            <w:tcW w:w="2217" w:type="dxa"/>
            <w:tcBorders>
              <w:top w:val="single" w:sz="8" w:space="0" w:color="D9D9D9" w:themeColor="background1" w:themeShade="D9"/>
              <w:left w:val="nil"/>
              <w:bottom w:val="single" w:sz="8" w:space="0" w:color="D9D9D9" w:themeColor="background1" w:themeShade="D9"/>
              <w:right w:val="nil"/>
            </w:tcBorders>
            <w:tcMar>
              <w:left w:w="108" w:type="dxa"/>
              <w:right w:w="108" w:type="dxa"/>
            </w:tcMar>
          </w:tcPr>
          <w:p w14:paraId="69B0BA43" w14:textId="77777777" w:rsidR="00531ADE" w:rsidRDefault="00531ADE">
            <w:pPr>
              <w:spacing w:line="288" w:lineRule="auto"/>
            </w:pPr>
            <w:r w:rsidRPr="44796E6F">
              <w:rPr>
                <w:rFonts w:eastAsia="Roboto Light" w:cs="Roboto Light"/>
                <w:sz w:val="18"/>
                <w:szCs w:val="18"/>
              </w:rPr>
              <w:t>Sulfadoxine-pyrimethamine</w:t>
            </w:r>
          </w:p>
        </w:tc>
        <w:tc>
          <w:tcPr>
            <w:tcW w:w="1225" w:type="dxa"/>
            <w:tcBorders>
              <w:top w:val="single" w:sz="8" w:space="0" w:color="D9D9D9" w:themeColor="background1" w:themeShade="D9"/>
              <w:left w:val="nil"/>
              <w:bottom w:val="single" w:sz="8" w:space="0" w:color="D9D9D9" w:themeColor="background1" w:themeShade="D9"/>
              <w:right w:val="nil"/>
            </w:tcBorders>
            <w:tcMar>
              <w:left w:w="108" w:type="dxa"/>
              <w:right w:w="108" w:type="dxa"/>
            </w:tcMar>
          </w:tcPr>
          <w:p w14:paraId="3BE69CC4" w14:textId="77777777" w:rsidR="00531ADE" w:rsidRDefault="00531ADE">
            <w:pPr>
              <w:spacing w:line="288" w:lineRule="auto"/>
            </w:pPr>
            <w:r w:rsidRPr="44796E6F">
              <w:rPr>
                <w:rFonts w:eastAsia="Roboto Light" w:cs="Roboto Light"/>
                <w:sz w:val="18"/>
                <w:szCs w:val="18"/>
              </w:rPr>
              <w:t>1500mg</w:t>
            </w:r>
          </w:p>
        </w:tc>
        <w:tc>
          <w:tcPr>
            <w:tcW w:w="5487" w:type="dxa"/>
            <w:tcBorders>
              <w:top w:val="single" w:sz="8" w:space="0" w:color="D9D9D9" w:themeColor="background1" w:themeShade="D9"/>
              <w:left w:val="nil"/>
              <w:bottom w:val="single" w:sz="8" w:space="0" w:color="D9D9D9" w:themeColor="background1" w:themeShade="D9"/>
              <w:right w:val="nil"/>
            </w:tcBorders>
            <w:tcMar>
              <w:left w:w="108" w:type="dxa"/>
              <w:right w:w="108" w:type="dxa"/>
            </w:tcMar>
          </w:tcPr>
          <w:p w14:paraId="1918F1C8" w14:textId="77777777" w:rsidR="00531ADE" w:rsidRDefault="00531ADE">
            <w:pPr>
              <w:spacing w:line="288" w:lineRule="auto"/>
            </w:pPr>
            <w:r w:rsidRPr="44796E6F">
              <w:rPr>
                <w:rFonts w:eastAsia="Roboto Light" w:cs="Roboto Light"/>
                <w:sz w:val="18"/>
                <w:szCs w:val="18"/>
              </w:rPr>
              <w:t>WHO model form, 2008</w:t>
            </w:r>
          </w:p>
        </w:tc>
      </w:tr>
      <w:tr w:rsidR="00531ADE" w14:paraId="5C44EC2C" w14:textId="77777777">
        <w:trPr>
          <w:trHeight w:val="150"/>
        </w:trPr>
        <w:tc>
          <w:tcPr>
            <w:tcW w:w="2217" w:type="dxa"/>
            <w:tcBorders>
              <w:top w:val="single" w:sz="8" w:space="0" w:color="D9D9D9" w:themeColor="background1" w:themeShade="D9"/>
              <w:left w:val="nil"/>
              <w:bottom w:val="single" w:sz="8" w:space="0" w:color="F490C1"/>
              <w:right w:val="nil"/>
            </w:tcBorders>
            <w:tcMar>
              <w:left w:w="108" w:type="dxa"/>
              <w:right w:w="108" w:type="dxa"/>
            </w:tcMar>
          </w:tcPr>
          <w:p w14:paraId="4070D2EC" w14:textId="77777777" w:rsidR="00531ADE" w:rsidRDefault="00531ADE">
            <w:pPr>
              <w:spacing w:line="288" w:lineRule="auto"/>
            </w:pPr>
            <w:r w:rsidRPr="44796E6F">
              <w:rPr>
                <w:rFonts w:eastAsia="Roboto Light" w:cs="Roboto Light"/>
                <w:b/>
                <w:bCs/>
                <w:sz w:val="18"/>
                <w:szCs w:val="18"/>
              </w:rPr>
              <w:t>Artesunate</w:t>
            </w:r>
            <w:r w:rsidRPr="44796E6F">
              <w:rPr>
                <w:rFonts w:eastAsia="Roboto Light" w:cs="Roboto Light"/>
                <w:sz w:val="18"/>
                <w:szCs w:val="18"/>
              </w:rPr>
              <w:t>- pyronaridine</w:t>
            </w:r>
          </w:p>
        </w:tc>
        <w:tc>
          <w:tcPr>
            <w:tcW w:w="1225" w:type="dxa"/>
            <w:tcBorders>
              <w:top w:val="single" w:sz="8" w:space="0" w:color="D9D9D9" w:themeColor="background1" w:themeShade="D9"/>
              <w:left w:val="nil"/>
              <w:bottom w:val="single" w:sz="8" w:space="0" w:color="F490C1"/>
              <w:right w:val="nil"/>
            </w:tcBorders>
            <w:tcMar>
              <w:left w:w="108" w:type="dxa"/>
              <w:right w:w="108" w:type="dxa"/>
            </w:tcMar>
          </w:tcPr>
          <w:p w14:paraId="43588F5C" w14:textId="77777777" w:rsidR="00531ADE" w:rsidRDefault="00531ADE">
            <w:pPr>
              <w:spacing w:line="288" w:lineRule="auto"/>
            </w:pPr>
            <w:r w:rsidRPr="44796E6F">
              <w:rPr>
                <w:rFonts w:eastAsia="Roboto Light" w:cs="Roboto Light"/>
                <w:sz w:val="18"/>
                <w:szCs w:val="18"/>
              </w:rPr>
              <w:t>600mg</w:t>
            </w:r>
          </w:p>
        </w:tc>
        <w:tc>
          <w:tcPr>
            <w:tcW w:w="5487" w:type="dxa"/>
            <w:tcBorders>
              <w:top w:val="single" w:sz="8" w:space="0" w:color="D9D9D9" w:themeColor="background1" w:themeShade="D9"/>
              <w:left w:val="nil"/>
              <w:bottom w:val="single" w:sz="8" w:space="0" w:color="F490C1"/>
              <w:right w:val="nil"/>
            </w:tcBorders>
            <w:tcMar>
              <w:left w:w="108" w:type="dxa"/>
              <w:right w:w="108" w:type="dxa"/>
            </w:tcMar>
          </w:tcPr>
          <w:p w14:paraId="37809E47" w14:textId="77777777" w:rsidR="00531ADE" w:rsidRDefault="00531ADE">
            <w:pPr>
              <w:spacing w:line="288" w:lineRule="auto"/>
            </w:pPr>
            <w:r w:rsidRPr="44796E6F">
              <w:rPr>
                <w:rFonts w:eastAsia="Roboto Light" w:cs="Roboto Light"/>
                <w:sz w:val="18"/>
                <w:szCs w:val="18"/>
              </w:rPr>
              <w:t xml:space="preserve">WHO guidelines for malaria, 30 November 2024. Geneva: World Health Organization; 2024. </w:t>
            </w:r>
            <w:hyperlink r:id="rId31">
              <w:r w:rsidRPr="44796E6F">
                <w:rPr>
                  <w:rStyle w:val="Hyperlink"/>
                  <w:rFonts w:eastAsia="Roboto Light" w:cs="Roboto Light"/>
                  <w:sz w:val="18"/>
                  <w:szCs w:val="18"/>
                </w:rPr>
                <w:t>https://doi.org/</w:t>
              </w:r>
            </w:hyperlink>
            <w:r w:rsidRPr="44796E6F">
              <w:rPr>
                <w:rFonts w:eastAsia="Roboto Light" w:cs="Roboto Light"/>
                <w:sz w:val="18"/>
                <w:szCs w:val="18"/>
              </w:rPr>
              <w:t xml:space="preserve"> 10.2471/B09146. License: CC BY-NC-SA 3.0 IGO</w:t>
            </w:r>
          </w:p>
        </w:tc>
      </w:tr>
    </w:tbl>
    <w:p w14:paraId="5B2540C7" w14:textId="77777777" w:rsidR="00531ADE" w:rsidRDefault="00531ADE" w:rsidP="00531ADE">
      <w:pPr>
        <w:spacing w:after="240" w:line="288" w:lineRule="auto"/>
      </w:pPr>
      <w:r w:rsidRPr="44796E6F">
        <w:rPr>
          <w:rFonts w:eastAsia="Roboto Light" w:cs="Roboto Light"/>
          <w:i/>
          <w:iCs/>
        </w:rPr>
        <w:t>*</w:t>
      </w:r>
      <w:r w:rsidRPr="44796E6F">
        <w:rPr>
          <w:rFonts w:eastAsia="Roboto Light" w:cs="Roboto Light"/>
          <w:i/>
          <w:iCs/>
          <w:sz w:val="18"/>
          <w:szCs w:val="18"/>
        </w:rPr>
        <w:t>mg required to treat a 60 kg adult</w:t>
      </w:r>
      <w:r>
        <w:br/>
      </w:r>
      <w:r w:rsidRPr="44796E6F">
        <w:rPr>
          <w:rFonts w:eastAsia="Roboto Light" w:cs="Roboto Light"/>
        </w:rPr>
        <w:t xml:space="preserve"> </w:t>
      </w:r>
    </w:p>
    <w:p w14:paraId="3F33089B" w14:textId="77777777" w:rsidR="00531ADE" w:rsidRDefault="00531ADE" w:rsidP="00531ADE"/>
    <w:p w14:paraId="23DDF4E2" w14:textId="77777777" w:rsidR="00531ADE" w:rsidRDefault="00531ADE" w:rsidP="00531ADE"/>
    <w:p w14:paraId="35AC6D0C" w14:textId="77777777" w:rsidR="00531ADE" w:rsidRPr="00531ADE" w:rsidRDefault="00531ADE" w:rsidP="00531ADE"/>
    <w:p w14:paraId="196DD5FF" w14:textId="77777777" w:rsidR="00531ADE" w:rsidRPr="00531ADE" w:rsidRDefault="00531ADE" w:rsidP="00531ADE"/>
    <w:p w14:paraId="35D7CD63" w14:textId="77777777" w:rsidR="00531ADE" w:rsidRPr="00531ADE" w:rsidRDefault="00531ADE" w:rsidP="00531ADE"/>
    <w:p w14:paraId="3C4C5674" w14:textId="77777777" w:rsidR="000F184F" w:rsidRDefault="000F184F" w:rsidP="00466CCE">
      <w:pPr>
        <w:spacing w:afterLines="80" w:after="192" w:line="288" w:lineRule="auto"/>
        <w:rPr>
          <w:rFonts w:asciiTheme="minorHAnsi" w:hAnsiTheme="minorHAnsi"/>
        </w:rPr>
      </w:pPr>
    </w:p>
    <w:p w14:paraId="002F68C3" w14:textId="77777777" w:rsidR="00E51186" w:rsidRPr="00F92673" w:rsidRDefault="00E51186" w:rsidP="00466CCE">
      <w:pPr>
        <w:spacing w:afterLines="80" w:after="192" w:line="288" w:lineRule="auto"/>
        <w:rPr>
          <w:rFonts w:asciiTheme="minorHAnsi" w:hAnsiTheme="minorHAnsi"/>
        </w:rPr>
      </w:pPr>
    </w:p>
    <w:sectPr w:rsidR="00E51186" w:rsidRPr="00F92673" w:rsidSect="00E41A6A">
      <w:headerReference w:type="default" r:id="rId32"/>
      <w:footerReference w:type="even" r:id="rId33"/>
      <w:footerReference w:type="default" r:id="rId34"/>
      <w:headerReference w:type="first" r:id="rId35"/>
      <w:pgSz w:w="11900" w:h="16840"/>
      <w:pgMar w:top="1440" w:right="1440" w:bottom="1440" w:left="1440" w:header="1440" w:footer="86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FFFE47" w14:textId="77777777" w:rsidR="00C467FD" w:rsidRDefault="00C467FD" w:rsidP="00DF799C">
      <w:r>
        <w:separator/>
      </w:r>
    </w:p>
  </w:endnote>
  <w:endnote w:type="continuationSeparator" w:id="0">
    <w:p w14:paraId="51245F7C" w14:textId="77777777" w:rsidR="00C467FD" w:rsidRDefault="00C467FD" w:rsidP="00DF799C">
      <w:r>
        <w:continuationSeparator/>
      </w:r>
    </w:p>
  </w:endnote>
  <w:endnote w:type="continuationNotice" w:id="1">
    <w:p w14:paraId="147C36A7" w14:textId="77777777" w:rsidR="00C467FD" w:rsidRDefault="00C467F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Light">
    <w:charset w:val="00"/>
    <w:family w:val="auto"/>
    <w:pitch w:val="variable"/>
    <w:sig w:usb0="E0000AFF" w:usb1="5000217F" w:usb2="0000002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Poppins">
    <w:charset w:val="00"/>
    <w:family w:val="auto"/>
    <w:pitch w:val="variable"/>
    <w:sig w:usb0="00008007" w:usb1="00000000" w:usb2="00000000" w:usb3="00000000" w:csb0="00000093" w:csb1="00000000"/>
  </w:font>
  <w:font w:name="SimHei">
    <w:altName w:val="黑体"/>
    <w:panose1 w:val="02010600030101010101"/>
    <w:charset w:val="86"/>
    <w:family w:val="modern"/>
    <w:pitch w:val="fixed"/>
    <w:sig w:usb0="800002BF" w:usb1="38CF7CFA" w:usb2="00000016" w:usb3="00000000" w:csb0="00040001" w:csb1="00000000"/>
  </w:font>
  <w:font w:name="Roboto">
    <w:altName w:val="Arial"/>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 w:name="Poppins Bold">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ITC Legacy Sans">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Zapf Dingbats">
    <w:altName w:val="Wingdings"/>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053425072"/>
      <w:docPartObj>
        <w:docPartGallery w:val="Page Numbers (Bottom of Page)"/>
        <w:docPartUnique/>
      </w:docPartObj>
    </w:sdtPr>
    <w:sdtEndPr>
      <w:rPr>
        <w:rStyle w:val="PageNumber"/>
      </w:rPr>
    </w:sdtEndPr>
    <w:sdtContent>
      <w:p w14:paraId="78B0735E" w14:textId="49AA2547" w:rsidR="00730A63" w:rsidRDefault="00730A6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756D184" w14:textId="77777777" w:rsidR="00D251B5" w:rsidRDefault="00D251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653747177"/>
      <w:docPartObj>
        <w:docPartGallery w:val="Page Numbers (Bottom of Page)"/>
        <w:docPartUnique/>
      </w:docPartObj>
    </w:sdtPr>
    <w:sdtEndPr>
      <w:rPr>
        <w:rStyle w:val="PageNumber"/>
      </w:rPr>
    </w:sdtEndPr>
    <w:sdtContent>
      <w:p w14:paraId="54934F34" w14:textId="2F5FD8AC" w:rsidR="00730A63" w:rsidRDefault="00730A6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21</w:t>
        </w:r>
        <w:r>
          <w:rPr>
            <w:rStyle w:val="PageNumber"/>
          </w:rPr>
          <w:fldChar w:fldCharType="end"/>
        </w:r>
      </w:p>
    </w:sdtContent>
  </w:sdt>
  <w:p w14:paraId="64E23189" w14:textId="77777777" w:rsidR="00D251B5" w:rsidRDefault="00D251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7492AA" w14:textId="77777777" w:rsidR="00C467FD" w:rsidRDefault="00C467FD" w:rsidP="00DF799C">
      <w:r>
        <w:separator/>
      </w:r>
    </w:p>
  </w:footnote>
  <w:footnote w:type="continuationSeparator" w:id="0">
    <w:p w14:paraId="1C42EFD5" w14:textId="77777777" w:rsidR="00C467FD" w:rsidRDefault="00C467FD" w:rsidP="00DF799C">
      <w:r>
        <w:continuationSeparator/>
      </w:r>
    </w:p>
  </w:footnote>
  <w:footnote w:type="continuationNotice" w:id="1">
    <w:p w14:paraId="0508B98C" w14:textId="77777777" w:rsidR="00C467FD" w:rsidRDefault="00C467FD"/>
  </w:footnote>
  <w:footnote w:id="2">
    <w:p w14:paraId="282D5026" w14:textId="7347B5E4" w:rsidR="00B846D2" w:rsidRPr="00B846D2" w:rsidRDefault="00B846D2">
      <w:pPr>
        <w:pStyle w:val="FootnoteText"/>
        <w:rPr>
          <w:lang w:val="en-US"/>
        </w:rPr>
      </w:pPr>
      <w:r>
        <w:rPr>
          <w:rStyle w:val="FootnoteReference"/>
        </w:rPr>
        <w:footnoteRef/>
      </w:r>
      <w:r>
        <w:t xml:space="preserve"> </w:t>
      </w:r>
      <w:r w:rsidRPr="006E3377">
        <w:rPr>
          <w:rFonts w:asciiTheme="minorHAnsi" w:hAnsiTheme="minorHAnsi"/>
        </w:rPr>
        <w:t xml:space="preserve">While the ACTwatch Lite toolkit is server-agnostic, researchers used SurveyCTO during ACTwatch Lite piloting to host questionnaires </w:t>
      </w:r>
      <w:r>
        <w:rPr>
          <w:rFonts w:asciiTheme="minorHAnsi" w:hAnsiTheme="minorHAnsi"/>
        </w:rPr>
        <w:t>administered</w:t>
      </w:r>
      <w:r w:rsidRPr="006E3377">
        <w:rPr>
          <w:rFonts w:asciiTheme="minorHAnsi" w:hAnsiTheme="minorHAnsi"/>
        </w:rPr>
        <w:t xml:space="preserve"> by the data collection teams on Android tablets</w:t>
      </w:r>
      <w:r>
        <w:rPr>
          <w:rFonts w:asciiTheme="minorHAnsi" w:hAnsiTheme="minorHAnsi"/>
        </w:rPr>
        <w:t>. Data from submitted forms were then stored</w:t>
      </w:r>
      <w:r w:rsidRPr="006E3377">
        <w:rPr>
          <w:rFonts w:asciiTheme="minorHAnsi" w:hAnsiTheme="minorHAnsi"/>
        </w:rPr>
        <w:t xml:space="preserve"> on the SurveyCTO server. </w:t>
      </w:r>
      <w:r>
        <w:rPr>
          <w:rFonts w:asciiTheme="minorHAnsi" w:hAnsiTheme="minorHAnsi"/>
        </w:rPr>
        <w:t>These</w:t>
      </w:r>
      <w:r w:rsidRPr="006E3377">
        <w:rPr>
          <w:rFonts w:asciiTheme="minorHAnsi" w:hAnsiTheme="minorHAnsi"/>
        </w:rPr>
        <w:t xml:space="preserve"> data </w:t>
      </w:r>
      <w:r>
        <w:rPr>
          <w:rFonts w:asciiTheme="minorHAnsi" w:hAnsiTheme="minorHAnsi"/>
        </w:rPr>
        <w:t>were</w:t>
      </w:r>
      <w:r w:rsidRPr="006E3377">
        <w:rPr>
          <w:rFonts w:asciiTheme="minorHAnsi" w:hAnsiTheme="minorHAnsi"/>
        </w:rPr>
        <w:t xml:space="preserve"> then downloaded in .csv format. Data </w:t>
      </w:r>
      <w:r>
        <w:rPr>
          <w:rFonts w:asciiTheme="minorHAnsi" w:hAnsiTheme="minorHAnsi"/>
        </w:rPr>
        <w:t>were</w:t>
      </w:r>
      <w:r w:rsidRPr="006E3377">
        <w:rPr>
          <w:rFonts w:asciiTheme="minorHAnsi" w:hAnsiTheme="minorHAnsi"/>
        </w:rPr>
        <w:t xml:space="preserve"> then imported </w:t>
      </w:r>
      <w:r>
        <w:rPr>
          <w:rFonts w:asciiTheme="minorHAnsi" w:hAnsiTheme="minorHAnsi"/>
        </w:rPr>
        <w:t>in</w:t>
      </w:r>
      <w:r w:rsidRPr="006E3377">
        <w:rPr>
          <w:rFonts w:asciiTheme="minorHAnsi" w:hAnsiTheme="minorHAnsi"/>
        </w:rPr>
        <w:t>to Stata</w:t>
      </w:r>
    </w:p>
  </w:footnote>
  <w:footnote w:id="3">
    <w:p w14:paraId="2ADDD27A" w14:textId="577A560F" w:rsidR="00C423E6" w:rsidRPr="00EA230D" w:rsidRDefault="00C423E6" w:rsidP="00C423E6">
      <w:pPr>
        <w:pStyle w:val="FootnoteText"/>
        <w:spacing w:after="0" w:line="240" w:lineRule="auto"/>
        <w:rPr>
          <w:rFonts w:asciiTheme="minorHAnsi" w:hAnsiTheme="minorHAnsi"/>
          <w:lang w:val="en-US"/>
        </w:rPr>
      </w:pPr>
      <w:r w:rsidRPr="00EA230D">
        <w:rPr>
          <w:rStyle w:val="FootnoteReference"/>
          <w:rFonts w:asciiTheme="minorHAnsi" w:hAnsiTheme="minorHAnsi"/>
          <w:sz w:val="20"/>
          <w:szCs w:val="20"/>
        </w:rPr>
        <w:footnoteRef/>
      </w:r>
      <w:r w:rsidRPr="00EA230D">
        <w:rPr>
          <w:rFonts w:asciiTheme="minorHAnsi" w:hAnsiTheme="minorHAnsi"/>
        </w:rPr>
        <w:t xml:space="preserve"> </w:t>
      </w:r>
      <w:hyperlink r:id="rId1" w:history="1">
        <w:r w:rsidRPr="00EA230D">
          <w:rPr>
            <w:rFonts w:asciiTheme="minorHAnsi" w:hAnsiTheme="minorHAnsi"/>
          </w:rPr>
          <w:t>https://extranet.who.int/prequal/medicines</w:t>
        </w:r>
      </w:hyperlink>
      <w:r w:rsidR="00EA230D">
        <w:rPr>
          <w:rFonts w:asciiTheme="minorHAnsi" w:hAnsiTheme="minorHAnsi"/>
        </w:rPr>
        <w:t xml:space="preserve"> </w:t>
      </w:r>
    </w:p>
  </w:footnote>
  <w:footnote w:id="4">
    <w:p w14:paraId="4F67B163" w14:textId="2D210163" w:rsidR="00C423E6" w:rsidRPr="00C423E6" w:rsidRDefault="00C423E6" w:rsidP="00C423E6">
      <w:pPr>
        <w:pStyle w:val="FootnoteText"/>
        <w:spacing w:after="0" w:line="240" w:lineRule="auto"/>
        <w:rPr>
          <w:lang w:val="en-US"/>
        </w:rPr>
      </w:pPr>
      <w:r w:rsidRPr="00EA230D">
        <w:rPr>
          <w:rStyle w:val="FootnoteReference"/>
          <w:rFonts w:asciiTheme="minorHAnsi" w:hAnsiTheme="minorHAnsi"/>
          <w:sz w:val="20"/>
          <w:szCs w:val="20"/>
        </w:rPr>
        <w:footnoteRef/>
      </w:r>
      <w:r w:rsidRPr="00EA230D">
        <w:rPr>
          <w:rFonts w:asciiTheme="minorHAnsi" w:hAnsiTheme="minorHAnsi"/>
        </w:rPr>
        <w:t xml:space="preserve"> </w:t>
      </w:r>
      <w:hyperlink r:id="rId2" w:history="1">
        <w:r w:rsidRPr="00EA230D">
          <w:rPr>
            <w:rStyle w:val="Hyperlink"/>
            <w:rFonts w:asciiTheme="minorHAnsi" w:hAnsiTheme="minorHAnsi"/>
            <w:color w:val="auto"/>
            <w:u w:val="none"/>
          </w:rPr>
          <w:t>https://www.theglobalfund.org/en/sourcing-management/quality-assurance/medicines/</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B90867" w14:textId="44909DDA" w:rsidR="009B6017" w:rsidRPr="00C31448" w:rsidRDefault="009B6017" w:rsidP="0006068B">
    <w:pPr>
      <w:pStyle w:val="Header"/>
      <w:tabs>
        <w:tab w:val="clear" w:pos="4680"/>
        <w:tab w:val="clear" w:pos="9360"/>
        <w:tab w:val="left" w:pos="2216"/>
        <w:tab w:val="right" w:pos="9020"/>
      </w:tabs>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13CB79" w14:textId="56EF60B1" w:rsidR="007917E8" w:rsidRDefault="00E41A6A">
    <w:pPr>
      <w:pStyle w:val="Header"/>
    </w:pPr>
    <w:r>
      <w:rPr>
        <w:noProof/>
        <w:color w:val="FF3399" w:themeColor="accent6"/>
        <w:sz w:val="20"/>
        <w:szCs w:val="20"/>
      </w:rPr>
      <w:drawing>
        <wp:anchor distT="0" distB="0" distL="114300" distR="114300" simplePos="0" relativeHeight="251658240" behindDoc="1" locked="0" layoutInCell="1" allowOverlap="1" wp14:anchorId="128734BE" wp14:editId="385D4B15">
          <wp:simplePos x="0" y="0"/>
          <wp:positionH relativeFrom="column">
            <wp:posOffset>-380381</wp:posOffset>
          </wp:positionH>
          <wp:positionV relativeFrom="paragraph">
            <wp:posOffset>-323107</wp:posOffset>
          </wp:positionV>
          <wp:extent cx="2297430" cy="725170"/>
          <wp:effectExtent l="0" t="0" r="7620" b="0"/>
          <wp:wrapTight wrapText="bothSides">
            <wp:wrapPolygon edited="0">
              <wp:start x="6985" y="0"/>
              <wp:lineTo x="6269" y="3405"/>
              <wp:lineTo x="6269" y="6809"/>
              <wp:lineTo x="6806" y="9646"/>
              <wp:lineTo x="1254" y="11349"/>
              <wp:lineTo x="0" y="13051"/>
              <wp:lineTo x="0" y="20995"/>
              <wp:lineTo x="21493" y="20995"/>
              <wp:lineTo x="21493" y="2837"/>
              <wp:lineTo x="20776" y="0"/>
              <wp:lineTo x="6985" y="0"/>
            </wp:wrapPolygon>
          </wp:wrapTight>
          <wp:docPr id="1014347561" name="Picture 1" descr="A group of blue and grey logo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347561" name="Picture 1" descr="A group of blue and grey logos&#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2297430" cy="72517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13EA9"/>
    <w:multiLevelType w:val="hybridMultilevel"/>
    <w:tmpl w:val="45D46504"/>
    <w:lvl w:ilvl="0" w:tplc="08090001">
      <w:start w:val="1"/>
      <w:numFmt w:val="bullet"/>
      <w:lvlText w:val=""/>
      <w:lvlJc w:val="left"/>
      <w:pPr>
        <w:ind w:left="1445" w:hanging="360"/>
      </w:pPr>
      <w:rPr>
        <w:rFonts w:ascii="Symbol" w:hAnsi="Symbol" w:hint="default"/>
      </w:rPr>
    </w:lvl>
    <w:lvl w:ilvl="1" w:tplc="08090003" w:tentative="1">
      <w:start w:val="1"/>
      <w:numFmt w:val="bullet"/>
      <w:lvlText w:val="o"/>
      <w:lvlJc w:val="left"/>
      <w:pPr>
        <w:ind w:left="2165" w:hanging="360"/>
      </w:pPr>
      <w:rPr>
        <w:rFonts w:ascii="Courier New" w:hAnsi="Courier New" w:cs="Courier New" w:hint="default"/>
      </w:rPr>
    </w:lvl>
    <w:lvl w:ilvl="2" w:tplc="08090005" w:tentative="1">
      <w:start w:val="1"/>
      <w:numFmt w:val="bullet"/>
      <w:lvlText w:val=""/>
      <w:lvlJc w:val="left"/>
      <w:pPr>
        <w:ind w:left="2885" w:hanging="360"/>
      </w:pPr>
      <w:rPr>
        <w:rFonts w:ascii="Wingdings" w:hAnsi="Wingdings" w:hint="default"/>
      </w:rPr>
    </w:lvl>
    <w:lvl w:ilvl="3" w:tplc="08090001" w:tentative="1">
      <w:start w:val="1"/>
      <w:numFmt w:val="bullet"/>
      <w:lvlText w:val=""/>
      <w:lvlJc w:val="left"/>
      <w:pPr>
        <w:ind w:left="3605" w:hanging="360"/>
      </w:pPr>
      <w:rPr>
        <w:rFonts w:ascii="Symbol" w:hAnsi="Symbol" w:hint="default"/>
      </w:rPr>
    </w:lvl>
    <w:lvl w:ilvl="4" w:tplc="08090003" w:tentative="1">
      <w:start w:val="1"/>
      <w:numFmt w:val="bullet"/>
      <w:lvlText w:val="o"/>
      <w:lvlJc w:val="left"/>
      <w:pPr>
        <w:ind w:left="4325" w:hanging="360"/>
      </w:pPr>
      <w:rPr>
        <w:rFonts w:ascii="Courier New" w:hAnsi="Courier New" w:cs="Courier New" w:hint="default"/>
      </w:rPr>
    </w:lvl>
    <w:lvl w:ilvl="5" w:tplc="08090005" w:tentative="1">
      <w:start w:val="1"/>
      <w:numFmt w:val="bullet"/>
      <w:lvlText w:val=""/>
      <w:lvlJc w:val="left"/>
      <w:pPr>
        <w:ind w:left="5045" w:hanging="360"/>
      </w:pPr>
      <w:rPr>
        <w:rFonts w:ascii="Wingdings" w:hAnsi="Wingdings" w:hint="default"/>
      </w:rPr>
    </w:lvl>
    <w:lvl w:ilvl="6" w:tplc="08090001" w:tentative="1">
      <w:start w:val="1"/>
      <w:numFmt w:val="bullet"/>
      <w:lvlText w:val=""/>
      <w:lvlJc w:val="left"/>
      <w:pPr>
        <w:ind w:left="5765" w:hanging="360"/>
      </w:pPr>
      <w:rPr>
        <w:rFonts w:ascii="Symbol" w:hAnsi="Symbol" w:hint="default"/>
      </w:rPr>
    </w:lvl>
    <w:lvl w:ilvl="7" w:tplc="08090003" w:tentative="1">
      <w:start w:val="1"/>
      <w:numFmt w:val="bullet"/>
      <w:lvlText w:val="o"/>
      <w:lvlJc w:val="left"/>
      <w:pPr>
        <w:ind w:left="6485" w:hanging="360"/>
      </w:pPr>
      <w:rPr>
        <w:rFonts w:ascii="Courier New" w:hAnsi="Courier New" w:cs="Courier New" w:hint="default"/>
      </w:rPr>
    </w:lvl>
    <w:lvl w:ilvl="8" w:tplc="08090005" w:tentative="1">
      <w:start w:val="1"/>
      <w:numFmt w:val="bullet"/>
      <w:lvlText w:val=""/>
      <w:lvlJc w:val="left"/>
      <w:pPr>
        <w:ind w:left="7205" w:hanging="360"/>
      </w:pPr>
      <w:rPr>
        <w:rFonts w:ascii="Wingdings" w:hAnsi="Wingdings" w:hint="default"/>
      </w:rPr>
    </w:lvl>
  </w:abstractNum>
  <w:abstractNum w:abstractNumId="1" w15:restartNumberingAfterBreak="0">
    <w:nsid w:val="02E06B52"/>
    <w:multiLevelType w:val="hybridMultilevel"/>
    <w:tmpl w:val="E2DA7916"/>
    <w:lvl w:ilvl="0" w:tplc="BAD4CD76">
      <w:start w:val="1"/>
      <w:numFmt w:val="decimal"/>
      <w:lvlText w:val="%1."/>
      <w:lvlJc w:val="left"/>
      <w:pPr>
        <w:ind w:left="1020" w:hanging="360"/>
      </w:pPr>
    </w:lvl>
    <w:lvl w:ilvl="1" w:tplc="C09E0130">
      <w:start w:val="1"/>
      <w:numFmt w:val="decimal"/>
      <w:lvlText w:val="%2."/>
      <w:lvlJc w:val="left"/>
      <w:pPr>
        <w:ind w:left="1020" w:hanging="360"/>
      </w:pPr>
    </w:lvl>
    <w:lvl w:ilvl="2" w:tplc="F384A86A">
      <w:start w:val="1"/>
      <w:numFmt w:val="decimal"/>
      <w:lvlText w:val="%3."/>
      <w:lvlJc w:val="left"/>
      <w:pPr>
        <w:ind w:left="1020" w:hanging="360"/>
      </w:pPr>
    </w:lvl>
    <w:lvl w:ilvl="3" w:tplc="6ADACF06">
      <w:start w:val="1"/>
      <w:numFmt w:val="decimal"/>
      <w:lvlText w:val="%4."/>
      <w:lvlJc w:val="left"/>
      <w:pPr>
        <w:ind w:left="1020" w:hanging="360"/>
      </w:pPr>
    </w:lvl>
    <w:lvl w:ilvl="4" w:tplc="C6A41BAA">
      <w:start w:val="1"/>
      <w:numFmt w:val="decimal"/>
      <w:lvlText w:val="%5."/>
      <w:lvlJc w:val="left"/>
      <w:pPr>
        <w:ind w:left="1020" w:hanging="360"/>
      </w:pPr>
    </w:lvl>
    <w:lvl w:ilvl="5" w:tplc="C09CDAC4">
      <w:start w:val="1"/>
      <w:numFmt w:val="decimal"/>
      <w:lvlText w:val="%6."/>
      <w:lvlJc w:val="left"/>
      <w:pPr>
        <w:ind w:left="1020" w:hanging="360"/>
      </w:pPr>
    </w:lvl>
    <w:lvl w:ilvl="6" w:tplc="473065F2">
      <w:start w:val="1"/>
      <w:numFmt w:val="decimal"/>
      <w:lvlText w:val="%7."/>
      <w:lvlJc w:val="left"/>
      <w:pPr>
        <w:ind w:left="1020" w:hanging="360"/>
      </w:pPr>
    </w:lvl>
    <w:lvl w:ilvl="7" w:tplc="95988AF4">
      <w:start w:val="1"/>
      <w:numFmt w:val="decimal"/>
      <w:lvlText w:val="%8."/>
      <w:lvlJc w:val="left"/>
      <w:pPr>
        <w:ind w:left="1020" w:hanging="360"/>
      </w:pPr>
    </w:lvl>
    <w:lvl w:ilvl="8" w:tplc="36AE2BF2">
      <w:start w:val="1"/>
      <w:numFmt w:val="decimal"/>
      <w:lvlText w:val="%9."/>
      <w:lvlJc w:val="left"/>
      <w:pPr>
        <w:ind w:left="1020" w:hanging="360"/>
      </w:pPr>
    </w:lvl>
  </w:abstractNum>
  <w:abstractNum w:abstractNumId="2" w15:restartNumberingAfterBreak="0">
    <w:nsid w:val="036A3195"/>
    <w:multiLevelType w:val="multilevel"/>
    <w:tmpl w:val="A9941E0E"/>
    <w:lvl w:ilvl="0">
      <w:start w:val="2"/>
      <w:numFmt w:val="decimal"/>
      <w:lvlText w:val="%1."/>
      <w:lvlJc w:val="left"/>
      <w:pPr>
        <w:ind w:left="510" w:hanging="510"/>
      </w:pPr>
      <w:rPr>
        <w:rFonts w:hint="default"/>
      </w:rPr>
    </w:lvl>
    <w:lvl w:ilvl="1">
      <w:start w:val="3"/>
      <w:numFmt w:val="decimal"/>
      <w:lvlText w:val="%1.%2."/>
      <w:lvlJc w:val="left"/>
      <w:pPr>
        <w:ind w:left="510" w:hanging="51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4960D4B"/>
    <w:multiLevelType w:val="hybridMultilevel"/>
    <w:tmpl w:val="61C434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E95BB7"/>
    <w:multiLevelType w:val="hybridMultilevel"/>
    <w:tmpl w:val="68CCC8FC"/>
    <w:lvl w:ilvl="0" w:tplc="E4CE55CE">
      <w:start w:val="1"/>
      <w:numFmt w:val="bullet"/>
      <w:lvlText w:val=""/>
      <w:lvlJc w:val="left"/>
      <w:pPr>
        <w:ind w:left="720" w:hanging="360"/>
      </w:pPr>
      <w:rPr>
        <w:rFonts w:ascii="Symbol" w:hAnsi="Symbol"/>
      </w:rPr>
    </w:lvl>
    <w:lvl w:ilvl="1" w:tplc="3018602E">
      <w:start w:val="1"/>
      <w:numFmt w:val="bullet"/>
      <w:lvlText w:val=""/>
      <w:lvlJc w:val="left"/>
      <w:pPr>
        <w:ind w:left="720" w:hanging="360"/>
      </w:pPr>
      <w:rPr>
        <w:rFonts w:ascii="Symbol" w:hAnsi="Symbol"/>
      </w:rPr>
    </w:lvl>
    <w:lvl w:ilvl="2" w:tplc="2542A0C8">
      <w:start w:val="1"/>
      <w:numFmt w:val="bullet"/>
      <w:lvlText w:val=""/>
      <w:lvlJc w:val="left"/>
      <w:pPr>
        <w:ind w:left="720" w:hanging="360"/>
      </w:pPr>
      <w:rPr>
        <w:rFonts w:ascii="Symbol" w:hAnsi="Symbol"/>
      </w:rPr>
    </w:lvl>
    <w:lvl w:ilvl="3" w:tplc="C50C0772">
      <w:start w:val="1"/>
      <w:numFmt w:val="bullet"/>
      <w:lvlText w:val=""/>
      <w:lvlJc w:val="left"/>
      <w:pPr>
        <w:ind w:left="720" w:hanging="360"/>
      </w:pPr>
      <w:rPr>
        <w:rFonts w:ascii="Symbol" w:hAnsi="Symbol"/>
      </w:rPr>
    </w:lvl>
    <w:lvl w:ilvl="4" w:tplc="E684EC0C">
      <w:start w:val="1"/>
      <w:numFmt w:val="bullet"/>
      <w:lvlText w:val=""/>
      <w:lvlJc w:val="left"/>
      <w:pPr>
        <w:ind w:left="720" w:hanging="360"/>
      </w:pPr>
      <w:rPr>
        <w:rFonts w:ascii="Symbol" w:hAnsi="Symbol"/>
      </w:rPr>
    </w:lvl>
    <w:lvl w:ilvl="5" w:tplc="4D88DA86">
      <w:start w:val="1"/>
      <w:numFmt w:val="bullet"/>
      <w:lvlText w:val=""/>
      <w:lvlJc w:val="left"/>
      <w:pPr>
        <w:ind w:left="720" w:hanging="360"/>
      </w:pPr>
      <w:rPr>
        <w:rFonts w:ascii="Symbol" w:hAnsi="Symbol"/>
      </w:rPr>
    </w:lvl>
    <w:lvl w:ilvl="6" w:tplc="068CA69E">
      <w:start w:val="1"/>
      <w:numFmt w:val="bullet"/>
      <w:lvlText w:val=""/>
      <w:lvlJc w:val="left"/>
      <w:pPr>
        <w:ind w:left="720" w:hanging="360"/>
      </w:pPr>
      <w:rPr>
        <w:rFonts w:ascii="Symbol" w:hAnsi="Symbol"/>
      </w:rPr>
    </w:lvl>
    <w:lvl w:ilvl="7" w:tplc="7876D810">
      <w:start w:val="1"/>
      <w:numFmt w:val="bullet"/>
      <w:lvlText w:val=""/>
      <w:lvlJc w:val="left"/>
      <w:pPr>
        <w:ind w:left="720" w:hanging="360"/>
      </w:pPr>
      <w:rPr>
        <w:rFonts w:ascii="Symbol" w:hAnsi="Symbol"/>
      </w:rPr>
    </w:lvl>
    <w:lvl w:ilvl="8" w:tplc="6576E65C">
      <w:start w:val="1"/>
      <w:numFmt w:val="bullet"/>
      <w:lvlText w:val=""/>
      <w:lvlJc w:val="left"/>
      <w:pPr>
        <w:ind w:left="720" w:hanging="360"/>
      </w:pPr>
      <w:rPr>
        <w:rFonts w:ascii="Symbol" w:hAnsi="Symbol"/>
      </w:rPr>
    </w:lvl>
  </w:abstractNum>
  <w:abstractNum w:abstractNumId="5" w15:restartNumberingAfterBreak="0">
    <w:nsid w:val="0673138B"/>
    <w:multiLevelType w:val="multilevel"/>
    <w:tmpl w:val="CB3AF1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A872F8"/>
    <w:multiLevelType w:val="hybridMultilevel"/>
    <w:tmpl w:val="15EE9780"/>
    <w:lvl w:ilvl="0" w:tplc="F7005AC8">
      <w:start w:val="1"/>
      <w:numFmt w:val="bullet"/>
      <w:lvlText w:val=""/>
      <w:lvlJc w:val="left"/>
      <w:pPr>
        <w:ind w:left="1440" w:hanging="360"/>
      </w:pPr>
      <w:rPr>
        <w:rFonts w:ascii="Symbol" w:hAnsi="Symbol"/>
      </w:rPr>
    </w:lvl>
    <w:lvl w:ilvl="1" w:tplc="97A41AA0">
      <w:start w:val="1"/>
      <w:numFmt w:val="bullet"/>
      <w:lvlText w:val=""/>
      <w:lvlJc w:val="left"/>
      <w:pPr>
        <w:ind w:left="2140" w:hanging="360"/>
      </w:pPr>
      <w:rPr>
        <w:rFonts w:ascii="Symbol" w:hAnsi="Symbol"/>
      </w:rPr>
    </w:lvl>
    <w:lvl w:ilvl="2" w:tplc="6E0069A0">
      <w:start w:val="1"/>
      <w:numFmt w:val="bullet"/>
      <w:lvlText w:val=""/>
      <w:lvlJc w:val="left"/>
      <w:pPr>
        <w:ind w:left="1440" w:hanging="360"/>
      </w:pPr>
      <w:rPr>
        <w:rFonts w:ascii="Symbol" w:hAnsi="Symbol"/>
      </w:rPr>
    </w:lvl>
    <w:lvl w:ilvl="3" w:tplc="7C066D78">
      <w:start w:val="1"/>
      <w:numFmt w:val="bullet"/>
      <w:lvlText w:val=""/>
      <w:lvlJc w:val="left"/>
      <w:pPr>
        <w:ind w:left="1440" w:hanging="360"/>
      </w:pPr>
      <w:rPr>
        <w:rFonts w:ascii="Symbol" w:hAnsi="Symbol"/>
      </w:rPr>
    </w:lvl>
    <w:lvl w:ilvl="4" w:tplc="2BA2739C">
      <w:start w:val="1"/>
      <w:numFmt w:val="bullet"/>
      <w:lvlText w:val=""/>
      <w:lvlJc w:val="left"/>
      <w:pPr>
        <w:ind w:left="1440" w:hanging="360"/>
      </w:pPr>
      <w:rPr>
        <w:rFonts w:ascii="Symbol" w:hAnsi="Symbol"/>
      </w:rPr>
    </w:lvl>
    <w:lvl w:ilvl="5" w:tplc="969ED7C2">
      <w:start w:val="1"/>
      <w:numFmt w:val="bullet"/>
      <w:lvlText w:val=""/>
      <w:lvlJc w:val="left"/>
      <w:pPr>
        <w:ind w:left="1440" w:hanging="360"/>
      </w:pPr>
      <w:rPr>
        <w:rFonts w:ascii="Symbol" w:hAnsi="Symbol"/>
      </w:rPr>
    </w:lvl>
    <w:lvl w:ilvl="6" w:tplc="DF22A354">
      <w:start w:val="1"/>
      <w:numFmt w:val="bullet"/>
      <w:lvlText w:val=""/>
      <w:lvlJc w:val="left"/>
      <w:pPr>
        <w:ind w:left="1440" w:hanging="360"/>
      </w:pPr>
      <w:rPr>
        <w:rFonts w:ascii="Symbol" w:hAnsi="Symbol"/>
      </w:rPr>
    </w:lvl>
    <w:lvl w:ilvl="7" w:tplc="4912B05E">
      <w:start w:val="1"/>
      <w:numFmt w:val="bullet"/>
      <w:lvlText w:val=""/>
      <w:lvlJc w:val="left"/>
      <w:pPr>
        <w:ind w:left="1440" w:hanging="360"/>
      </w:pPr>
      <w:rPr>
        <w:rFonts w:ascii="Symbol" w:hAnsi="Symbol"/>
      </w:rPr>
    </w:lvl>
    <w:lvl w:ilvl="8" w:tplc="76D0881C">
      <w:start w:val="1"/>
      <w:numFmt w:val="bullet"/>
      <w:lvlText w:val=""/>
      <w:lvlJc w:val="left"/>
      <w:pPr>
        <w:ind w:left="1440" w:hanging="360"/>
      </w:pPr>
      <w:rPr>
        <w:rFonts w:ascii="Symbol" w:hAnsi="Symbol"/>
      </w:rPr>
    </w:lvl>
  </w:abstractNum>
  <w:abstractNum w:abstractNumId="7" w15:restartNumberingAfterBreak="0">
    <w:nsid w:val="0B7D7D99"/>
    <w:multiLevelType w:val="hybridMultilevel"/>
    <w:tmpl w:val="28EE80E4"/>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0E5A50FD"/>
    <w:multiLevelType w:val="hybridMultilevel"/>
    <w:tmpl w:val="D7126CB6"/>
    <w:lvl w:ilvl="0" w:tplc="A7FCF926">
      <w:start w:val="1"/>
      <w:numFmt w:val="bullet"/>
      <w:lvlText w:val=""/>
      <w:lvlJc w:val="left"/>
      <w:pPr>
        <w:ind w:left="1440" w:hanging="360"/>
      </w:pPr>
      <w:rPr>
        <w:rFonts w:ascii="Symbol" w:hAnsi="Symbol"/>
      </w:rPr>
    </w:lvl>
    <w:lvl w:ilvl="1" w:tplc="FCC83078">
      <w:start w:val="1"/>
      <w:numFmt w:val="bullet"/>
      <w:lvlText w:val=""/>
      <w:lvlJc w:val="left"/>
      <w:pPr>
        <w:ind w:left="2140" w:hanging="360"/>
      </w:pPr>
      <w:rPr>
        <w:rFonts w:ascii="Symbol" w:hAnsi="Symbol"/>
      </w:rPr>
    </w:lvl>
    <w:lvl w:ilvl="2" w:tplc="3F74A056">
      <w:start w:val="1"/>
      <w:numFmt w:val="bullet"/>
      <w:lvlText w:val=""/>
      <w:lvlJc w:val="left"/>
      <w:pPr>
        <w:ind w:left="1440" w:hanging="360"/>
      </w:pPr>
      <w:rPr>
        <w:rFonts w:ascii="Symbol" w:hAnsi="Symbol"/>
      </w:rPr>
    </w:lvl>
    <w:lvl w:ilvl="3" w:tplc="B050A292">
      <w:start w:val="1"/>
      <w:numFmt w:val="bullet"/>
      <w:lvlText w:val=""/>
      <w:lvlJc w:val="left"/>
      <w:pPr>
        <w:ind w:left="1440" w:hanging="360"/>
      </w:pPr>
      <w:rPr>
        <w:rFonts w:ascii="Symbol" w:hAnsi="Symbol"/>
      </w:rPr>
    </w:lvl>
    <w:lvl w:ilvl="4" w:tplc="242AB69A">
      <w:start w:val="1"/>
      <w:numFmt w:val="bullet"/>
      <w:lvlText w:val=""/>
      <w:lvlJc w:val="left"/>
      <w:pPr>
        <w:ind w:left="1440" w:hanging="360"/>
      </w:pPr>
      <w:rPr>
        <w:rFonts w:ascii="Symbol" w:hAnsi="Symbol"/>
      </w:rPr>
    </w:lvl>
    <w:lvl w:ilvl="5" w:tplc="DC3C7748">
      <w:start w:val="1"/>
      <w:numFmt w:val="bullet"/>
      <w:lvlText w:val=""/>
      <w:lvlJc w:val="left"/>
      <w:pPr>
        <w:ind w:left="1440" w:hanging="360"/>
      </w:pPr>
      <w:rPr>
        <w:rFonts w:ascii="Symbol" w:hAnsi="Symbol"/>
      </w:rPr>
    </w:lvl>
    <w:lvl w:ilvl="6" w:tplc="632268A0">
      <w:start w:val="1"/>
      <w:numFmt w:val="bullet"/>
      <w:lvlText w:val=""/>
      <w:lvlJc w:val="left"/>
      <w:pPr>
        <w:ind w:left="1440" w:hanging="360"/>
      </w:pPr>
      <w:rPr>
        <w:rFonts w:ascii="Symbol" w:hAnsi="Symbol"/>
      </w:rPr>
    </w:lvl>
    <w:lvl w:ilvl="7" w:tplc="38C8C852">
      <w:start w:val="1"/>
      <w:numFmt w:val="bullet"/>
      <w:lvlText w:val=""/>
      <w:lvlJc w:val="left"/>
      <w:pPr>
        <w:ind w:left="1440" w:hanging="360"/>
      </w:pPr>
      <w:rPr>
        <w:rFonts w:ascii="Symbol" w:hAnsi="Symbol"/>
      </w:rPr>
    </w:lvl>
    <w:lvl w:ilvl="8" w:tplc="9A16DCE6">
      <w:start w:val="1"/>
      <w:numFmt w:val="bullet"/>
      <w:lvlText w:val=""/>
      <w:lvlJc w:val="left"/>
      <w:pPr>
        <w:ind w:left="1440" w:hanging="360"/>
      </w:pPr>
      <w:rPr>
        <w:rFonts w:ascii="Symbol" w:hAnsi="Symbol"/>
      </w:rPr>
    </w:lvl>
  </w:abstractNum>
  <w:abstractNum w:abstractNumId="9" w15:restartNumberingAfterBreak="0">
    <w:nsid w:val="0E712F4B"/>
    <w:multiLevelType w:val="hybridMultilevel"/>
    <w:tmpl w:val="E438BE0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EFD3EB1"/>
    <w:multiLevelType w:val="hybridMultilevel"/>
    <w:tmpl w:val="69B6E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FEE5791"/>
    <w:multiLevelType w:val="hybridMultilevel"/>
    <w:tmpl w:val="2ADC90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D72E6B"/>
    <w:multiLevelType w:val="hybridMultilevel"/>
    <w:tmpl w:val="0C845F26"/>
    <w:lvl w:ilvl="0" w:tplc="F4AE5D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7C3495B"/>
    <w:multiLevelType w:val="multilevel"/>
    <w:tmpl w:val="EEE8F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1C1368"/>
    <w:multiLevelType w:val="hybridMultilevel"/>
    <w:tmpl w:val="9D7E922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1AF42FA6"/>
    <w:multiLevelType w:val="hybridMultilevel"/>
    <w:tmpl w:val="19DA41CA"/>
    <w:lvl w:ilvl="0" w:tplc="033C62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C8269BB"/>
    <w:multiLevelType w:val="hybridMultilevel"/>
    <w:tmpl w:val="CDE69A7A"/>
    <w:lvl w:ilvl="0" w:tplc="62D4D198">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1C983305"/>
    <w:multiLevelType w:val="hybridMultilevel"/>
    <w:tmpl w:val="EB4203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FBA6AB9"/>
    <w:multiLevelType w:val="hybridMultilevel"/>
    <w:tmpl w:val="67686180"/>
    <w:lvl w:ilvl="0" w:tplc="040C0017">
      <w:start w:val="1"/>
      <w:numFmt w:val="lowerLetter"/>
      <w:lvlText w:val="%1)"/>
      <w:lvlJc w:val="left"/>
      <w:pPr>
        <w:ind w:left="502" w:hanging="360"/>
      </w:pPr>
      <w:rPr>
        <w:rFonts w:hint="default"/>
      </w:rPr>
    </w:lvl>
    <w:lvl w:ilvl="1" w:tplc="040C0019" w:tentative="1">
      <w:start w:val="1"/>
      <w:numFmt w:val="lowerLetter"/>
      <w:lvlText w:val="%2."/>
      <w:lvlJc w:val="left"/>
      <w:pPr>
        <w:ind w:left="1222" w:hanging="360"/>
      </w:pPr>
    </w:lvl>
    <w:lvl w:ilvl="2" w:tplc="040C001B" w:tentative="1">
      <w:start w:val="1"/>
      <w:numFmt w:val="lowerRoman"/>
      <w:lvlText w:val="%3."/>
      <w:lvlJc w:val="right"/>
      <w:pPr>
        <w:ind w:left="1942" w:hanging="180"/>
      </w:pPr>
    </w:lvl>
    <w:lvl w:ilvl="3" w:tplc="040C000F" w:tentative="1">
      <w:start w:val="1"/>
      <w:numFmt w:val="decimal"/>
      <w:lvlText w:val="%4."/>
      <w:lvlJc w:val="left"/>
      <w:pPr>
        <w:ind w:left="2662" w:hanging="360"/>
      </w:pPr>
    </w:lvl>
    <w:lvl w:ilvl="4" w:tplc="040C0019" w:tentative="1">
      <w:start w:val="1"/>
      <w:numFmt w:val="lowerLetter"/>
      <w:lvlText w:val="%5."/>
      <w:lvlJc w:val="left"/>
      <w:pPr>
        <w:ind w:left="3382" w:hanging="360"/>
      </w:pPr>
    </w:lvl>
    <w:lvl w:ilvl="5" w:tplc="040C001B" w:tentative="1">
      <w:start w:val="1"/>
      <w:numFmt w:val="lowerRoman"/>
      <w:lvlText w:val="%6."/>
      <w:lvlJc w:val="right"/>
      <w:pPr>
        <w:ind w:left="4102" w:hanging="180"/>
      </w:pPr>
    </w:lvl>
    <w:lvl w:ilvl="6" w:tplc="040C000F" w:tentative="1">
      <w:start w:val="1"/>
      <w:numFmt w:val="decimal"/>
      <w:lvlText w:val="%7."/>
      <w:lvlJc w:val="left"/>
      <w:pPr>
        <w:ind w:left="4822" w:hanging="360"/>
      </w:pPr>
    </w:lvl>
    <w:lvl w:ilvl="7" w:tplc="040C0019" w:tentative="1">
      <w:start w:val="1"/>
      <w:numFmt w:val="lowerLetter"/>
      <w:lvlText w:val="%8."/>
      <w:lvlJc w:val="left"/>
      <w:pPr>
        <w:ind w:left="5542" w:hanging="360"/>
      </w:pPr>
    </w:lvl>
    <w:lvl w:ilvl="8" w:tplc="040C001B" w:tentative="1">
      <w:start w:val="1"/>
      <w:numFmt w:val="lowerRoman"/>
      <w:lvlText w:val="%9."/>
      <w:lvlJc w:val="right"/>
      <w:pPr>
        <w:ind w:left="6262" w:hanging="180"/>
      </w:pPr>
    </w:lvl>
  </w:abstractNum>
  <w:abstractNum w:abstractNumId="19" w15:restartNumberingAfterBreak="0">
    <w:nsid w:val="1FDD0680"/>
    <w:multiLevelType w:val="multilevel"/>
    <w:tmpl w:val="12DCF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FFE1B43"/>
    <w:multiLevelType w:val="multilevel"/>
    <w:tmpl w:val="206E8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2204BE2"/>
    <w:multiLevelType w:val="hybridMultilevel"/>
    <w:tmpl w:val="C8E484C8"/>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72C0CC3"/>
    <w:multiLevelType w:val="multilevel"/>
    <w:tmpl w:val="817262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D123DDE"/>
    <w:multiLevelType w:val="hybridMultilevel"/>
    <w:tmpl w:val="7B7CABA6"/>
    <w:lvl w:ilvl="0" w:tplc="7EF646EE">
      <w:start w:val="1"/>
      <w:numFmt w:val="bullet"/>
      <w:lvlText w:val=""/>
      <w:lvlJc w:val="left"/>
      <w:pPr>
        <w:ind w:left="1440" w:hanging="360"/>
      </w:pPr>
      <w:rPr>
        <w:rFonts w:ascii="Symbol" w:hAnsi="Symbol"/>
      </w:rPr>
    </w:lvl>
    <w:lvl w:ilvl="1" w:tplc="6D98EC30">
      <w:start w:val="1"/>
      <w:numFmt w:val="bullet"/>
      <w:lvlText w:val=""/>
      <w:lvlJc w:val="left"/>
      <w:pPr>
        <w:ind w:left="1440" w:hanging="360"/>
      </w:pPr>
      <w:rPr>
        <w:rFonts w:ascii="Symbol" w:hAnsi="Symbol"/>
      </w:rPr>
    </w:lvl>
    <w:lvl w:ilvl="2" w:tplc="85905E04">
      <w:start w:val="1"/>
      <w:numFmt w:val="bullet"/>
      <w:lvlText w:val=""/>
      <w:lvlJc w:val="left"/>
      <w:pPr>
        <w:ind w:left="1440" w:hanging="360"/>
      </w:pPr>
      <w:rPr>
        <w:rFonts w:ascii="Symbol" w:hAnsi="Symbol"/>
      </w:rPr>
    </w:lvl>
    <w:lvl w:ilvl="3" w:tplc="463AB04E">
      <w:start w:val="1"/>
      <w:numFmt w:val="bullet"/>
      <w:lvlText w:val=""/>
      <w:lvlJc w:val="left"/>
      <w:pPr>
        <w:ind w:left="1440" w:hanging="360"/>
      </w:pPr>
      <w:rPr>
        <w:rFonts w:ascii="Symbol" w:hAnsi="Symbol"/>
      </w:rPr>
    </w:lvl>
    <w:lvl w:ilvl="4" w:tplc="27C4D728">
      <w:start w:val="1"/>
      <w:numFmt w:val="bullet"/>
      <w:lvlText w:val=""/>
      <w:lvlJc w:val="left"/>
      <w:pPr>
        <w:ind w:left="1440" w:hanging="360"/>
      </w:pPr>
      <w:rPr>
        <w:rFonts w:ascii="Symbol" w:hAnsi="Symbol"/>
      </w:rPr>
    </w:lvl>
    <w:lvl w:ilvl="5" w:tplc="B8284444">
      <w:start w:val="1"/>
      <w:numFmt w:val="bullet"/>
      <w:lvlText w:val=""/>
      <w:lvlJc w:val="left"/>
      <w:pPr>
        <w:ind w:left="1440" w:hanging="360"/>
      </w:pPr>
      <w:rPr>
        <w:rFonts w:ascii="Symbol" w:hAnsi="Symbol"/>
      </w:rPr>
    </w:lvl>
    <w:lvl w:ilvl="6" w:tplc="5F826E38">
      <w:start w:val="1"/>
      <w:numFmt w:val="bullet"/>
      <w:lvlText w:val=""/>
      <w:lvlJc w:val="left"/>
      <w:pPr>
        <w:ind w:left="1440" w:hanging="360"/>
      </w:pPr>
      <w:rPr>
        <w:rFonts w:ascii="Symbol" w:hAnsi="Symbol"/>
      </w:rPr>
    </w:lvl>
    <w:lvl w:ilvl="7" w:tplc="DFAA2284">
      <w:start w:val="1"/>
      <w:numFmt w:val="bullet"/>
      <w:lvlText w:val=""/>
      <w:lvlJc w:val="left"/>
      <w:pPr>
        <w:ind w:left="1440" w:hanging="360"/>
      </w:pPr>
      <w:rPr>
        <w:rFonts w:ascii="Symbol" w:hAnsi="Symbol"/>
      </w:rPr>
    </w:lvl>
    <w:lvl w:ilvl="8" w:tplc="757A4E24">
      <w:start w:val="1"/>
      <w:numFmt w:val="bullet"/>
      <w:lvlText w:val=""/>
      <w:lvlJc w:val="left"/>
      <w:pPr>
        <w:ind w:left="1440" w:hanging="360"/>
      </w:pPr>
      <w:rPr>
        <w:rFonts w:ascii="Symbol" w:hAnsi="Symbol"/>
      </w:rPr>
    </w:lvl>
  </w:abstractNum>
  <w:abstractNum w:abstractNumId="24" w15:restartNumberingAfterBreak="0">
    <w:nsid w:val="2EDD20B2"/>
    <w:multiLevelType w:val="hybridMultilevel"/>
    <w:tmpl w:val="4B64A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15707F3"/>
    <w:multiLevelType w:val="hybridMultilevel"/>
    <w:tmpl w:val="5DC6CE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3AF09ED"/>
    <w:multiLevelType w:val="hybridMultilevel"/>
    <w:tmpl w:val="D576C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6545FE2"/>
    <w:multiLevelType w:val="multilevel"/>
    <w:tmpl w:val="3E40A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75EF105"/>
    <w:multiLevelType w:val="hybridMultilevel"/>
    <w:tmpl w:val="75E0A248"/>
    <w:lvl w:ilvl="0" w:tplc="48DEE0C4">
      <w:start w:val="1"/>
      <w:numFmt w:val="decimal"/>
      <w:lvlText w:val="2)"/>
      <w:lvlJc w:val="left"/>
      <w:pPr>
        <w:ind w:left="720" w:hanging="360"/>
      </w:pPr>
    </w:lvl>
    <w:lvl w:ilvl="1" w:tplc="5172D28A">
      <w:start w:val="1"/>
      <w:numFmt w:val="lowerLetter"/>
      <w:lvlText w:val="%2."/>
      <w:lvlJc w:val="left"/>
      <w:pPr>
        <w:ind w:left="1440" w:hanging="360"/>
      </w:pPr>
    </w:lvl>
    <w:lvl w:ilvl="2" w:tplc="7BFE47B4">
      <w:start w:val="1"/>
      <w:numFmt w:val="lowerRoman"/>
      <w:lvlText w:val="%3."/>
      <w:lvlJc w:val="right"/>
      <w:pPr>
        <w:ind w:left="2160" w:hanging="180"/>
      </w:pPr>
    </w:lvl>
    <w:lvl w:ilvl="3" w:tplc="4B624B68">
      <w:start w:val="1"/>
      <w:numFmt w:val="decimal"/>
      <w:lvlText w:val="%4."/>
      <w:lvlJc w:val="left"/>
      <w:pPr>
        <w:ind w:left="2880" w:hanging="360"/>
      </w:pPr>
    </w:lvl>
    <w:lvl w:ilvl="4" w:tplc="3DA436F8">
      <w:start w:val="1"/>
      <w:numFmt w:val="lowerLetter"/>
      <w:lvlText w:val="%5."/>
      <w:lvlJc w:val="left"/>
      <w:pPr>
        <w:ind w:left="3600" w:hanging="360"/>
      </w:pPr>
    </w:lvl>
    <w:lvl w:ilvl="5" w:tplc="4402795C">
      <w:start w:val="1"/>
      <w:numFmt w:val="lowerRoman"/>
      <w:lvlText w:val="%6."/>
      <w:lvlJc w:val="right"/>
      <w:pPr>
        <w:ind w:left="4320" w:hanging="180"/>
      </w:pPr>
    </w:lvl>
    <w:lvl w:ilvl="6" w:tplc="41025E70">
      <w:start w:val="1"/>
      <w:numFmt w:val="decimal"/>
      <w:lvlText w:val="%7."/>
      <w:lvlJc w:val="left"/>
      <w:pPr>
        <w:ind w:left="5040" w:hanging="360"/>
      </w:pPr>
    </w:lvl>
    <w:lvl w:ilvl="7" w:tplc="64DCE55E">
      <w:start w:val="1"/>
      <w:numFmt w:val="lowerLetter"/>
      <w:lvlText w:val="%8."/>
      <w:lvlJc w:val="left"/>
      <w:pPr>
        <w:ind w:left="5760" w:hanging="360"/>
      </w:pPr>
    </w:lvl>
    <w:lvl w:ilvl="8" w:tplc="E5FEEA74">
      <w:start w:val="1"/>
      <w:numFmt w:val="lowerRoman"/>
      <w:lvlText w:val="%9."/>
      <w:lvlJc w:val="right"/>
      <w:pPr>
        <w:ind w:left="6480" w:hanging="180"/>
      </w:pPr>
    </w:lvl>
  </w:abstractNum>
  <w:abstractNum w:abstractNumId="29" w15:restartNumberingAfterBreak="0">
    <w:nsid w:val="37630223"/>
    <w:multiLevelType w:val="multilevel"/>
    <w:tmpl w:val="F6745F8C"/>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EC71C5A"/>
    <w:multiLevelType w:val="hybridMultilevel"/>
    <w:tmpl w:val="E33AA528"/>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31" w15:restartNumberingAfterBreak="0">
    <w:nsid w:val="3F1D0492"/>
    <w:multiLevelType w:val="hybridMultilevel"/>
    <w:tmpl w:val="C3C4A858"/>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F822276"/>
    <w:multiLevelType w:val="hybridMultilevel"/>
    <w:tmpl w:val="40B258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27C50EB"/>
    <w:multiLevelType w:val="multilevel"/>
    <w:tmpl w:val="133ADA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46A599A"/>
    <w:multiLevelType w:val="hybridMultilevel"/>
    <w:tmpl w:val="99ACC034"/>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68B7E29"/>
    <w:multiLevelType w:val="hybridMultilevel"/>
    <w:tmpl w:val="99FA8B4E"/>
    <w:lvl w:ilvl="0" w:tplc="C80C26C8">
      <w:start w:val="1"/>
      <w:numFmt w:val="decimal"/>
      <w:lvlText w:val="%1."/>
      <w:lvlJc w:val="left"/>
      <w:pPr>
        <w:ind w:left="1020" w:hanging="360"/>
      </w:pPr>
    </w:lvl>
    <w:lvl w:ilvl="1" w:tplc="1D9E8820">
      <w:start w:val="1"/>
      <w:numFmt w:val="decimal"/>
      <w:lvlText w:val="%2."/>
      <w:lvlJc w:val="left"/>
      <w:pPr>
        <w:ind w:left="1020" w:hanging="360"/>
      </w:pPr>
    </w:lvl>
    <w:lvl w:ilvl="2" w:tplc="CFC2D77C">
      <w:start w:val="1"/>
      <w:numFmt w:val="decimal"/>
      <w:lvlText w:val="%3."/>
      <w:lvlJc w:val="left"/>
      <w:pPr>
        <w:ind w:left="1020" w:hanging="360"/>
      </w:pPr>
    </w:lvl>
    <w:lvl w:ilvl="3" w:tplc="6660E9AA">
      <w:start w:val="1"/>
      <w:numFmt w:val="decimal"/>
      <w:lvlText w:val="%4."/>
      <w:lvlJc w:val="left"/>
      <w:pPr>
        <w:ind w:left="1020" w:hanging="360"/>
      </w:pPr>
    </w:lvl>
    <w:lvl w:ilvl="4" w:tplc="D94E0B06">
      <w:start w:val="1"/>
      <w:numFmt w:val="decimal"/>
      <w:lvlText w:val="%5."/>
      <w:lvlJc w:val="left"/>
      <w:pPr>
        <w:ind w:left="1020" w:hanging="360"/>
      </w:pPr>
    </w:lvl>
    <w:lvl w:ilvl="5" w:tplc="26C0FB02">
      <w:start w:val="1"/>
      <w:numFmt w:val="decimal"/>
      <w:lvlText w:val="%6."/>
      <w:lvlJc w:val="left"/>
      <w:pPr>
        <w:ind w:left="1020" w:hanging="360"/>
      </w:pPr>
    </w:lvl>
    <w:lvl w:ilvl="6" w:tplc="116828D8">
      <w:start w:val="1"/>
      <w:numFmt w:val="decimal"/>
      <w:lvlText w:val="%7."/>
      <w:lvlJc w:val="left"/>
      <w:pPr>
        <w:ind w:left="1020" w:hanging="360"/>
      </w:pPr>
    </w:lvl>
    <w:lvl w:ilvl="7" w:tplc="66066996">
      <w:start w:val="1"/>
      <w:numFmt w:val="decimal"/>
      <w:lvlText w:val="%8."/>
      <w:lvlJc w:val="left"/>
      <w:pPr>
        <w:ind w:left="1020" w:hanging="360"/>
      </w:pPr>
    </w:lvl>
    <w:lvl w:ilvl="8" w:tplc="0F94DC1C">
      <w:start w:val="1"/>
      <w:numFmt w:val="decimal"/>
      <w:lvlText w:val="%9."/>
      <w:lvlJc w:val="left"/>
      <w:pPr>
        <w:ind w:left="1020" w:hanging="360"/>
      </w:pPr>
    </w:lvl>
  </w:abstractNum>
  <w:abstractNum w:abstractNumId="36" w15:restartNumberingAfterBreak="0">
    <w:nsid w:val="4E322819"/>
    <w:multiLevelType w:val="multilevel"/>
    <w:tmpl w:val="1CAAE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F4B2789"/>
    <w:multiLevelType w:val="multilevel"/>
    <w:tmpl w:val="CB5E7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16C6EB7"/>
    <w:multiLevelType w:val="hybridMultilevel"/>
    <w:tmpl w:val="7BF4B62A"/>
    <w:lvl w:ilvl="0" w:tplc="04823AD0">
      <w:start w:val="1"/>
      <w:numFmt w:val="lowerLetter"/>
      <w:lvlText w:val="%1)"/>
      <w:lvlJc w:val="left"/>
      <w:pPr>
        <w:ind w:left="1420" w:hanging="360"/>
      </w:pPr>
    </w:lvl>
    <w:lvl w:ilvl="1" w:tplc="B082EE92">
      <w:start w:val="1"/>
      <w:numFmt w:val="lowerLetter"/>
      <w:lvlText w:val="%2)"/>
      <w:lvlJc w:val="left"/>
      <w:pPr>
        <w:ind w:left="1420" w:hanging="360"/>
      </w:pPr>
    </w:lvl>
    <w:lvl w:ilvl="2" w:tplc="165AC2DC">
      <w:start w:val="1"/>
      <w:numFmt w:val="lowerLetter"/>
      <w:lvlText w:val="%3)"/>
      <w:lvlJc w:val="left"/>
      <w:pPr>
        <w:ind w:left="1420" w:hanging="360"/>
      </w:pPr>
    </w:lvl>
    <w:lvl w:ilvl="3" w:tplc="0BD64FC4">
      <w:start w:val="1"/>
      <w:numFmt w:val="lowerLetter"/>
      <w:lvlText w:val="%4)"/>
      <w:lvlJc w:val="left"/>
      <w:pPr>
        <w:ind w:left="1420" w:hanging="360"/>
      </w:pPr>
    </w:lvl>
    <w:lvl w:ilvl="4" w:tplc="92CAC6BC">
      <w:start w:val="1"/>
      <w:numFmt w:val="lowerLetter"/>
      <w:lvlText w:val="%5)"/>
      <w:lvlJc w:val="left"/>
      <w:pPr>
        <w:ind w:left="1420" w:hanging="360"/>
      </w:pPr>
    </w:lvl>
    <w:lvl w:ilvl="5" w:tplc="A7223E68">
      <w:start w:val="1"/>
      <w:numFmt w:val="lowerLetter"/>
      <w:lvlText w:val="%6)"/>
      <w:lvlJc w:val="left"/>
      <w:pPr>
        <w:ind w:left="1420" w:hanging="360"/>
      </w:pPr>
    </w:lvl>
    <w:lvl w:ilvl="6" w:tplc="7362E448">
      <w:start w:val="1"/>
      <w:numFmt w:val="lowerLetter"/>
      <w:lvlText w:val="%7)"/>
      <w:lvlJc w:val="left"/>
      <w:pPr>
        <w:ind w:left="1420" w:hanging="360"/>
      </w:pPr>
    </w:lvl>
    <w:lvl w:ilvl="7" w:tplc="412A52B2">
      <w:start w:val="1"/>
      <w:numFmt w:val="lowerLetter"/>
      <w:lvlText w:val="%8)"/>
      <w:lvlJc w:val="left"/>
      <w:pPr>
        <w:ind w:left="1420" w:hanging="360"/>
      </w:pPr>
    </w:lvl>
    <w:lvl w:ilvl="8" w:tplc="F48C4C48">
      <w:start w:val="1"/>
      <w:numFmt w:val="lowerLetter"/>
      <w:lvlText w:val="%9)"/>
      <w:lvlJc w:val="left"/>
      <w:pPr>
        <w:ind w:left="1420" w:hanging="360"/>
      </w:pPr>
    </w:lvl>
  </w:abstractNum>
  <w:abstractNum w:abstractNumId="39" w15:restartNumberingAfterBreak="0">
    <w:nsid w:val="52072AF2"/>
    <w:multiLevelType w:val="hybridMultilevel"/>
    <w:tmpl w:val="A58C63FE"/>
    <w:lvl w:ilvl="0" w:tplc="CC6032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3FA6FCD"/>
    <w:multiLevelType w:val="multilevel"/>
    <w:tmpl w:val="A6128F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60D696D"/>
    <w:multiLevelType w:val="hybridMultilevel"/>
    <w:tmpl w:val="FF504F66"/>
    <w:lvl w:ilvl="0" w:tplc="63449F9E">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573724D4"/>
    <w:multiLevelType w:val="multilevel"/>
    <w:tmpl w:val="09C4EDB8"/>
    <w:lvl w:ilvl="0">
      <w:start w:val="1"/>
      <w:numFmt w:val="upperRoman"/>
      <w:lvlText w:val="%1."/>
      <w:lvlJc w:val="right"/>
      <w:pPr>
        <w:tabs>
          <w:tab w:val="num" w:pos="720"/>
        </w:tabs>
        <w:ind w:left="720" w:hanging="360"/>
      </w:pPr>
      <w:rPr>
        <w:rFonts w:hint="default"/>
        <w:sz w:val="20"/>
      </w:rPr>
    </w:lvl>
    <w:lvl w:ilvl="1">
      <w:start w:val="1"/>
      <w:numFmt w:val="lowerRoman"/>
      <w:lvlText w:val="%2."/>
      <w:lvlJc w:val="righ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9E02699"/>
    <w:multiLevelType w:val="multilevel"/>
    <w:tmpl w:val="AB6E4C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E1D56C4"/>
    <w:multiLevelType w:val="multilevel"/>
    <w:tmpl w:val="BDAC0774"/>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5" w15:restartNumberingAfterBreak="0">
    <w:nsid w:val="5E4C4790"/>
    <w:multiLevelType w:val="multilevel"/>
    <w:tmpl w:val="812CFA36"/>
    <w:lvl w:ilvl="0">
      <w:start w:val="1"/>
      <w:numFmt w:val="decimal"/>
      <w:pStyle w:val="Heading2"/>
      <w:lvlText w:val="%1."/>
      <w:lvlJc w:val="left"/>
      <w:pPr>
        <w:ind w:left="1080" w:hanging="72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6" w15:restartNumberingAfterBreak="0">
    <w:nsid w:val="5EE01524"/>
    <w:multiLevelType w:val="multilevel"/>
    <w:tmpl w:val="60BC74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24E26BC"/>
    <w:multiLevelType w:val="hybridMultilevel"/>
    <w:tmpl w:val="C4D4AC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42524B8"/>
    <w:multiLevelType w:val="hybridMultilevel"/>
    <w:tmpl w:val="DBE0BFB8"/>
    <w:lvl w:ilvl="0" w:tplc="0409001B">
      <w:start w:val="1"/>
      <w:numFmt w:val="lowerRoman"/>
      <w:lvlText w:val="%1."/>
      <w:lvlJc w:val="right"/>
      <w:pPr>
        <w:ind w:left="3960" w:hanging="360"/>
      </w:p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49" w15:restartNumberingAfterBreak="0">
    <w:nsid w:val="65D84929"/>
    <w:multiLevelType w:val="multilevel"/>
    <w:tmpl w:val="E0F0DF8E"/>
    <w:lvl w:ilvl="0">
      <w:start w:val="2"/>
      <w:numFmt w:val="decimal"/>
      <w:lvlText w:val="%1."/>
      <w:lvlJc w:val="left"/>
      <w:pPr>
        <w:ind w:left="510" w:hanging="510"/>
      </w:pPr>
      <w:rPr>
        <w:rFonts w:hint="default"/>
      </w:rPr>
    </w:lvl>
    <w:lvl w:ilvl="1">
      <w:start w:val="6"/>
      <w:numFmt w:val="decimal"/>
      <w:lvlText w:val="%1.%2."/>
      <w:lvlJc w:val="left"/>
      <w:pPr>
        <w:ind w:left="510" w:hanging="5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0" w15:restartNumberingAfterBreak="0">
    <w:nsid w:val="66190F48"/>
    <w:multiLevelType w:val="hybridMultilevel"/>
    <w:tmpl w:val="E9F03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67319E6"/>
    <w:multiLevelType w:val="hybridMultilevel"/>
    <w:tmpl w:val="F030EEE8"/>
    <w:lvl w:ilvl="0" w:tplc="632E53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6B75600"/>
    <w:multiLevelType w:val="singleLevel"/>
    <w:tmpl w:val="EBBC44FA"/>
    <w:lvl w:ilvl="0">
      <w:start w:val="1"/>
      <w:numFmt w:val="bullet"/>
      <w:pStyle w:val="Russite"/>
      <w:lvlText w:val=""/>
      <w:lvlJc w:val="left"/>
      <w:pPr>
        <w:tabs>
          <w:tab w:val="num" w:pos="360"/>
        </w:tabs>
        <w:ind w:left="245" w:hanging="245"/>
      </w:pPr>
      <w:rPr>
        <w:rFonts w:ascii="Wingdings" w:hAnsi="Wingdings" w:hint="default"/>
      </w:rPr>
    </w:lvl>
  </w:abstractNum>
  <w:abstractNum w:abstractNumId="53" w15:restartNumberingAfterBreak="0">
    <w:nsid w:val="68FA7B9C"/>
    <w:multiLevelType w:val="multilevel"/>
    <w:tmpl w:val="DBFCF52C"/>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D040587"/>
    <w:multiLevelType w:val="hybridMultilevel"/>
    <w:tmpl w:val="55E235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E544B3F"/>
    <w:multiLevelType w:val="hybridMultilevel"/>
    <w:tmpl w:val="E2E025BC"/>
    <w:lvl w:ilvl="0" w:tplc="F36C0BF4">
      <w:start w:val="1"/>
      <w:numFmt w:val="bullet"/>
      <w:lvlText w:val=""/>
      <w:lvlJc w:val="left"/>
      <w:pPr>
        <w:ind w:left="720" w:hanging="360"/>
      </w:pPr>
      <w:rPr>
        <w:rFonts w:ascii="Symbol" w:hAnsi="Symbol"/>
      </w:rPr>
    </w:lvl>
    <w:lvl w:ilvl="1" w:tplc="CDF493E6">
      <w:start w:val="1"/>
      <w:numFmt w:val="bullet"/>
      <w:lvlText w:val=""/>
      <w:lvlJc w:val="left"/>
      <w:pPr>
        <w:ind w:left="720" w:hanging="360"/>
      </w:pPr>
      <w:rPr>
        <w:rFonts w:ascii="Symbol" w:hAnsi="Symbol"/>
      </w:rPr>
    </w:lvl>
    <w:lvl w:ilvl="2" w:tplc="4A40DE32">
      <w:start w:val="1"/>
      <w:numFmt w:val="bullet"/>
      <w:lvlText w:val=""/>
      <w:lvlJc w:val="left"/>
      <w:pPr>
        <w:ind w:left="720" w:hanging="360"/>
      </w:pPr>
      <w:rPr>
        <w:rFonts w:ascii="Symbol" w:hAnsi="Symbol"/>
      </w:rPr>
    </w:lvl>
    <w:lvl w:ilvl="3" w:tplc="A588E69C">
      <w:start w:val="1"/>
      <w:numFmt w:val="bullet"/>
      <w:lvlText w:val=""/>
      <w:lvlJc w:val="left"/>
      <w:pPr>
        <w:ind w:left="720" w:hanging="360"/>
      </w:pPr>
      <w:rPr>
        <w:rFonts w:ascii="Symbol" w:hAnsi="Symbol"/>
      </w:rPr>
    </w:lvl>
    <w:lvl w:ilvl="4" w:tplc="AB9619BE">
      <w:start w:val="1"/>
      <w:numFmt w:val="bullet"/>
      <w:lvlText w:val=""/>
      <w:lvlJc w:val="left"/>
      <w:pPr>
        <w:ind w:left="720" w:hanging="360"/>
      </w:pPr>
      <w:rPr>
        <w:rFonts w:ascii="Symbol" w:hAnsi="Symbol"/>
      </w:rPr>
    </w:lvl>
    <w:lvl w:ilvl="5" w:tplc="0122C3EA">
      <w:start w:val="1"/>
      <w:numFmt w:val="bullet"/>
      <w:lvlText w:val=""/>
      <w:lvlJc w:val="left"/>
      <w:pPr>
        <w:ind w:left="720" w:hanging="360"/>
      </w:pPr>
      <w:rPr>
        <w:rFonts w:ascii="Symbol" w:hAnsi="Symbol"/>
      </w:rPr>
    </w:lvl>
    <w:lvl w:ilvl="6" w:tplc="62642B36">
      <w:start w:val="1"/>
      <w:numFmt w:val="bullet"/>
      <w:lvlText w:val=""/>
      <w:lvlJc w:val="left"/>
      <w:pPr>
        <w:ind w:left="720" w:hanging="360"/>
      </w:pPr>
      <w:rPr>
        <w:rFonts w:ascii="Symbol" w:hAnsi="Symbol"/>
      </w:rPr>
    </w:lvl>
    <w:lvl w:ilvl="7" w:tplc="FC2A7616">
      <w:start w:val="1"/>
      <w:numFmt w:val="bullet"/>
      <w:lvlText w:val=""/>
      <w:lvlJc w:val="left"/>
      <w:pPr>
        <w:ind w:left="720" w:hanging="360"/>
      </w:pPr>
      <w:rPr>
        <w:rFonts w:ascii="Symbol" w:hAnsi="Symbol"/>
      </w:rPr>
    </w:lvl>
    <w:lvl w:ilvl="8" w:tplc="AA0E8C7E">
      <w:start w:val="1"/>
      <w:numFmt w:val="bullet"/>
      <w:lvlText w:val=""/>
      <w:lvlJc w:val="left"/>
      <w:pPr>
        <w:ind w:left="720" w:hanging="360"/>
      </w:pPr>
      <w:rPr>
        <w:rFonts w:ascii="Symbol" w:hAnsi="Symbol"/>
      </w:rPr>
    </w:lvl>
  </w:abstractNum>
  <w:abstractNum w:abstractNumId="56" w15:restartNumberingAfterBreak="0">
    <w:nsid w:val="6E5632FC"/>
    <w:multiLevelType w:val="multilevel"/>
    <w:tmpl w:val="37BED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E824CB6"/>
    <w:multiLevelType w:val="hybridMultilevel"/>
    <w:tmpl w:val="5228490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8" w15:restartNumberingAfterBreak="0">
    <w:nsid w:val="6E91786C"/>
    <w:multiLevelType w:val="hybridMultilevel"/>
    <w:tmpl w:val="534AB270"/>
    <w:lvl w:ilvl="0" w:tplc="63449F9E">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EEE79DC"/>
    <w:multiLevelType w:val="hybridMultilevel"/>
    <w:tmpl w:val="6BC24910"/>
    <w:lvl w:ilvl="0" w:tplc="6AC8F0D4">
      <w:start w:val="1"/>
      <w:numFmt w:val="decimal"/>
      <w:lvlText w:val="%1."/>
      <w:lvlJc w:val="left"/>
      <w:pPr>
        <w:ind w:left="1440" w:hanging="360"/>
      </w:pPr>
    </w:lvl>
    <w:lvl w:ilvl="1" w:tplc="78A85990">
      <w:start w:val="1"/>
      <w:numFmt w:val="decimal"/>
      <w:lvlText w:val="%2."/>
      <w:lvlJc w:val="left"/>
      <w:pPr>
        <w:ind w:left="1440" w:hanging="360"/>
      </w:pPr>
    </w:lvl>
    <w:lvl w:ilvl="2" w:tplc="6164BDEC">
      <w:start w:val="1"/>
      <w:numFmt w:val="decimal"/>
      <w:lvlText w:val="%3."/>
      <w:lvlJc w:val="left"/>
      <w:pPr>
        <w:ind w:left="1440" w:hanging="360"/>
      </w:pPr>
    </w:lvl>
    <w:lvl w:ilvl="3" w:tplc="AB6E0E70">
      <w:start w:val="1"/>
      <w:numFmt w:val="decimal"/>
      <w:lvlText w:val="%4."/>
      <w:lvlJc w:val="left"/>
      <w:pPr>
        <w:ind w:left="1440" w:hanging="360"/>
      </w:pPr>
    </w:lvl>
    <w:lvl w:ilvl="4" w:tplc="34D09052">
      <w:start w:val="1"/>
      <w:numFmt w:val="decimal"/>
      <w:lvlText w:val="%5."/>
      <w:lvlJc w:val="left"/>
      <w:pPr>
        <w:ind w:left="1440" w:hanging="360"/>
      </w:pPr>
    </w:lvl>
    <w:lvl w:ilvl="5" w:tplc="2C3AF08C">
      <w:start w:val="1"/>
      <w:numFmt w:val="decimal"/>
      <w:lvlText w:val="%6."/>
      <w:lvlJc w:val="left"/>
      <w:pPr>
        <w:ind w:left="1440" w:hanging="360"/>
      </w:pPr>
    </w:lvl>
    <w:lvl w:ilvl="6" w:tplc="DF661132">
      <w:start w:val="1"/>
      <w:numFmt w:val="decimal"/>
      <w:lvlText w:val="%7."/>
      <w:lvlJc w:val="left"/>
      <w:pPr>
        <w:ind w:left="1440" w:hanging="360"/>
      </w:pPr>
    </w:lvl>
    <w:lvl w:ilvl="7" w:tplc="08949716">
      <w:start w:val="1"/>
      <w:numFmt w:val="decimal"/>
      <w:lvlText w:val="%8."/>
      <w:lvlJc w:val="left"/>
      <w:pPr>
        <w:ind w:left="1440" w:hanging="360"/>
      </w:pPr>
    </w:lvl>
    <w:lvl w:ilvl="8" w:tplc="93BC1FC2">
      <w:start w:val="1"/>
      <w:numFmt w:val="decimal"/>
      <w:lvlText w:val="%9."/>
      <w:lvlJc w:val="left"/>
      <w:pPr>
        <w:ind w:left="1440" w:hanging="360"/>
      </w:pPr>
    </w:lvl>
  </w:abstractNum>
  <w:abstractNum w:abstractNumId="60" w15:restartNumberingAfterBreak="0">
    <w:nsid w:val="70362736"/>
    <w:multiLevelType w:val="hybridMultilevel"/>
    <w:tmpl w:val="49FEE976"/>
    <w:lvl w:ilvl="0" w:tplc="1AA2261C">
      <w:start w:val="1"/>
      <w:numFmt w:val="bullet"/>
      <w:lvlText w:val="-"/>
      <w:lvlJc w:val="left"/>
      <w:pPr>
        <w:ind w:left="720" w:hanging="360"/>
      </w:pPr>
      <w:rPr>
        <w:rFonts w:ascii="Roboto Light" w:eastAsiaTheme="minorEastAsia" w:hAnsi="Roboto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12ADB0B"/>
    <w:multiLevelType w:val="hybridMultilevel"/>
    <w:tmpl w:val="0DEA0E02"/>
    <w:lvl w:ilvl="0" w:tplc="A2C289AA">
      <w:start w:val="1"/>
      <w:numFmt w:val="bullet"/>
      <w:lvlText w:val="·"/>
      <w:lvlJc w:val="left"/>
      <w:pPr>
        <w:ind w:left="720" w:hanging="360"/>
      </w:pPr>
      <w:rPr>
        <w:rFonts w:ascii="Symbol" w:hAnsi="Symbol" w:hint="default"/>
      </w:rPr>
    </w:lvl>
    <w:lvl w:ilvl="1" w:tplc="A8EE4356">
      <w:start w:val="1"/>
      <w:numFmt w:val="bullet"/>
      <w:lvlText w:val="o"/>
      <w:lvlJc w:val="left"/>
      <w:pPr>
        <w:ind w:left="1440" w:hanging="360"/>
      </w:pPr>
      <w:rPr>
        <w:rFonts w:ascii="Courier New" w:hAnsi="Courier New" w:hint="default"/>
      </w:rPr>
    </w:lvl>
    <w:lvl w:ilvl="2" w:tplc="A50C46E6">
      <w:start w:val="1"/>
      <w:numFmt w:val="bullet"/>
      <w:lvlText w:val=""/>
      <w:lvlJc w:val="left"/>
      <w:pPr>
        <w:ind w:left="2160" w:hanging="360"/>
      </w:pPr>
      <w:rPr>
        <w:rFonts w:ascii="Wingdings" w:hAnsi="Wingdings" w:hint="default"/>
      </w:rPr>
    </w:lvl>
    <w:lvl w:ilvl="3" w:tplc="58C25C12">
      <w:start w:val="1"/>
      <w:numFmt w:val="bullet"/>
      <w:lvlText w:val=""/>
      <w:lvlJc w:val="left"/>
      <w:pPr>
        <w:ind w:left="2880" w:hanging="360"/>
      </w:pPr>
      <w:rPr>
        <w:rFonts w:ascii="Symbol" w:hAnsi="Symbol" w:hint="default"/>
      </w:rPr>
    </w:lvl>
    <w:lvl w:ilvl="4" w:tplc="704200DC">
      <w:start w:val="1"/>
      <w:numFmt w:val="bullet"/>
      <w:lvlText w:val="o"/>
      <w:lvlJc w:val="left"/>
      <w:pPr>
        <w:ind w:left="3600" w:hanging="360"/>
      </w:pPr>
      <w:rPr>
        <w:rFonts w:ascii="Courier New" w:hAnsi="Courier New" w:hint="default"/>
      </w:rPr>
    </w:lvl>
    <w:lvl w:ilvl="5" w:tplc="369ECD78">
      <w:start w:val="1"/>
      <w:numFmt w:val="bullet"/>
      <w:lvlText w:val=""/>
      <w:lvlJc w:val="left"/>
      <w:pPr>
        <w:ind w:left="4320" w:hanging="360"/>
      </w:pPr>
      <w:rPr>
        <w:rFonts w:ascii="Wingdings" w:hAnsi="Wingdings" w:hint="default"/>
      </w:rPr>
    </w:lvl>
    <w:lvl w:ilvl="6" w:tplc="05886B42">
      <w:start w:val="1"/>
      <w:numFmt w:val="bullet"/>
      <w:lvlText w:val=""/>
      <w:lvlJc w:val="left"/>
      <w:pPr>
        <w:ind w:left="5040" w:hanging="360"/>
      </w:pPr>
      <w:rPr>
        <w:rFonts w:ascii="Symbol" w:hAnsi="Symbol" w:hint="default"/>
      </w:rPr>
    </w:lvl>
    <w:lvl w:ilvl="7" w:tplc="5FEEB9C4">
      <w:start w:val="1"/>
      <w:numFmt w:val="bullet"/>
      <w:lvlText w:val="o"/>
      <w:lvlJc w:val="left"/>
      <w:pPr>
        <w:ind w:left="5760" w:hanging="360"/>
      </w:pPr>
      <w:rPr>
        <w:rFonts w:ascii="Courier New" w:hAnsi="Courier New" w:hint="default"/>
      </w:rPr>
    </w:lvl>
    <w:lvl w:ilvl="8" w:tplc="40127B96">
      <w:start w:val="1"/>
      <w:numFmt w:val="bullet"/>
      <w:lvlText w:val=""/>
      <w:lvlJc w:val="left"/>
      <w:pPr>
        <w:ind w:left="6480" w:hanging="360"/>
      </w:pPr>
      <w:rPr>
        <w:rFonts w:ascii="Wingdings" w:hAnsi="Wingdings" w:hint="default"/>
      </w:rPr>
    </w:lvl>
  </w:abstractNum>
  <w:abstractNum w:abstractNumId="62" w15:restartNumberingAfterBreak="0">
    <w:nsid w:val="71424819"/>
    <w:multiLevelType w:val="hybridMultilevel"/>
    <w:tmpl w:val="5272751A"/>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3" w15:restartNumberingAfterBreak="0">
    <w:nsid w:val="72671B51"/>
    <w:multiLevelType w:val="hybridMultilevel"/>
    <w:tmpl w:val="8B04B5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27F3722"/>
    <w:multiLevelType w:val="hybridMultilevel"/>
    <w:tmpl w:val="BEA69A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2FB55B7"/>
    <w:multiLevelType w:val="multilevel"/>
    <w:tmpl w:val="EAC29250"/>
    <w:lvl w:ilvl="0">
      <w:start w:val="1"/>
      <w:numFmt w:val="decimal"/>
      <w:lvlText w:val="%1."/>
      <w:lvlJc w:val="left"/>
      <w:pPr>
        <w:ind w:left="1080" w:hanging="72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6" w15:restartNumberingAfterBreak="0">
    <w:nsid w:val="75436E2E"/>
    <w:multiLevelType w:val="multilevel"/>
    <w:tmpl w:val="48B48B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65F62B4"/>
    <w:multiLevelType w:val="multilevel"/>
    <w:tmpl w:val="A5E28002"/>
    <w:lvl w:ilvl="0">
      <w:start w:val="1"/>
      <w:numFmt w:val="lowerRoman"/>
      <w:lvlText w:val="%1."/>
      <w:lvlJc w:val="right"/>
      <w:pPr>
        <w:tabs>
          <w:tab w:val="num" w:pos="720"/>
        </w:tabs>
        <w:ind w:left="720" w:hanging="360"/>
      </w:pPr>
      <w:rPr>
        <w:rFonts w:hint="default"/>
        <w:sz w:val="20"/>
      </w:rPr>
    </w:lvl>
    <w:lvl w:ilvl="1">
      <w:start w:val="1"/>
      <w:numFmt w:val="lowerRoman"/>
      <w:lvlText w:val="%2."/>
      <w:lvlJc w:val="righ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71E05E7"/>
    <w:multiLevelType w:val="multilevel"/>
    <w:tmpl w:val="35265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A6552C3"/>
    <w:multiLevelType w:val="hybridMultilevel"/>
    <w:tmpl w:val="A086D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BBA65B5"/>
    <w:multiLevelType w:val="multilevel"/>
    <w:tmpl w:val="1DFCD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C286029"/>
    <w:multiLevelType w:val="hybridMultilevel"/>
    <w:tmpl w:val="DB9CA4AE"/>
    <w:lvl w:ilvl="0" w:tplc="5C8CE188">
      <w:start w:val="1"/>
      <w:numFmt w:val="bullet"/>
      <w:lvlText w:val=""/>
      <w:lvlJc w:val="left"/>
      <w:pPr>
        <w:ind w:left="1440" w:hanging="360"/>
      </w:pPr>
      <w:rPr>
        <w:rFonts w:ascii="Symbol" w:hAnsi="Symbol"/>
      </w:rPr>
    </w:lvl>
    <w:lvl w:ilvl="1" w:tplc="436882AA">
      <w:start w:val="1"/>
      <w:numFmt w:val="bullet"/>
      <w:lvlText w:val=""/>
      <w:lvlJc w:val="left"/>
      <w:pPr>
        <w:ind w:left="2160" w:hanging="360"/>
      </w:pPr>
      <w:rPr>
        <w:rFonts w:ascii="Symbol" w:hAnsi="Symbol"/>
      </w:rPr>
    </w:lvl>
    <w:lvl w:ilvl="2" w:tplc="C71E7DA4">
      <w:start w:val="1"/>
      <w:numFmt w:val="bullet"/>
      <w:lvlText w:val=""/>
      <w:lvlJc w:val="left"/>
      <w:pPr>
        <w:ind w:left="1440" w:hanging="360"/>
      </w:pPr>
      <w:rPr>
        <w:rFonts w:ascii="Symbol" w:hAnsi="Symbol"/>
      </w:rPr>
    </w:lvl>
    <w:lvl w:ilvl="3" w:tplc="99583C06">
      <w:start w:val="1"/>
      <w:numFmt w:val="bullet"/>
      <w:lvlText w:val=""/>
      <w:lvlJc w:val="left"/>
      <w:pPr>
        <w:ind w:left="1440" w:hanging="360"/>
      </w:pPr>
      <w:rPr>
        <w:rFonts w:ascii="Symbol" w:hAnsi="Symbol"/>
      </w:rPr>
    </w:lvl>
    <w:lvl w:ilvl="4" w:tplc="0C823D1C">
      <w:start w:val="1"/>
      <w:numFmt w:val="bullet"/>
      <w:lvlText w:val=""/>
      <w:lvlJc w:val="left"/>
      <w:pPr>
        <w:ind w:left="1440" w:hanging="360"/>
      </w:pPr>
      <w:rPr>
        <w:rFonts w:ascii="Symbol" w:hAnsi="Symbol"/>
      </w:rPr>
    </w:lvl>
    <w:lvl w:ilvl="5" w:tplc="B588ADA4">
      <w:start w:val="1"/>
      <w:numFmt w:val="bullet"/>
      <w:lvlText w:val=""/>
      <w:lvlJc w:val="left"/>
      <w:pPr>
        <w:ind w:left="1440" w:hanging="360"/>
      </w:pPr>
      <w:rPr>
        <w:rFonts w:ascii="Symbol" w:hAnsi="Symbol"/>
      </w:rPr>
    </w:lvl>
    <w:lvl w:ilvl="6" w:tplc="141A6A50">
      <w:start w:val="1"/>
      <w:numFmt w:val="bullet"/>
      <w:lvlText w:val=""/>
      <w:lvlJc w:val="left"/>
      <w:pPr>
        <w:ind w:left="1440" w:hanging="360"/>
      </w:pPr>
      <w:rPr>
        <w:rFonts w:ascii="Symbol" w:hAnsi="Symbol"/>
      </w:rPr>
    </w:lvl>
    <w:lvl w:ilvl="7" w:tplc="14B85CDC">
      <w:start w:val="1"/>
      <w:numFmt w:val="bullet"/>
      <w:lvlText w:val=""/>
      <w:lvlJc w:val="left"/>
      <w:pPr>
        <w:ind w:left="1440" w:hanging="360"/>
      </w:pPr>
      <w:rPr>
        <w:rFonts w:ascii="Symbol" w:hAnsi="Symbol"/>
      </w:rPr>
    </w:lvl>
    <w:lvl w:ilvl="8" w:tplc="D6BA5D14">
      <w:start w:val="1"/>
      <w:numFmt w:val="bullet"/>
      <w:lvlText w:val=""/>
      <w:lvlJc w:val="left"/>
      <w:pPr>
        <w:ind w:left="1440" w:hanging="360"/>
      </w:pPr>
      <w:rPr>
        <w:rFonts w:ascii="Symbol" w:hAnsi="Symbol"/>
      </w:rPr>
    </w:lvl>
  </w:abstractNum>
  <w:abstractNum w:abstractNumId="72" w15:restartNumberingAfterBreak="0">
    <w:nsid w:val="7CF179AE"/>
    <w:multiLevelType w:val="hybridMultilevel"/>
    <w:tmpl w:val="B9D0E8B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5787136">
    <w:abstractNumId w:val="41"/>
  </w:num>
  <w:num w:numId="2" w16cid:durableId="627778940">
    <w:abstractNumId w:val="18"/>
  </w:num>
  <w:num w:numId="3" w16cid:durableId="425613636">
    <w:abstractNumId w:val="19"/>
  </w:num>
  <w:num w:numId="4" w16cid:durableId="400563998">
    <w:abstractNumId w:val="33"/>
  </w:num>
  <w:num w:numId="5" w16cid:durableId="1055663149">
    <w:abstractNumId w:val="70"/>
  </w:num>
  <w:num w:numId="6" w16cid:durableId="2056350567">
    <w:abstractNumId w:val="5"/>
  </w:num>
  <w:num w:numId="7" w16cid:durableId="1452087225">
    <w:abstractNumId w:val="22"/>
  </w:num>
  <w:num w:numId="8" w16cid:durableId="922759774">
    <w:abstractNumId w:val="40"/>
  </w:num>
  <w:num w:numId="9" w16cid:durableId="1874808575">
    <w:abstractNumId w:val="14"/>
  </w:num>
  <w:num w:numId="10" w16cid:durableId="1908104084">
    <w:abstractNumId w:val="7"/>
  </w:num>
  <w:num w:numId="11" w16cid:durableId="133456">
    <w:abstractNumId w:val="16"/>
  </w:num>
  <w:num w:numId="12" w16cid:durableId="1612206928">
    <w:abstractNumId w:val="31"/>
  </w:num>
  <w:num w:numId="13" w16cid:durableId="1096435998">
    <w:abstractNumId w:val="34"/>
  </w:num>
  <w:num w:numId="14" w16cid:durableId="639916847">
    <w:abstractNumId w:val="2"/>
  </w:num>
  <w:num w:numId="15" w16cid:durableId="1624994422">
    <w:abstractNumId w:val="64"/>
  </w:num>
  <w:num w:numId="16" w16cid:durableId="1705249029">
    <w:abstractNumId w:val="49"/>
  </w:num>
  <w:num w:numId="17" w16cid:durableId="2065910899">
    <w:abstractNumId w:val="4"/>
  </w:num>
  <w:num w:numId="18" w16cid:durableId="761491934">
    <w:abstractNumId w:val="55"/>
  </w:num>
  <w:num w:numId="19" w16cid:durableId="959334229">
    <w:abstractNumId w:val="1"/>
  </w:num>
  <w:num w:numId="20" w16cid:durableId="1532305592">
    <w:abstractNumId w:val="35"/>
  </w:num>
  <w:num w:numId="21" w16cid:durableId="1907953954">
    <w:abstractNumId w:val="57"/>
  </w:num>
  <w:num w:numId="22" w16cid:durableId="1851992778">
    <w:abstractNumId w:val="30"/>
  </w:num>
  <w:num w:numId="23" w16cid:durableId="1124226643">
    <w:abstractNumId w:val="48"/>
  </w:num>
  <w:num w:numId="24" w16cid:durableId="1898975207">
    <w:abstractNumId w:val="52"/>
  </w:num>
  <w:num w:numId="25" w16cid:durableId="157768243">
    <w:abstractNumId w:val="32"/>
  </w:num>
  <w:num w:numId="26" w16cid:durableId="1112436627">
    <w:abstractNumId w:val="54"/>
  </w:num>
  <w:num w:numId="27" w16cid:durableId="78213828">
    <w:abstractNumId w:val="24"/>
  </w:num>
  <w:num w:numId="28" w16cid:durableId="439226728">
    <w:abstractNumId w:val="9"/>
  </w:num>
  <w:num w:numId="29" w16cid:durableId="1548759368">
    <w:abstractNumId w:val="47"/>
  </w:num>
  <w:num w:numId="30" w16cid:durableId="379668157">
    <w:abstractNumId w:val="44"/>
  </w:num>
  <w:num w:numId="31" w16cid:durableId="1043483656">
    <w:abstractNumId w:val="61"/>
  </w:num>
  <w:num w:numId="32" w16cid:durableId="590700691">
    <w:abstractNumId w:val="28"/>
  </w:num>
  <w:num w:numId="33" w16cid:durableId="765541089">
    <w:abstractNumId w:val="17"/>
  </w:num>
  <w:num w:numId="34" w16cid:durableId="2024238203">
    <w:abstractNumId w:val="38"/>
  </w:num>
  <w:num w:numId="35" w16cid:durableId="676033036">
    <w:abstractNumId w:val="23"/>
  </w:num>
  <w:num w:numId="36" w16cid:durableId="514853963">
    <w:abstractNumId w:val="6"/>
  </w:num>
  <w:num w:numId="37" w16cid:durableId="30617274">
    <w:abstractNumId w:val="8"/>
  </w:num>
  <w:num w:numId="38" w16cid:durableId="573974715">
    <w:abstractNumId w:val="71"/>
  </w:num>
  <w:num w:numId="39" w16cid:durableId="1843008145">
    <w:abstractNumId w:val="13"/>
  </w:num>
  <w:num w:numId="40" w16cid:durableId="1390500626">
    <w:abstractNumId w:val="66"/>
  </w:num>
  <w:num w:numId="41" w16cid:durableId="1541745553">
    <w:abstractNumId w:val="66"/>
    <w:lvlOverride w:ilvl="1">
      <w:lvl w:ilvl="1">
        <w:numFmt w:val="bullet"/>
        <w:lvlText w:val=""/>
        <w:lvlJc w:val="left"/>
        <w:pPr>
          <w:tabs>
            <w:tab w:val="num" w:pos="1440"/>
          </w:tabs>
          <w:ind w:left="1440" w:hanging="360"/>
        </w:pPr>
        <w:rPr>
          <w:rFonts w:ascii="Symbol" w:hAnsi="Symbol" w:hint="default"/>
          <w:sz w:val="20"/>
        </w:rPr>
      </w:lvl>
    </w:lvlOverride>
  </w:num>
  <w:num w:numId="42" w16cid:durableId="712189931">
    <w:abstractNumId w:val="66"/>
    <w:lvlOverride w:ilvl="1">
      <w:lvl w:ilvl="1">
        <w:numFmt w:val="bullet"/>
        <w:lvlText w:val=""/>
        <w:lvlJc w:val="left"/>
        <w:pPr>
          <w:tabs>
            <w:tab w:val="num" w:pos="1440"/>
          </w:tabs>
          <w:ind w:left="1440" w:hanging="360"/>
        </w:pPr>
        <w:rPr>
          <w:rFonts w:ascii="Symbol" w:hAnsi="Symbol" w:hint="default"/>
          <w:sz w:val="20"/>
        </w:rPr>
      </w:lvl>
    </w:lvlOverride>
  </w:num>
  <w:num w:numId="43" w16cid:durableId="688918380">
    <w:abstractNumId w:val="66"/>
    <w:lvlOverride w:ilvl="1">
      <w:lvl w:ilvl="1">
        <w:numFmt w:val="bullet"/>
        <w:lvlText w:val=""/>
        <w:lvlJc w:val="left"/>
        <w:pPr>
          <w:tabs>
            <w:tab w:val="num" w:pos="1440"/>
          </w:tabs>
          <w:ind w:left="1440" w:hanging="360"/>
        </w:pPr>
        <w:rPr>
          <w:rFonts w:ascii="Symbol" w:hAnsi="Symbol" w:hint="default"/>
          <w:sz w:val="20"/>
        </w:rPr>
      </w:lvl>
    </w:lvlOverride>
  </w:num>
  <w:num w:numId="44" w16cid:durableId="1557470063">
    <w:abstractNumId w:val="66"/>
    <w:lvlOverride w:ilvl="1">
      <w:lvl w:ilvl="1">
        <w:numFmt w:val="bullet"/>
        <w:lvlText w:val=""/>
        <w:lvlJc w:val="left"/>
        <w:pPr>
          <w:tabs>
            <w:tab w:val="num" w:pos="1440"/>
          </w:tabs>
          <w:ind w:left="1440" w:hanging="360"/>
        </w:pPr>
        <w:rPr>
          <w:rFonts w:ascii="Symbol" w:hAnsi="Symbol" w:hint="default"/>
          <w:sz w:val="20"/>
        </w:rPr>
      </w:lvl>
    </w:lvlOverride>
  </w:num>
  <w:num w:numId="45" w16cid:durableId="247231100">
    <w:abstractNumId w:val="66"/>
    <w:lvlOverride w:ilvl="1">
      <w:lvl w:ilvl="1">
        <w:numFmt w:val="bullet"/>
        <w:lvlText w:val=""/>
        <w:lvlJc w:val="left"/>
        <w:pPr>
          <w:tabs>
            <w:tab w:val="num" w:pos="1440"/>
          </w:tabs>
          <w:ind w:left="1440" w:hanging="360"/>
        </w:pPr>
        <w:rPr>
          <w:rFonts w:ascii="Symbol" w:hAnsi="Symbol" w:hint="default"/>
          <w:sz w:val="20"/>
        </w:rPr>
      </w:lvl>
    </w:lvlOverride>
  </w:num>
  <w:num w:numId="46" w16cid:durableId="1435203718">
    <w:abstractNumId w:val="69"/>
  </w:num>
  <w:num w:numId="47" w16cid:durableId="1398288471">
    <w:abstractNumId w:val="16"/>
  </w:num>
  <w:num w:numId="48" w16cid:durableId="2143690386">
    <w:abstractNumId w:val="0"/>
  </w:num>
  <w:num w:numId="49" w16cid:durableId="1077433603">
    <w:abstractNumId w:val="25"/>
  </w:num>
  <w:num w:numId="50" w16cid:durableId="627781774">
    <w:abstractNumId w:val="58"/>
  </w:num>
  <w:num w:numId="51" w16cid:durableId="228266754">
    <w:abstractNumId w:val="56"/>
  </w:num>
  <w:num w:numId="52" w16cid:durableId="1777404157">
    <w:abstractNumId w:val="20"/>
  </w:num>
  <w:num w:numId="53" w16cid:durableId="797114658">
    <w:abstractNumId w:val="68"/>
  </w:num>
  <w:num w:numId="54" w16cid:durableId="143015809">
    <w:abstractNumId w:val="36"/>
  </w:num>
  <w:num w:numId="55" w16cid:durableId="1281372630">
    <w:abstractNumId w:val="27"/>
  </w:num>
  <w:num w:numId="56" w16cid:durableId="1739476887">
    <w:abstractNumId w:val="37"/>
  </w:num>
  <w:num w:numId="57" w16cid:durableId="287401002">
    <w:abstractNumId w:val="46"/>
  </w:num>
  <w:num w:numId="58" w16cid:durableId="671568521">
    <w:abstractNumId w:val="53"/>
  </w:num>
  <w:num w:numId="59" w16cid:durableId="1869292554">
    <w:abstractNumId w:val="43"/>
  </w:num>
  <w:num w:numId="60" w16cid:durableId="953562385">
    <w:abstractNumId w:val="29"/>
  </w:num>
  <w:num w:numId="61" w16cid:durableId="254484095">
    <w:abstractNumId w:val="10"/>
  </w:num>
  <w:num w:numId="62" w16cid:durableId="395209386">
    <w:abstractNumId w:val="63"/>
  </w:num>
  <w:num w:numId="63" w16cid:durableId="1691374039">
    <w:abstractNumId w:val="59"/>
  </w:num>
  <w:num w:numId="64" w16cid:durableId="493958243">
    <w:abstractNumId w:val="42"/>
  </w:num>
  <w:num w:numId="65" w16cid:durableId="1569537910">
    <w:abstractNumId w:val="67"/>
  </w:num>
  <w:num w:numId="66" w16cid:durableId="651183165">
    <w:abstractNumId w:val="21"/>
  </w:num>
  <w:num w:numId="67" w16cid:durableId="1127510902">
    <w:abstractNumId w:val="26"/>
  </w:num>
  <w:num w:numId="68" w16cid:durableId="595138011">
    <w:abstractNumId w:val="62"/>
  </w:num>
  <w:num w:numId="69" w16cid:durableId="395512825">
    <w:abstractNumId w:val="72"/>
  </w:num>
  <w:num w:numId="70" w16cid:durableId="1612008419">
    <w:abstractNumId w:val="45"/>
  </w:num>
  <w:num w:numId="71" w16cid:durableId="383871733">
    <w:abstractNumId w:val="60"/>
  </w:num>
  <w:num w:numId="72" w16cid:durableId="110128011">
    <w:abstractNumId w:val="65"/>
  </w:num>
  <w:num w:numId="73" w16cid:durableId="1719935534">
    <w:abstractNumId w:val="12"/>
  </w:num>
  <w:num w:numId="74" w16cid:durableId="97726211">
    <w:abstractNumId w:val="3"/>
  </w:num>
  <w:num w:numId="75" w16cid:durableId="423188485">
    <w:abstractNumId w:val="11"/>
  </w:num>
  <w:num w:numId="76" w16cid:durableId="1353384740">
    <w:abstractNumId w:val="51"/>
  </w:num>
  <w:num w:numId="77" w16cid:durableId="516309396">
    <w:abstractNumId w:val="15"/>
  </w:num>
  <w:num w:numId="78" w16cid:durableId="246501436">
    <w:abstractNumId w:val="39"/>
  </w:num>
  <w:num w:numId="79" w16cid:durableId="1730420853">
    <w:abstractNumId w:val="50"/>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632"/>
    <w:rsid w:val="00000240"/>
    <w:rsid w:val="00000353"/>
    <w:rsid w:val="00000543"/>
    <w:rsid w:val="00000838"/>
    <w:rsid w:val="00000AA6"/>
    <w:rsid w:val="000011B9"/>
    <w:rsid w:val="000013DD"/>
    <w:rsid w:val="0000181B"/>
    <w:rsid w:val="0000192D"/>
    <w:rsid w:val="00001D18"/>
    <w:rsid w:val="0000229A"/>
    <w:rsid w:val="0000254E"/>
    <w:rsid w:val="00002AA6"/>
    <w:rsid w:val="00002C78"/>
    <w:rsid w:val="00002E76"/>
    <w:rsid w:val="0000327D"/>
    <w:rsid w:val="000036D0"/>
    <w:rsid w:val="00003716"/>
    <w:rsid w:val="00003783"/>
    <w:rsid w:val="00003AEC"/>
    <w:rsid w:val="00003D6D"/>
    <w:rsid w:val="0000431C"/>
    <w:rsid w:val="0000455D"/>
    <w:rsid w:val="00004643"/>
    <w:rsid w:val="0000478C"/>
    <w:rsid w:val="00004A0C"/>
    <w:rsid w:val="00004A2F"/>
    <w:rsid w:val="00005411"/>
    <w:rsid w:val="00005A1F"/>
    <w:rsid w:val="00005D54"/>
    <w:rsid w:val="00006032"/>
    <w:rsid w:val="0000626F"/>
    <w:rsid w:val="00006291"/>
    <w:rsid w:val="0000632A"/>
    <w:rsid w:val="00006EA1"/>
    <w:rsid w:val="00007795"/>
    <w:rsid w:val="00007DB9"/>
    <w:rsid w:val="0001026D"/>
    <w:rsid w:val="00010293"/>
    <w:rsid w:val="00011611"/>
    <w:rsid w:val="000116E8"/>
    <w:rsid w:val="00011791"/>
    <w:rsid w:val="00011F38"/>
    <w:rsid w:val="00012B80"/>
    <w:rsid w:val="00012D39"/>
    <w:rsid w:val="00013041"/>
    <w:rsid w:val="00013100"/>
    <w:rsid w:val="00013A2C"/>
    <w:rsid w:val="0001402E"/>
    <w:rsid w:val="00014AE8"/>
    <w:rsid w:val="00014FC0"/>
    <w:rsid w:val="0001501E"/>
    <w:rsid w:val="0001584A"/>
    <w:rsid w:val="00015A89"/>
    <w:rsid w:val="00015AD6"/>
    <w:rsid w:val="00015DCD"/>
    <w:rsid w:val="00015ECD"/>
    <w:rsid w:val="000169AD"/>
    <w:rsid w:val="000178C8"/>
    <w:rsid w:val="0002032A"/>
    <w:rsid w:val="00020F51"/>
    <w:rsid w:val="000212C5"/>
    <w:rsid w:val="000216CE"/>
    <w:rsid w:val="000219EB"/>
    <w:rsid w:val="00022495"/>
    <w:rsid w:val="000225B5"/>
    <w:rsid w:val="000226B3"/>
    <w:rsid w:val="0002381C"/>
    <w:rsid w:val="000239D4"/>
    <w:rsid w:val="0002445E"/>
    <w:rsid w:val="0002477C"/>
    <w:rsid w:val="00024D51"/>
    <w:rsid w:val="00024F00"/>
    <w:rsid w:val="000255D5"/>
    <w:rsid w:val="00025DE2"/>
    <w:rsid w:val="0002692C"/>
    <w:rsid w:val="00026C2E"/>
    <w:rsid w:val="00026CF2"/>
    <w:rsid w:val="00027EEB"/>
    <w:rsid w:val="00031236"/>
    <w:rsid w:val="00031473"/>
    <w:rsid w:val="0003165F"/>
    <w:rsid w:val="0003189A"/>
    <w:rsid w:val="00031C0C"/>
    <w:rsid w:val="0003204D"/>
    <w:rsid w:val="00032126"/>
    <w:rsid w:val="00032586"/>
    <w:rsid w:val="00032FE2"/>
    <w:rsid w:val="0003328A"/>
    <w:rsid w:val="0003340B"/>
    <w:rsid w:val="000335FC"/>
    <w:rsid w:val="00033AE3"/>
    <w:rsid w:val="00033D43"/>
    <w:rsid w:val="00034679"/>
    <w:rsid w:val="00034803"/>
    <w:rsid w:val="00034E7A"/>
    <w:rsid w:val="00035045"/>
    <w:rsid w:val="00035226"/>
    <w:rsid w:val="0003523B"/>
    <w:rsid w:val="000352CF"/>
    <w:rsid w:val="00035A2E"/>
    <w:rsid w:val="000361B5"/>
    <w:rsid w:val="000362DC"/>
    <w:rsid w:val="00037237"/>
    <w:rsid w:val="00037A9F"/>
    <w:rsid w:val="00037FFB"/>
    <w:rsid w:val="0004036F"/>
    <w:rsid w:val="00040749"/>
    <w:rsid w:val="00040B56"/>
    <w:rsid w:val="000410B3"/>
    <w:rsid w:val="000415DB"/>
    <w:rsid w:val="00041904"/>
    <w:rsid w:val="00041C45"/>
    <w:rsid w:val="000422CD"/>
    <w:rsid w:val="00042308"/>
    <w:rsid w:val="0004281E"/>
    <w:rsid w:val="000428F6"/>
    <w:rsid w:val="00042CE1"/>
    <w:rsid w:val="00042EAC"/>
    <w:rsid w:val="0004459C"/>
    <w:rsid w:val="00044617"/>
    <w:rsid w:val="00044A09"/>
    <w:rsid w:val="00044AA4"/>
    <w:rsid w:val="000451D1"/>
    <w:rsid w:val="00045AAC"/>
    <w:rsid w:val="00046622"/>
    <w:rsid w:val="000473BD"/>
    <w:rsid w:val="00047BC6"/>
    <w:rsid w:val="00047BF5"/>
    <w:rsid w:val="00047F94"/>
    <w:rsid w:val="00047FEC"/>
    <w:rsid w:val="000501B4"/>
    <w:rsid w:val="00050659"/>
    <w:rsid w:val="00050AEE"/>
    <w:rsid w:val="00050CAA"/>
    <w:rsid w:val="00050E4A"/>
    <w:rsid w:val="00051851"/>
    <w:rsid w:val="000518FD"/>
    <w:rsid w:val="00051C0A"/>
    <w:rsid w:val="00051D66"/>
    <w:rsid w:val="000524EA"/>
    <w:rsid w:val="00052B95"/>
    <w:rsid w:val="00052C7C"/>
    <w:rsid w:val="000531BE"/>
    <w:rsid w:val="00053325"/>
    <w:rsid w:val="00053D33"/>
    <w:rsid w:val="00054321"/>
    <w:rsid w:val="0005471B"/>
    <w:rsid w:val="0005474D"/>
    <w:rsid w:val="00055947"/>
    <w:rsid w:val="000559EC"/>
    <w:rsid w:val="00056C43"/>
    <w:rsid w:val="00056E76"/>
    <w:rsid w:val="00056F9B"/>
    <w:rsid w:val="0005779A"/>
    <w:rsid w:val="00057A7C"/>
    <w:rsid w:val="0006000C"/>
    <w:rsid w:val="0006068B"/>
    <w:rsid w:val="00060786"/>
    <w:rsid w:val="0006116A"/>
    <w:rsid w:val="000616C8"/>
    <w:rsid w:val="0006198F"/>
    <w:rsid w:val="000619C8"/>
    <w:rsid w:val="00061D4C"/>
    <w:rsid w:val="00061F9F"/>
    <w:rsid w:val="0006238A"/>
    <w:rsid w:val="00062B7D"/>
    <w:rsid w:val="00062C3C"/>
    <w:rsid w:val="00062D2E"/>
    <w:rsid w:val="00063084"/>
    <w:rsid w:val="00063B4A"/>
    <w:rsid w:val="00063BF6"/>
    <w:rsid w:val="00063CEC"/>
    <w:rsid w:val="00063D15"/>
    <w:rsid w:val="000648C0"/>
    <w:rsid w:val="00064938"/>
    <w:rsid w:val="00064A0E"/>
    <w:rsid w:val="00064D2D"/>
    <w:rsid w:val="00065044"/>
    <w:rsid w:val="000655BA"/>
    <w:rsid w:val="00065F86"/>
    <w:rsid w:val="000667A0"/>
    <w:rsid w:val="00066972"/>
    <w:rsid w:val="000672C2"/>
    <w:rsid w:val="00067514"/>
    <w:rsid w:val="000700B7"/>
    <w:rsid w:val="0007080E"/>
    <w:rsid w:val="000710EB"/>
    <w:rsid w:val="000711E9"/>
    <w:rsid w:val="0007123F"/>
    <w:rsid w:val="00071810"/>
    <w:rsid w:val="00071C89"/>
    <w:rsid w:val="00071F44"/>
    <w:rsid w:val="0007221E"/>
    <w:rsid w:val="00072418"/>
    <w:rsid w:val="0007245A"/>
    <w:rsid w:val="000728A2"/>
    <w:rsid w:val="00072B62"/>
    <w:rsid w:val="00072C3F"/>
    <w:rsid w:val="000732AE"/>
    <w:rsid w:val="00073359"/>
    <w:rsid w:val="00073D1F"/>
    <w:rsid w:val="00073E24"/>
    <w:rsid w:val="0007442B"/>
    <w:rsid w:val="00074451"/>
    <w:rsid w:val="00074531"/>
    <w:rsid w:val="000749A2"/>
    <w:rsid w:val="00074FEB"/>
    <w:rsid w:val="00075705"/>
    <w:rsid w:val="00075771"/>
    <w:rsid w:val="00075FDB"/>
    <w:rsid w:val="000762C3"/>
    <w:rsid w:val="00076C37"/>
    <w:rsid w:val="00077453"/>
    <w:rsid w:val="00077932"/>
    <w:rsid w:val="00077A30"/>
    <w:rsid w:val="0008001E"/>
    <w:rsid w:val="0008040C"/>
    <w:rsid w:val="00080A2F"/>
    <w:rsid w:val="00080C41"/>
    <w:rsid w:val="00080CBD"/>
    <w:rsid w:val="000815A3"/>
    <w:rsid w:val="00081DDB"/>
    <w:rsid w:val="00082691"/>
    <w:rsid w:val="000828A6"/>
    <w:rsid w:val="00082C23"/>
    <w:rsid w:val="00082C4F"/>
    <w:rsid w:val="00082CB2"/>
    <w:rsid w:val="00082E99"/>
    <w:rsid w:val="000838D5"/>
    <w:rsid w:val="000839D7"/>
    <w:rsid w:val="00083CE4"/>
    <w:rsid w:val="00083FD2"/>
    <w:rsid w:val="00084420"/>
    <w:rsid w:val="00084A2B"/>
    <w:rsid w:val="000852A8"/>
    <w:rsid w:val="000857F1"/>
    <w:rsid w:val="0008580A"/>
    <w:rsid w:val="000862AC"/>
    <w:rsid w:val="00086436"/>
    <w:rsid w:val="00086EEC"/>
    <w:rsid w:val="00087027"/>
    <w:rsid w:val="000879A0"/>
    <w:rsid w:val="000909E4"/>
    <w:rsid w:val="00090E75"/>
    <w:rsid w:val="00091267"/>
    <w:rsid w:val="000926B8"/>
    <w:rsid w:val="00092B35"/>
    <w:rsid w:val="00092DB5"/>
    <w:rsid w:val="0009328A"/>
    <w:rsid w:val="00093611"/>
    <w:rsid w:val="00093AA4"/>
    <w:rsid w:val="00093B8D"/>
    <w:rsid w:val="00094624"/>
    <w:rsid w:val="00094FE3"/>
    <w:rsid w:val="00095402"/>
    <w:rsid w:val="000955D2"/>
    <w:rsid w:val="00095C11"/>
    <w:rsid w:val="00096DEE"/>
    <w:rsid w:val="000974FD"/>
    <w:rsid w:val="000979E7"/>
    <w:rsid w:val="00097D52"/>
    <w:rsid w:val="000A0239"/>
    <w:rsid w:val="000A0866"/>
    <w:rsid w:val="000A08E9"/>
    <w:rsid w:val="000A0C18"/>
    <w:rsid w:val="000A0C29"/>
    <w:rsid w:val="000A1120"/>
    <w:rsid w:val="000A1360"/>
    <w:rsid w:val="000A2001"/>
    <w:rsid w:val="000A2359"/>
    <w:rsid w:val="000A2838"/>
    <w:rsid w:val="000A2C4A"/>
    <w:rsid w:val="000A367B"/>
    <w:rsid w:val="000A36FC"/>
    <w:rsid w:val="000A379E"/>
    <w:rsid w:val="000A3CB6"/>
    <w:rsid w:val="000A4069"/>
    <w:rsid w:val="000A4648"/>
    <w:rsid w:val="000A4796"/>
    <w:rsid w:val="000A4B6C"/>
    <w:rsid w:val="000A4C37"/>
    <w:rsid w:val="000A53B1"/>
    <w:rsid w:val="000A57D9"/>
    <w:rsid w:val="000A5AB7"/>
    <w:rsid w:val="000A5D53"/>
    <w:rsid w:val="000A71BA"/>
    <w:rsid w:val="000A747F"/>
    <w:rsid w:val="000A77A6"/>
    <w:rsid w:val="000B0A8A"/>
    <w:rsid w:val="000B0CD2"/>
    <w:rsid w:val="000B12F1"/>
    <w:rsid w:val="000B1773"/>
    <w:rsid w:val="000B1C92"/>
    <w:rsid w:val="000B212B"/>
    <w:rsid w:val="000B2190"/>
    <w:rsid w:val="000B2299"/>
    <w:rsid w:val="000B24C8"/>
    <w:rsid w:val="000B310A"/>
    <w:rsid w:val="000B3197"/>
    <w:rsid w:val="000B3AE0"/>
    <w:rsid w:val="000B44A0"/>
    <w:rsid w:val="000B4A50"/>
    <w:rsid w:val="000B51BA"/>
    <w:rsid w:val="000B527E"/>
    <w:rsid w:val="000B5498"/>
    <w:rsid w:val="000B5526"/>
    <w:rsid w:val="000B5BD0"/>
    <w:rsid w:val="000B6073"/>
    <w:rsid w:val="000B670E"/>
    <w:rsid w:val="000B738F"/>
    <w:rsid w:val="000B7715"/>
    <w:rsid w:val="000C0565"/>
    <w:rsid w:val="000C0A91"/>
    <w:rsid w:val="000C0F65"/>
    <w:rsid w:val="000C126E"/>
    <w:rsid w:val="000C135F"/>
    <w:rsid w:val="000C1520"/>
    <w:rsid w:val="000C1E3F"/>
    <w:rsid w:val="000C23D5"/>
    <w:rsid w:val="000C2637"/>
    <w:rsid w:val="000C2665"/>
    <w:rsid w:val="000C270F"/>
    <w:rsid w:val="000C295D"/>
    <w:rsid w:val="000C2A20"/>
    <w:rsid w:val="000C2CFF"/>
    <w:rsid w:val="000C3158"/>
    <w:rsid w:val="000C3D0F"/>
    <w:rsid w:val="000C4125"/>
    <w:rsid w:val="000C4411"/>
    <w:rsid w:val="000C4C55"/>
    <w:rsid w:val="000C4FDA"/>
    <w:rsid w:val="000C510B"/>
    <w:rsid w:val="000C59D6"/>
    <w:rsid w:val="000C5B6E"/>
    <w:rsid w:val="000C64BA"/>
    <w:rsid w:val="000C6704"/>
    <w:rsid w:val="000C6AD6"/>
    <w:rsid w:val="000C72F8"/>
    <w:rsid w:val="000C7C05"/>
    <w:rsid w:val="000D0320"/>
    <w:rsid w:val="000D03EC"/>
    <w:rsid w:val="000D0B7A"/>
    <w:rsid w:val="000D0C83"/>
    <w:rsid w:val="000D14D7"/>
    <w:rsid w:val="000D170D"/>
    <w:rsid w:val="000D1A60"/>
    <w:rsid w:val="000D2A82"/>
    <w:rsid w:val="000D2C52"/>
    <w:rsid w:val="000D2E28"/>
    <w:rsid w:val="000D3B38"/>
    <w:rsid w:val="000D3C28"/>
    <w:rsid w:val="000D4026"/>
    <w:rsid w:val="000D46E9"/>
    <w:rsid w:val="000D4742"/>
    <w:rsid w:val="000D5394"/>
    <w:rsid w:val="000D58F2"/>
    <w:rsid w:val="000D5BE5"/>
    <w:rsid w:val="000D5CC3"/>
    <w:rsid w:val="000D694B"/>
    <w:rsid w:val="000D70EC"/>
    <w:rsid w:val="000D7113"/>
    <w:rsid w:val="000D7218"/>
    <w:rsid w:val="000D72A8"/>
    <w:rsid w:val="000D76DB"/>
    <w:rsid w:val="000E0911"/>
    <w:rsid w:val="000E09BB"/>
    <w:rsid w:val="000E0DBB"/>
    <w:rsid w:val="000E0E1F"/>
    <w:rsid w:val="000E1114"/>
    <w:rsid w:val="000E11CF"/>
    <w:rsid w:val="000E1590"/>
    <w:rsid w:val="000E15E6"/>
    <w:rsid w:val="000E22C8"/>
    <w:rsid w:val="000E232C"/>
    <w:rsid w:val="000E25C4"/>
    <w:rsid w:val="000E2720"/>
    <w:rsid w:val="000E2C89"/>
    <w:rsid w:val="000E2EB3"/>
    <w:rsid w:val="000E3A09"/>
    <w:rsid w:val="000E3D85"/>
    <w:rsid w:val="000E486B"/>
    <w:rsid w:val="000E5188"/>
    <w:rsid w:val="000E53B9"/>
    <w:rsid w:val="000E53F2"/>
    <w:rsid w:val="000E541A"/>
    <w:rsid w:val="000E561D"/>
    <w:rsid w:val="000E5CB4"/>
    <w:rsid w:val="000E683F"/>
    <w:rsid w:val="000E78C3"/>
    <w:rsid w:val="000F04EE"/>
    <w:rsid w:val="000F0C94"/>
    <w:rsid w:val="000F184F"/>
    <w:rsid w:val="000F1A17"/>
    <w:rsid w:val="000F1A1B"/>
    <w:rsid w:val="000F3895"/>
    <w:rsid w:val="000F3A23"/>
    <w:rsid w:val="000F3C32"/>
    <w:rsid w:val="000F3CEA"/>
    <w:rsid w:val="000F3D3F"/>
    <w:rsid w:val="000F43C1"/>
    <w:rsid w:val="000F45C9"/>
    <w:rsid w:val="000F47ED"/>
    <w:rsid w:val="000F4A25"/>
    <w:rsid w:val="000F4C03"/>
    <w:rsid w:val="000F4D72"/>
    <w:rsid w:val="000F5012"/>
    <w:rsid w:val="000F51C1"/>
    <w:rsid w:val="000F531B"/>
    <w:rsid w:val="000F58B8"/>
    <w:rsid w:val="000F58EC"/>
    <w:rsid w:val="000F59A2"/>
    <w:rsid w:val="000F5F02"/>
    <w:rsid w:val="000F647A"/>
    <w:rsid w:val="000F6609"/>
    <w:rsid w:val="000F6641"/>
    <w:rsid w:val="000F6A99"/>
    <w:rsid w:val="000F6AC2"/>
    <w:rsid w:val="000F7259"/>
    <w:rsid w:val="000F7C08"/>
    <w:rsid w:val="00100388"/>
    <w:rsid w:val="001006BC"/>
    <w:rsid w:val="001018D4"/>
    <w:rsid w:val="001019B0"/>
    <w:rsid w:val="00101B62"/>
    <w:rsid w:val="00101B68"/>
    <w:rsid w:val="00101E3D"/>
    <w:rsid w:val="00102544"/>
    <w:rsid w:val="001027BE"/>
    <w:rsid w:val="001027F4"/>
    <w:rsid w:val="00102968"/>
    <w:rsid w:val="0010296D"/>
    <w:rsid w:val="00102D94"/>
    <w:rsid w:val="00103138"/>
    <w:rsid w:val="00103768"/>
    <w:rsid w:val="0010388F"/>
    <w:rsid w:val="00103C61"/>
    <w:rsid w:val="001042E8"/>
    <w:rsid w:val="001046C5"/>
    <w:rsid w:val="001047DF"/>
    <w:rsid w:val="00105A48"/>
    <w:rsid w:val="0010605C"/>
    <w:rsid w:val="0010666A"/>
    <w:rsid w:val="00106C06"/>
    <w:rsid w:val="00107043"/>
    <w:rsid w:val="001073BC"/>
    <w:rsid w:val="00107CAA"/>
    <w:rsid w:val="00107F1D"/>
    <w:rsid w:val="0011025A"/>
    <w:rsid w:val="0011068D"/>
    <w:rsid w:val="00110AB3"/>
    <w:rsid w:val="00110B41"/>
    <w:rsid w:val="00110F44"/>
    <w:rsid w:val="00111546"/>
    <w:rsid w:val="0011159F"/>
    <w:rsid w:val="001115F6"/>
    <w:rsid w:val="001118F7"/>
    <w:rsid w:val="00111ED7"/>
    <w:rsid w:val="00112492"/>
    <w:rsid w:val="00112648"/>
    <w:rsid w:val="001136D9"/>
    <w:rsid w:val="0011420D"/>
    <w:rsid w:val="001143C1"/>
    <w:rsid w:val="00114F49"/>
    <w:rsid w:val="0011534A"/>
    <w:rsid w:val="00115555"/>
    <w:rsid w:val="00115A46"/>
    <w:rsid w:val="0011624A"/>
    <w:rsid w:val="001162F3"/>
    <w:rsid w:val="0011741C"/>
    <w:rsid w:val="0011756E"/>
    <w:rsid w:val="00120174"/>
    <w:rsid w:val="00120368"/>
    <w:rsid w:val="00120805"/>
    <w:rsid w:val="001209CC"/>
    <w:rsid w:val="00121185"/>
    <w:rsid w:val="0012134D"/>
    <w:rsid w:val="00121A33"/>
    <w:rsid w:val="00121BC0"/>
    <w:rsid w:val="00121D86"/>
    <w:rsid w:val="00121E41"/>
    <w:rsid w:val="00121ED6"/>
    <w:rsid w:val="001223C7"/>
    <w:rsid w:val="00122448"/>
    <w:rsid w:val="00122D26"/>
    <w:rsid w:val="00123E55"/>
    <w:rsid w:val="0012406E"/>
    <w:rsid w:val="001242C5"/>
    <w:rsid w:val="0012439F"/>
    <w:rsid w:val="001245B5"/>
    <w:rsid w:val="00124A08"/>
    <w:rsid w:val="001250B0"/>
    <w:rsid w:val="001251F9"/>
    <w:rsid w:val="001252FF"/>
    <w:rsid w:val="0012553D"/>
    <w:rsid w:val="00125884"/>
    <w:rsid w:val="00125C6D"/>
    <w:rsid w:val="00125E9C"/>
    <w:rsid w:val="001273D3"/>
    <w:rsid w:val="001275CD"/>
    <w:rsid w:val="001276D9"/>
    <w:rsid w:val="0012793E"/>
    <w:rsid w:val="00127C09"/>
    <w:rsid w:val="00130032"/>
    <w:rsid w:val="0013063B"/>
    <w:rsid w:val="00130821"/>
    <w:rsid w:val="001308FA"/>
    <w:rsid w:val="00130939"/>
    <w:rsid w:val="00130CC4"/>
    <w:rsid w:val="0013195C"/>
    <w:rsid w:val="00131BF9"/>
    <w:rsid w:val="0013210B"/>
    <w:rsid w:val="00132452"/>
    <w:rsid w:val="00132673"/>
    <w:rsid w:val="00133334"/>
    <w:rsid w:val="00133AF7"/>
    <w:rsid w:val="001345CE"/>
    <w:rsid w:val="00134671"/>
    <w:rsid w:val="00134C0A"/>
    <w:rsid w:val="00134D5F"/>
    <w:rsid w:val="0013549B"/>
    <w:rsid w:val="00135736"/>
    <w:rsid w:val="001360B3"/>
    <w:rsid w:val="0013648B"/>
    <w:rsid w:val="00136811"/>
    <w:rsid w:val="00136CBB"/>
    <w:rsid w:val="0013723B"/>
    <w:rsid w:val="0013724A"/>
    <w:rsid w:val="0013771C"/>
    <w:rsid w:val="0013784B"/>
    <w:rsid w:val="0013788C"/>
    <w:rsid w:val="00137A73"/>
    <w:rsid w:val="00140166"/>
    <w:rsid w:val="00140267"/>
    <w:rsid w:val="00141019"/>
    <w:rsid w:val="0014115B"/>
    <w:rsid w:val="00141378"/>
    <w:rsid w:val="00141613"/>
    <w:rsid w:val="00141E5B"/>
    <w:rsid w:val="00142288"/>
    <w:rsid w:val="001429C5"/>
    <w:rsid w:val="00142EF5"/>
    <w:rsid w:val="0014307A"/>
    <w:rsid w:val="001443F6"/>
    <w:rsid w:val="001444F3"/>
    <w:rsid w:val="0014545B"/>
    <w:rsid w:val="001456D3"/>
    <w:rsid w:val="00146D6A"/>
    <w:rsid w:val="00146F03"/>
    <w:rsid w:val="00147E2F"/>
    <w:rsid w:val="0015048D"/>
    <w:rsid w:val="001504B6"/>
    <w:rsid w:val="00150BFD"/>
    <w:rsid w:val="00150FF5"/>
    <w:rsid w:val="00151182"/>
    <w:rsid w:val="00151C24"/>
    <w:rsid w:val="00151E2B"/>
    <w:rsid w:val="001520F8"/>
    <w:rsid w:val="00152322"/>
    <w:rsid w:val="001525E6"/>
    <w:rsid w:val="0015280F"/>
    <w:rsid w:val="00153812"/>
    <w:rsid w:val="00153A61"/>
    <w:rsid w:val="00153C4F"/>
    <w:rsid w:val="00154752"/>
    <w:rsid w:val="0015495F"/>
    <w:rsid w:val="00154C6C"/>
    <w:rsid w:val="0015525F"/>
    <w:rsid w:val="00155418"/>
    <w:rsid w:val="00155C28"/>
    <w:rsid w:val="00156433"/>
    <w:rsid w:val="001564E9"/>
    <w:rsid w:val="00156CE0"/>
    <w:rsid w:val="00156F2D"/>
    <w:rsid w:val="00157061"/>
    <w:rsid w:val="00157D02"/>
    <w:rsid w:val="00157FA0"/>
    <w:rsid w:val="001604D3"/>
    <w:rsid w:val="0016079B"/>
    <w:rsid w:val="00160C94"/>
    <w:rsid w:val="00161201"/>
    <w:rsid w:val="001612C5"/>
    <w:rsid w:val="00161662"/>
    <w:rsid w:val="00161C1A"/>
    <w:rsid w:val="00162203"/>
    <w:rsid w:val="00162241"/>
    <w:rsid w:val="00162635"/>
    <w:rsid w:val="0016276B"/>
    <w:rsid w:val="001627CE"/>
    <w:rsid w:val="00162F19"/>
    <w:rsid w:val="00164C6B"/>
    <w:rsid w:val="00164F31"/>
    <w:rsid w:val="0016544C"/>
    <w:rsid w:val="00165483"/>
    <w:rsid w:val="00165542"/>
    <w:rsid w:val="001659EA"/>
    <w:rsid w:val="00166E52"/>
    <w:rsid w:val="001673A9"/>
    <w:rsid w:val="00167882"/>
    <w:rsid w:val="00171361"/>
    <w:rsid w:val="0017175C"/>
    <w:rsid w:val="00171B94"/>
    <w:rsid w:val="00172B43"/>
    <w:rsid w:val="00173658"/>
    <w:rsid w:val="00173BEC"/>
    <w:rsid w:val="00173DB1"/>
    <w:rsid w:val="001743F6"/>
    <w:rsid w:val="00174477"/>
    <w:rsid w:val="00174955"/>
    <w:rsid w:val="00174C80"/>
    <w:rsid w:val="00174EC7"/>
    <w:rsid w:val="0017597F"/>
    <w:rsid w:val="0017599B"/>
    <w:rsid w:val="00175BD4"/>
    <w:rsid w:val="00177771"/>
    <w:rsid w:val="00177A95"/>
    <w:rsid w:val="00177C02"/>
    <w:rsid w:val="00180156"/>
    <w:rsid w:val="0018020D"/>
    <w:rsid w:val="00180248"/>
    <w:rsid w:val="001809A2"/>
    <w:rsid w:val="00180B00"/>
    <w:rsid w:val="00180C20"/>
    <w:rsid w:val="00180F57"/>
    <w:rsid w:val="00181336"/>
    <w:rsid w:val="00181351"/>
    <w:rsid w:val="001813E6"/>
    <w:rsid w:val="00181776"/>
    <w:rsid w:val="00181B1A"/>
    <w:rsid w:val="00182739"/>
    <w:rsid w:val="00182800"/>
    <w:rsid w:val="00182A38"/>
    <w:rsid w:val="00182D4A"/>
    <w:rsid w:val="001845D7"/>
    <w:rsid w:val="001845E2"/>
    <w:rsid w:val="00184931"/>
    <w:rsid w:val="00184CEE"/>
    <w:rsid w:val="001850E1"/>
    <w:rsid w:val="00185C43"/>
    <w:rsid w:val="00185D77"/>
    <w:rsid w:val="001867A0"/>
    <w:rsid w:val="00187E8C"/>
    <w:rsid w:val="00187F2C"/>
    <w:rsid w:val="00190E29"/>
    <w:rsid w:val="001920CD"/>
    <w:rsid w:val="00192290"/>
    <w:rsid w:val="00192358"/>
    <w:rsid w:val="0019237B"/>
    <w:rsid w:val="001923D6"/>
    <w:rsid w:val="001929D8"/>
    <w:rsid w:val="00193680"/>
    <w:rsid w:val="00193B78"/>
    <w:rsid w:val="00193F6F"/>
    <w:rsid w:val="00194320"/>
    <w:rsid w:val="0019450F"/>
    <w:rsid w:val="001946BF"/>
    <w:rsid w:val="00194A83"/>
    <w:rsid w:val="0019503B"/>
    <w:rsid w:val="00195169"/>
    <w:rsid w:val="001958C7"/>
    <w:rsid w:val="00195AC0"/>
    <w:rsid w:val="00195E5C"/>
    <w:rsid w:val="00195F70"/>
    <w:rsid w:val="0019614A"/>
    <w:rsid w:val="00196C04"/>
    <w:rsid w:val="00196C78"/>
    <w:rsid w:val="00197196"/>
    <w:rsid w:val="00197D14"/>
    <w:rsid w:val="001A0797"/>
    <w:rsid w:val="001A0862"/>
    <w:rsid w:val="001A0D94"/>
    <w:rsid w:val="001A0ED8"/>
    <w:rsid w:val="001A0F94"/>
    <w:rsid w:val="001A1676"/>
    <w:rsid w:val="001A1B20"/>
    <w:rsid w:val="001A25B2"/>
    <w:rsid w:val="001A28B6"/>
    <w:rsid w:val="001A2BAC"/>
    <w:rsid w:val="001A2F42"/>
    <w:rsid w:val="001A3417"/>
    <w:rsid w:val="001A45AF"/>
    <w:rsid w:val="001A4E76"/>
    <w:rsid w:val="001A4F32"/>
    <w:rsid w:val="001A501C"/>
    <w:rsid w:val="001A56FB"/>
    <w:rsid w:val="001A5CF5"/>
    <w:rsid w:val="001A5D07"/>
    <w:rsid w:val="001A6100"/>
    <w:rsid w:val="001A6302"/>
    <w:rsid w:val="001A72F4"/>
    <w:rsid w:val="001A7C2C"/>
    <w:rsid w:val="001B0096"/>
    <w:rsid w:val="001B0C6C"/>
    <w:rsid w:val="001B18CB"/>
    <w:rsid w:val="001B1B30"/>
    <w:rsid w:val="001B1D86"/>
    <w:rsid w:val="001B269E"/>
    <w:rsid w:val="001B2724"/>
    <w:rsid w:val="001B28DF"/>
    <w:rsid w:val="001B2CE0"/>
    <w:rsid w:val="001B3056"/>
    <w:rsid w:val="001B33CE"/>
    <w:rsid w:val="001B37AA"/>
    <w:rsid w:val="001B4093"/>
    <w:rsid w:val="001B44B1"/>
    <w:rsid w:val="001B4E5D"/>
    <w:rsid w:val="001B4FBE"/>
    <w:rsid w:val="001B559A"/>
    <w:rsid w:val="001B5C4B"/>
    <w:rsid w:val="001B5EA0"/>
    <w:rsid w:val="001B5F30"/>
    <w:rsid w:val="001B6D0B"/>
    <w:rsid w:val="001B7A7C"/>
    <w:rsid w:val="001B7DDB"/>
    <w:rsid w:val="001B7FA8"/>
    <w:rsid w:val="001C007C"/>
    <w:rsid w:val="001C04EB"/>
    <w:rsid w:val="001C07A7"/>
    <w:rsid w:val="001C07F7"/>
    <w:rsid w:val="001C0E11"/>
    <w:rsid w:val="001C0EC5"/>
    <w:rsid w:val="001C15B3"/>
    <w:rsid w:val="001C193C"/>
    <w:rsid w:val="001C2BF2"/>
    <w:rsid w:val="001C2BFF"/>
    <w:rsid w:val="001C2C7B"/>
    <w:rsid w:val="001C2D6A"/>
    <w:rsid w:val="001C2F17"/>
    <w:rsid w:val="001C415C"/>
    <w:rsid w:val="001C444F"/>
    <w:rsid w:val="001C47A6"/>
    <w:rsid w:val="001C5001"/>
    <w:rsid w:val="001C51A4"/>
    <w:rsid w:val="001C6202"/>
    <w:rsid w:val="001C673A"/>
    <w:rsid w:val="001C6965"/>
    <w:rsid w:val="001C703E"/>
    <w:rsid w:val="001C70ED"/>
    <w:rsid w:val="001C7141"/>
    <w:rsid w:val="001C7594"/>
    <w:rsid w:val="001C7704"/>
    <w:rsid w:val="001C7A1C"/>
    <w:rsid w:val="001C7FD4"/>
    <w:rsid w:val="001D00E1"/>
    <w:rsid w:val="001D0279"/>
    <w:rsid w:val="001D0E1B"/>
    <w:rsid w:val="001D1013"/>
    <w:rsid w:val="001D1366"/>
    <w:rsid w:val="001D140E"/>
    <w:rsid w:val="001D1C05"/>
    <w:rsid w:val="001D20B4"/>
    <w:rsid w:val="001D2298"/>
    <w:rsid w:val="001D26B7"/>
    <w:rsid w:val="001D2EF9"/>
    <w:rsid w:val="001D3232"/>
    <w:rsid w:val="001D37C7"/>
    <w:rsid w:val="001D3CCB"/>
    <w:rsid w:val="001D42D2"/>
    <w:rsid w:val="001D4368"/>
    <w:rsid w:val="001D5117"/>
    <w:rsid w:val="001D512E"/>
    <w:rsid w:val="001D5650"/>
    <w:rsid w:val="001D5684"/>
    <w:rsid w:val="001D63FC"/>
    <w:rsid w:val="001D6460"/>
    <w:rsid w:val="001D65D6"/>
    <w:rsid w:val="001D65EB"/>
    <w:rsid w:val="001D6704"/>
    <w:rsid w:val="001D785B"/>
    <w:rsid w:val="001E072F"/>
    <w:rsid w:val="001E0985"/>
    <w:rsid w:val="001E13AD"/>
    <w:rsid w:val="001E1893"/>
    <w:rsid w:val="001E1B62"/>
    <w:rsid w:val="001E1C41"/>
    <w:rsid w:val="001E211F"/>
    <w:rsid w:val="001E21CF"/>
    <w:rsid w:val="001E2FC0"/>
    <w:rsid w:val="001E3044"/>
    <w:rsid w:val="001E3497"/>
    <w:rsid w:val="001E3D63"/>
    <w:rsid w:val="001E44A5"/>
    <w:rsid w:val="001E4C3E"/>
    <w:rsid w:val="001E4E1F"/>
    <w:rsid w:val="001E4FD3"/>
    <w:rsid w:val="001E5232"/>
    <w:rsid w:val="001E52D6"/>
    <w:rsid w:val="001E56A8"/>
    <w:rsid w:val="001E59C8"/>
    <w:rsid w:val="001E5EAD"/>
    <w:rsid w:val="001E617F"/>
    <w:rsid w:val="001E66A4"/>
    <w:rsid w:val="001E6DFA"/>
    <w:rsid w:val="001E7100"/>
    <w:rsid w:val="001E74FC"/>
    <w:rsid w:val="001E753E"/>
    <w:rsid w:val="001E7976"/>
    <w:rsid w:val="001E7D65"/>
    <w:rsid w:val="001E7F15"/>
    <w:rsid w:val="001F0470"/>
    <w:rsid w:val="001F067C"/>
    <w:rsid w:val="001F0999"/>
    <w:rsid w:val="001F0AFA"/>
    <w:rsid w:val="001F0B46"/>
    <w:rsid w:val="001F165E"/>
    <w:rsid w:val="001F1E15"/>
    <w:rsid w:val="001F219C"/>
    <w:rsid w:val="001F21B9"/>
    <w:rsid w:val="001F25B1"/>
    <w:rsid w:val="001F28CB"/>
    <w:rsid w:val="001F2C20"/>
    <w:rsid w:val="001F2E07"/>
    <w:rsid w:val="001F3FFA"/>
    <w:rsid w:val="001F4380"/>
    <w:rsid w:val="001F48B3"/>
    <w:rsid w:val="001F4AB9"/>
    <w:rsid w:val="001F4AE3"/>
    <w:rsid w:val="001F52F7"/>
    <w:rsid w:val="001F549B"/>
    <w:rsid w:val="001F54B9"/>
    <w:rsid w:val="001F5656"/>
    <w:rsid w:val="001F57AD"/>
    <w:rsid w:val="001F5829"/>
    <w:rsid w:val="001F5D7F"/>
    <w:rsid w:val="001F5E84"/>
    <w:rsid w:val="001F5FFE"/>
    <w:rsid w:val="001F6372"/>
    <w:rsid w:val="001F683D"/>
    <w:rsid w:val="001F69FD"/>
    <w:rsid w:val="001F6A97"/>
    <w:rsid w:val="001F7839"/>
    <w:rsid w:val="001F79A0"/>
    <w:rsid w:val="001F7B64"/>
    <w:rsid w:val="002000B9"/>
    <w:rsid w:val="002003FA"/>
    <w:rsid w:val="00200DAE"/>
    <w:rsid w:val="00201376"/>
    <w:rsid w:val="00201503"/>
    <w:rsid w:val="00201724"/>
    <w:rsid w:val="002025D0"/>
    <w:rsid w:val="00203174"/>
    <w:rsid w:val="0020358F"/>
    <w:rsid w:val="00203753"/>
    <w:rsid w:val="002037C4"/>
    <w:rsid w:val="00203899"/>
    <w:rsid w:val="00205761"/>
    <w:rsid w:val="00206437"/>
    <w:rsid w:val="00207032"/>
    <w:rsid w:val="002077DB"/>
    <w:rsid w:val="0021028C"/>
    <w:rsid w:val="00210352"/>
    <w:rsid w:val="002103FB"/>
    <w:rsid w:val="002104E7"/>
    <w:rsid w:val="002105C5"/>
    <w:rsid w:val="002106EF"/>
    <w:rsid w:val="00210D14"/>
    <w:rsid w:val="0021118F"/>
    <w:rsid w:val="0021130E"/>
    <w:rsid w:val="00211331"/>
    <w:rsid w:val="00212173"/>
    <w:rsid w:val="00212895"/>
    <w:rsid w:val="002128B1"/>
    <w:rsid w:val="0021310E"/>
    <w:rsid w:val="002133BA"/>
    <w:rsid w:val="002135EE"/>
    <w:rsid w:val="002138DF"/>
    <w:rsid w:val="00213C20"/>
    <w:rsid w:val="002142ED"/>
    <w:rsid w:val="0021491C"/>
    <w:rsid w:val="00214D7F"/>
    <w:rsid w:val="002150F8"/>
    <w:rsid w:val="002156F8"/>
    <w:rsid w:val="00215982"/>
    <w:rsid w:val="00216016"/>
    <w:rsid w:val="002160BC"/>
    <w:rsid w:val="00216355"/>
    <w:rsid w:val="00216AE7"/>
    <w:rsid w:val="002174E9"/>
    <w:rsid w:val="00217D0E"/>
    <w:rsid w:val="00217E17"/>
    <w:rsid w:val="002208B1"/>
    <w:rsid w:val="0022124E"/>
    <w:rsid w:val="00221688"/>
    <w:rsid w:val="0022171D"/>
    <w:rsid w:val="00221C32"/>
    <w:rsid w:val="00222543"/>
    <w:rsid w:val="0022275F"/>
    <w:rsid w:val="00222AF2"/>
    <w:rsid w:val="00223383"/>
    <w:rsid w:val="00223438"/>
    <w:rsid w:val="002236D6"/>
    <w:rsid w:val="00223B49"/>
    <w:rsid w:val="00223F4B"/>
    <w:rsid w:val="0022422F"/>
    <w:rsid w:val="002243D3"/>
    <w:rsid w:val="0022441F"/>
    <w:rsid w:val="00225467"/>
    <w:rsid w:val="00225591"/>
    <w:rsid w:val="00225853"/>
    <w:rsid w:val="00225E4D"/>
    <w:rsid w:val="00225E56"/>
    <w:rsid w:val="0022659C"/>
    <w:rsid w:val="0022677F"/>
    <w:rsid w:val="00226810"/>
    <w:rsid w:val="00226959"/>
    <w:rsid w:val="00226B72"/>
    <w:rsid w:val="00226D2C"/>
    <w:rsid w:val="0022700A"/>
    <w:rsid w:val="002270FC"/>
    <w:rsid w:val="002272B1"/>
    <w:rsid w:val="0022760F"/>
    <w:rsid w:val="00227CBA"/>
    <w:rsid w:val="00227D4A"/>
    <w:rsid w:val="00227DDE"/>
    <w:rsid w:val="0023041C"/>
    <w:rsid w:val="002305B5"/>
    <w:rsid w:val="00230B66"/>
    <w:rsid w:val="00230B7D"/>
    <w:rsid w:val="00230E37"/>
    <w:rsid w:val="00231014"/>
    <w:rsid w:val="002310D2"/>
    <w:rsid w:val="00231325"/>
    <w:rsid w:val="00231916"/>
    <w:rsid w:val="00232208"/>
    <w:rsid w:val="0023245D"/>
    <w:rsid w:val="00232EF6"/>
    <w:rsid w:val="00233340"/>
    <w:rsid w:val="002335F9"/>
    <w:rsid w:val="00234035"/>
    <w:rsid w:val="0023445F"/>
    <w:rsid w:val="002345EC"/>
    <w:rsid w:val="0023463C"/>
    <w:rsid w:val="002348D1"/>
    <w:rsid w:val="00235F2B"/>
    <w:rsid w:val="002361D3"/>
    <w:rsid w:val="00236835"/>
    <w:rsid w:val="00236A82"/>
    <w:rsid w:val="00236C78"/>
    <w:rsid w:val="00236D30"/>
    <w:rsid w:val="002372A2"/>
    <w:rsid w:val="00237754"/>
    <w:rsid w:val="00237D22"/>
    <w:rsid w:val="002407C2"/>
    <w:rsid w:val="00240A6D"/>
    <w:rsid w:val="00241627"/>
    <w:rsid w:val="00241653"/>
    <w:rsid w:val="00242082"/>
    <w:rsid w:val="00242614"/>
    <w:rsid w:val="00242865"/>
    <w:rsid w:val="00243118"/>
    <w:rsid w:val="0024322D"/>
    <w:rsid w:val="002433AB"/>
    <w:rsid w:val="002434E9"/>
    <w:rsid w:val="002435C6"/>
    <w:rsid w:val="0024365F"/>
    <w:rsid w:val="00243B38"/>
    <w:rsid w:val="0024498E"/>
    <w:rsid w:val="00244BC4"/>
    <w:rsid w:val="00244DDD"/>
    <w:rsid w:val="002456DF"/>
    <w:rsid w:val="0024595A"/>
    <w:rsid w:val="00245A85"/>
    <w:rsid w:val="00245B55"/>
    <w:rsid w:val="00245FF8"/>
    <w:rsid w:val="00246AB1"/>
    <w:rsid w:val="00247591"/>
    <w:rsid w:val="00247654"/>
    <w:rsid w:val="002500EA"/>
    <w:rsid w:val="00250D7C"/>
    <w:rsid w:val="00251C71"/>
    <w:rsid w:val="0025242C"/>
    <w:rsid w:val="002531CE"/>
    <w:rsid w:val="002539D0"/>
    <w:rsid w:val="00253BB3"/>
    <w:rsid w:val="00253BBA"/>
    <w:rsid w:val="0025477B"/>
    <w:rsid w:val="00254AB5"/>
    <w:rsid w:val="00254D47"/>
    <w:rsid w:val="002556FE"/>
    <w:rsid w:val="00255E77"/>
    <w:rsid w:val="00256025"/>
    <w:rsid w:val="00256547"/>
    <w:rsid w:val="00256FFA"/>
    <w:rsid w:val="00257055"/>
    <w:rsid w:val="00257869"/>
    <w:rsid w:val="00257E8E"/>
    <w:rsid w:val="002610CF"/>
    <w:rsid w:val="002611F0"/>
    <w:rsid w:val="002614B6"/>
    <w:rsid w:val="00261630"/>
    <w:rsid w:val="00261823"/>
    <w:rsid w:val="00261BFE"/>
    <w:rsid w:val="00262302"/>
    <w:rsid w:val="00262709"/>
    <w:rsid w:val="00262721"/>
    <w:rsid w:val="00262766"/>
    <w:rsid w:val="00262D7E"/>
    <w:rsid w:val="00263135"/>
    <w:rsid w:val="002634A0"/>
    <w:rsid w:val="00263770"/>
    <w:rsid w:val="00264022"/>
    <w:rsid w:val="0026406E"/>
    <w:rsid w:val="00264208"/>
    <w:rsid w:val="002643CD"/>
    <w:rsid w:val="002644D2"/>
    <w:rsid w:val="0026491F"/>
    <w:rsid w:val="00264A0B"/>
    <w:rsid w:val="00264E4D"/>
    <w:rsid w:val="002651FD"/>
    <w:rsid w:val="002657C7"/>
    <w:rsid w:val="00265BB7"/>
    <w:rsid w:val="00265C30"/>
    <w:rsid w:val="00265E0E"/>
    <w:rsid w:val="00265F19"/>
    <w:rsid w:val="002669FA"/>
    <w:rsid w:val="002669FF"/>
    <w:rsid w:val="00266AEF"/>
    <w:rsid w:val="00266CB4"/>
    <w:rsid w:val="002671AD"/>
    <w:rsid w:val="00267E8C"/>
    <w:rsid w:val="00270D91"/>
    <w:rsid w:val="00270F5F"/>
    <w:rsid w:val="0027104A"/>
    <w:rsid w:val="00271310"/>
    <w:rsid w:val="002717DE"/>
    <w:rsid w:val="002723FC"/>
    <w:rsid w:val="002725C2"/>
    <w:rsid w:val="002726F8"/>
    <w:rsid w:val="00272A12"/>
    <w:rsid w:val="0027306D"/>
    <w:rsid w:val="00273261"/>
    <w:rsid w:val="002735C7"/>
    <w:rsid w:val="002735E3"/>
    <w:rsid w:val="00273C83"/>
    <w:rsid w:val="00274878"/>
    <w:rsid w:val="00274F0C"/>
    <w:rsid w:val="00275077"/>
    <w:rsid w:val="00275325"/>
    <w:rsid w:val="002767E8"/>
    <w:rsid w:val="0027689B"/>
    <w:rsid w:val="00276A6D"/>
    <w:rsid w:val="00276B9F"/>
    <w:rsid w:val="002778B5"/>
    <w:rsid w:val="00277987"/>
    <w:rsid w:val="002806F1"/>
    <w:rsid w:val="00280B9B"/>
    <w:rsid w:val="00280DAD"/>
    <w:rsid w:val="002816B2"/>
    <w:rsid w:val="00281D21"/>
    <w:rsid w:val="0028231C"/>
    <w:rsid w:val="00282330"/>
    <w:rsid w:val="00282712"/>
    <w:rsid w:val="00282ABB"/>
    <w:rsid w:val="0028306D"/>
    <w:rsid w:val="00283108"/>
    <w:rsid w:val="002832A8"/>
    <w:rsid w:val="0028373F"/>
    <w:rsid w:val="00284395"/>
    <w:rsid w:val="00284C83"/>
    <w:rsid w:val="002854B9"/>
    <w:rsid w:val="00285565"/>
    <w:rsid w:val="00286684"/>
    <w:rsid w:val="00286840"/>
    <w:rsid w:val="00286A3E"/>
    <w:rsid w:val="00286C64"/>
    <w:rsid w:val="00286CB8"/>
    <w:rsid w:val="00286DAE"/>
    <w:rsid w:val="002876AC"/>
    <w:rsid w:val="00287813"/>
    <w:rsid w:val="0029068E"/>
    <w:rsid w:val="00290C2D"/>
    <w:rsid w:val="00290D71"/>
    <w:rsid w:val="00290E61"/>
    <w:rsid w:val="00291F8A"/>
    <w:rsid w:val="002925EF"/>
    <w:rsid w:val="00292C71"/>
    <w:rsid w:val="00292EC6"/>
    <w:rsid w:val="0029300D"/>
    <w:rsid w:val="00293570"/>
    <w:rsid w:val="00293588"/>
    <w:rsid w:val="0029371C"/>
    <w:rsid w:val="00293B17"/>
    <w:rsid w:val="0029418D"/>
    <w:rsid w:val="0029463E"/>
    <w:rsid w:val="0029474A"/>
    <w:rsid w:val="002947F7"/>
    <w:rsid w:val="00294971"/>
    <w:rsid w:val="0029545F"/>
    <w:rsid w:val="0029554A"/>
    <w:rsid w:val="00295C59"/>
    <w:rsid w:val="00295E32"/>
    <w:rsid w:val="00296CD9"/>
    <w:rsid w:val="00296E21"/>
    <w:rsid w:val="00296ECA"/>
    <w:rsid w:val="00296FD8"/>
    <w:rsid w:val="002973E0"/>
    <w:rsid w:val="00297579"/>
    <w:rsid w:val="00297DA5"/>
    <w:rsid w:val="002A05BE"/>
    <w:rsid w:val="002A067D"/>
    <w:rsid w:val="002A0AA0"/>
    <w:rsid w:val="002A0DC4"/>
    <w:rsid w:val="002A0E7E"/>
    <w:rsid w:val="002A110D"/>
    <w:rsid w:val="002A1236"/>
    <w:rsid w:val="002A1504"/>
    <w:rsid w:val="002A1746"/>
    <w:rsid w:val="002A176F"/>
    <w:rsid w:val="002A1B22"/>
    <w:rsid w:val="002A2184"/>
    <w:rsid w:val="002A22C7"/>
    <w:rsid w:val="002A24A0"/>
    <w:rsid w:val="002A2E67"/>
    <w:rsid w:val="002A2F3A"/>
    <w:rsid w:val="002A2F42"/>
    <w:rsid w:val="002A2FF9"/>
    <w:rsid w:val="002A3172"/>
    <w:rsid w:val="002A31DA"/>
    <w:rsid w:val="002A36BD"/>
    <w:rsid w:val="002A38EC"/>
    <w:rsid w:val="002A395C"/>
    <w:rsid w:val="002A39A6"/>
    <w:rsid w:val="002A3C82"/>
    <w:rsid w:val="002A4033"/>
    <w:rsid w:val="002A4959"/>
    <w:rsid w:val="002A49F2"/>
    <w:rsid w:val="002A4B9D"/>
    <w:rsid w:val="002A5068"/>
    <w:rsid w:val="002A506A"/>
    <w:rsid w:val="002A566D"/>
    <w:rsid w:val="002A5D60"/>
    <w:rsid w:val="002A5DCA"/>
    <w:rsid w:val="002A5E4D"/>
    <w:rsid w:val="002A608C"/>
    <w:rsid w:val="002A6CAD"/>
    <w:rsid w:val="002A6CB8"/>
    <w:rsid w:val="002A6D97"/>
    <w:rsid w:val="002A6F3A"/>
    <w:rsid w:val="002A70AB"/>
    <w:rsid w:val="002A70AD"/>
    <w:rsid w:val="002A71DA"/>
    <w:rsid w:val="002A7279"/>
    <w:rsid w:val="002A742C"/>
    <w:rsid w:val="002A7A7E"/>
    <w:rsid w:val="002A7F51"/>
    <w:rsid w:val="002B0581"/>
    <w:rsid w:val="002B09DB"/>
    <w:rsid w:val="002B0A67"/>
    <w:rsid w:val="002B0B38"/>
    <w:rsid w:val="002B0BD0"/>
    <w:rsid w:val="002B14ED"/>
    <w:rsid w:val="002B201A"/>
    <w:rsid w:val="002B2D5F"/>
    <w:rsid w:val="002B2E2F"/>
    <w:rsid w:val="002B31BA"/>
    <w:rsid w:val="002B3585"/>
    <w:rsid w:val="002B35E8"/>
    <w:rsid w:val="002B423B"/>
    <w:rsid w:val="002B45B5"/>
    <w:rsid w:val="002B4C07"/>
    <w:rsid w:val="002B526E"/>
    <w:rsid w:val="002B5543"/>
    <w:rsid w:val="002B58BF"/>
    <w:rsid w:val="002B5A08"/>
    <w:rsid w:val="002B5C8A"/>
    <w:rsid w:val="002B6203"/>
    <w:rsid w:val="002B6BE5"/>
    <w:rsid w:val="002B7048"/>
    <w:rsid w:val="002B765E"/>
    <w:rsid w:val="002C02BD"/>
    <w:rsid w:val="002C04CD"/>
    <w:rsid w:val="002C07AF"/>
    <w:rsid w:val="002C10B5"/>
    <w:rsid w:val="002C1147"/>
    <w:rsid w:val="002C14A8"/>
    <w:rsid w:val="002C1FB2"/>
    <w:rsid w:val="002C23F5"/>
    <w:rsid w:val="002C2697"/>
    <w:rsid w:val="002C2A39"/>
    <w:rsid w:val="002C3382"/>
    <w:rsid w:val="002C3666"/>
    <w:rsid w:val="002C3720"/>
    <w:rsid w:val="002C3DFC"/>
    <w:rsid w:val="002C3FAD"/>
    <w:rsid w:val="002C4120"/>
    <w:rsid w:val="002C47F3"/>
    <w:rsid w:val="002C497A"/>
    <w:rsid w:val="002C4B1B"/>
    <w:rsid w:val="002C52C8"/>
    <w:rsid w:val="002C5544"/>
    <w:rsid w:val="002C5882"/>
    <w:rsid w:val="002C604E"/>
    <w:rsid w:val="002C6209"/>
    <w:rsid w:val="002C6241"/>
    <w:rsid w:val="002C67DD"/>
    <w:rsid w:val="002C6B73"/>
    <w:rsid w:val="002C6CB8"/>
    <w:rsid w:val="002C7B7B"/>
    <w:rsid w:val="002D0A8A"/>
    <w:rsid w:val="002D0EF1"/>
    <w:rsid w:val="002D1337"/>
    <w:rsid w:val="002D1417"/>
    <w:rsid w:val="002D1838"/>
    <w:rsid w:val="002D1AE5"/>
    <w:rsid w:val="002D2134"/>
    <w:rsid w:val="002D2C8E"/>
    <w:rsid w:val="002D3426"/>
    <w:rsid w:val="002D3608"/>
    <w:rsid w:val="002D3F42"/>
    <w:rsid w:val="002D4534"/>
    <w:rsid w:val="002D4545"/>
    <w:rsid w:val="002D4577"/>
    <w:rsid w:val="002D468F"/>
    <w:rsid w:val="002D5257"/>
    <w:rsid w:val="002D6664"/>
    <w:rsid w:val="002D6A08"/>
    <w:rsid w:val="002D6AAA"/>
    <w:rsid w:val="002D6B80"/>
    <w:rsid w:val="002D741F"/>
    <w:rsid w:val="002D7B13"/>
    <w:rsid w:val="002E04DF"/>
    <w:rsid w:val="002E0A65"/>
    <w:rsid w:val="002E0B86"/>
    <w:rsid w:val="002E1B14"/>
    <w:rsid w:val="002E1D9C"/>
    <w:rsid w:val="002E1F58"/>
    <w:rsid w:val="002E2578"/>
    <w:rsid w:val="002E3276"/>
    <w:rsid w:val="002E3386"/>
    <w:rsid w:val="002E3402"/>
    <w:rsid w:val="002E36B9"/>
    <w:rsid w:val="002E3853"/>
    <w:rsid w:val="002E4532"/>
    <w:rsid w:val="002E4607"/>
    <w:rsid w:val="002E478D"/>
    <w:rsid w:val="002E4802"/>
    <w:rsid w:val="002E4905"/>
    <w:rsid w:val="002E4D14"/>
    <w:rsid w:val="002E4E00"/>
    <w:rsid w:val="002E5130"/>
    <w:rsid w:val="002E5173"/>
    <w:rsid w:val="002E530B"/>
    <w:rsid w:val="002E5A3D"/>
    <w:rsid w:val="002E5DC7"/>
    <w:rsid w:val="002E5FD9"/>
    <w:rsid w:val="002E6252"/>
    <w:rsid w:val="002E6E49"/>
    <w:rsid w:val="002E791F"/>
    <w:rsid w:val="002E7AC7"/>
    <w:rsid w:val="002E7E19"/>
    <w:rsid w:val="002F0541"/>
    <w:rsid w:val="002F084D"/>
    <w:rsid w:val="002F1890"/>
    <w:rsid w:val="002F19C5"/>
    <w:rsid w:val="002F1FD6"/>
    <w:rsid w:val="002F2C54"/>
    <w:rsid w:val="002F2EA4"/>
    <w:rsid w:val="002F2F18"/>
    <w:rsid w:val="002F3100"/>
    <w:rsid w:val="002F32E2"/>
    <w:rsid w:val="002F3509"/>
    <w:rsid w:val="002F3ECE"/>
    <w:rsid w:val="002F4656"/>
    <w:rsid w:val="002F4BBD"/>
    <w:rsid w:val="002F4C18"/>
    <w:rsid w:val="002F52B8"/>
    <w:rsid w:val="002F54F0"/>
    <w:rsid w:val="002F5C3A"/>
    <w:rsid w:val="002F5D29"/>
    <w:rsid w:val="002F672D"/>
    <w:rsid w:val="002F6BF4"/>
    <w:rsid w:val="002F6D35"/>
    <w:rsid w:val="002F780A"/>
    <w:rsid w:val="002F78C0"/>
    <w:rsid w:val="00300215"/>
    <w:rsid w:val="00300853"/>
    <w:rsid w:val="00300ABE"/>
    <w:rsid w:val="00300B6F"/>
    <w:rsid w:val="00300C9E"/>
    <w:rsid w:val="00300CA3"/>
    <w:rsid w:val="00300EC2"/>
    <w:rsid w:val="00300F6A"/>
    <w:rsid w:val="00301D6C"/>
    <w:rsid w:val="0030229B"/>
    <w:rsid w:val="00302568"/>
    <w:rsid w:val="00302B2B"/>
    <w:rsid w:val="00303941"/>
    <w:rsid w:val="00303DA3"/>
    <w:rsid w:val="0030428C"/>
    <w:rsid w:val="00305B3A"/>
    <w:rsid w:val="00306C24"/>
    <w:rsid w:val="003071A9"/>
    <w:rsid w:val="0030759A"/>
    <w:rsid w:val="003075CD"/>
    <w:rsid w:val="00307815"/>
    <w:rsid w:val="003079AB"/>
    <w:rsid w:val="00307C78"/>
    <w:rsid w:val="00307E0B"/>
    <w:rsid w:val="00307E94"/>
    <w:rsid w:val="003101E0"/>
    <w:rsid w:val="003105DB"/>
    <w:rsid w:val="0031076D"/>
    <w:rsid w:val="003108E5"/>
    <w:rsid w:val="00310905"/>
    <w:rsid w:val="00310B0D"/>
    <w:rsid w:val="00311263"/>
    <w:rsid w:val="00311489"/>
    <w:rsid w:val="00311490"/>
    <w:rsid w:val="00311827"/>
    <w:rsid w:val="00312052"/>
    <w:rsid w:val="003123CA"/>
    <w:rsid w:val="003124BA"/>
    <w:rsid w:val="00312A4D"/>
    <w:rsid w:val="00312CDE"/>
    <w:rsid w:val="003138B5"/>
    <w:rsid w:val="00313A6C"/>
    <w:rsid w:val="00313E00"/>
    <w:rsid w:val="00313E23"/>
    <w:rsid w:val="003141F6"/>
    <w:rsid w:val="003143C8"/>
    <w:rsid w:val="00314613"/>
    <w:rsid w:val="003146DB"/>
    <w:rsid w:val="003147D5"/>
    <w:rsid w:val="00315B7D"/>
    <w:rsid w:val="00315BE9"/>
    <w:rsid w:val="00315C1D"/>
    <w:rsid w:val="00315EA6"/>
    <w:rsid w:val="0031617F"/>
    <w:rsid w:val="00316BAE"/>
    <w:rsid w:val="00316E48"/>
    <w:rsid w:val="003171A2"/>
    <w:rsid w:val="00317249"/>
    <w:rsid w:val="003173B0"/>
    <w:rsid w:val="00317970"/>
    <w:rsid w:val="00317D7F"/>
    <w:rsid w:val="0032012C"/>
    <w:rsid w:val="00320263"/>
    <w:rsid w:val="0032081D"/>
    <w:rsid w:val="00321131"/>
    <w:rsid w:val="00321304"/>
    <w:rsid w:val="00321796"/>
    <w:rsid w:val="00321BB0"/>
    <w:rsid w:val="00321D01"/>
    <w:rsid w:val="003222A2"/>
    <w:rsid w:val="0032288E"/>
    <w:rsid w:val="003229CA"/>
    <w:rsid w:val="00322A3B"/>
    <w:rsid w:val="00322AC6"/>
    <w:rsid w:val="00322CBD"/>
    <w:rsid w:val="00322EBE"/>
    <w:rsid w:val="003230EE"/>
    <w:rsid w:val="00323465"/>
    <w:rsid w:val="003238D6"/>
    <w:rsid w:val="003239B8"/>
    <w:rsid w:val="00323DDA"/>
    <w:rsid w:val="00323DEB"/>
    <w:rsid w:val="00324CF8"/>
    <w:rsid w:val="00324DD1"/>
    <w:rsid w:val="0032502D"/>
    <w:rsid w:val="003254C2"/>
    <w:rsid w:val="00325729"/>
    <w:rsid w:val="00325946"/>
    <w:rsid w:val="00326574"/>
    <w:rsid w:val="00326595"/>
    <w:rsid w:val="00326A18"/>
    <w:rsid w:val="00326D32"/>
    <w:rsid w:val="00326D87"/>
    <w:rsid w:val="00327485"/>
    <w:rsid w:val="003274CC"/>
    <w:rsid w:val="003307ED"/>
    <w:rsid w:val="003309EC"/>
    <w:rsid w:val="00330E5C"/>
    <w:rsid w:val="00331511"/>
    <w:rsid w:val="00331EDA"/>
    <w:rsid w:val="003323F3"/>
    <w:rsid w:val="00332B7C"/>
    <w:rsid w:val="00332BF6"/>
    <w:rsid w:val="00332E0F"/>
    <w:rsid w:val="0033420C"/>
    <w:rsid w:val="00334477"/>
    <w:rsid w:val="00334D18"/>
    <w:rsid w:val="00335849"/>
    <w:rsid w:val="00335FC0"/>
    <w:rsid w:val="0033685E"/>
    <w:rsid w:val="003369F1"/>
    <w:rsid w:val="0033707E"/>
    <w:rsid w:val="0033799F"/>
    <w:rsid w:val="00337A6D"/>
    <w:rsid w:val="00337AD0"/>
    <w:rsid w:val="00337D58"/>
    <w:rsid w:val="00337DC4"/>
    <w:rsid w:val="00340560"/>
    <w:rsid w:val="003408B9"/>
    <w:rsid w:val="0034096A"/>
    <w:rsid w:val="00340FE6"/>
    <w:rsid w:val="00341201"/>
    <w:rsid w:val="003413D5"/>
    <w:rsid w:val="003415D7"/>
    <w:rsid w:val="003424D3"/>
    <w:rsid w:val="003424E4"/>
    <w:rsid w:val="003425DD"/>
    <w:rsid w:val="00342827"/>
    <w:rsid w:val="003429B1"/>
    <w:rsid w:val="00342A97"/>
    <w:rsid w:val="00343166"/>
    <w:rsid w:val="00343799"/>
    <w:rsid w:val="00343D03"/>
    <w:rsid w:val="00344284"/>
    <w:rsid w:val="00344F99"/>
    <w:rsid w:val="003453B9"/>
    <w:rsid w:val="00345E2E"/>
    <w:rsid w:val="00345FBA"/>
    <w:rsid w:val="003460B4"/>
    <w:rsid w:val="00347A23"/>
    <w:rsid w:val="00347C0F"/>
    <w:rsid w:val="003500D3"/>
    <w:rsid w:val="003502E0"/>
    <w:rsid w:val="00351032"/>
    <w:rsid w:val="003511C5"/>
    <w:rsid w:val="00351F41"/>
    <w:rsid w:val="00352037"/>
    <w:rsid w:val="003521A1"/>
    <w:rsid w:val="0035231E"/>
    <w:rsid w:val="003527AD"/>
    <w:rsid w:val="00352BB0"/>
    <w:rsid w:val="00352CF1"/>
    <w:rsid w:val="00353218"/>
    <w:rsid w:val="003539BB"/>
    <w:rsid w:val="00353A6E"/>
    <w:rsid w:val="00353DBC"/>
    <w:rsid w:val="003545FD"/>
    <w:rsid w:val="00354BFD"/>
    <w:rsid w:val="00354D26"/>
    <w:rsid w:val="00354FAE"/>
    <w:rsid w:val="0035542E"/>
    <w:rsid w:val="0035556C"/>
    <w:rsid w:val="00355D68"/>
    <w:rsid w:val="00356BC1"/>
    <w:rsid w:val="00356E27"/>
    <w:rsid w:val="003571E7"/>
    <w:rsid w:val="0036108A"/>
    <w:rsid w:val="00361DEB"/>
    <w:rsid w:val="00362098"/>
    <w:rsid w:val="0036244D"/>
    <w:rsid w:val="00362452"/>
    <w:rsid w:val="00362840"/>
    <w:rsid w:val="00362D75"/>
    <w:rsid w:val="0036329C"/>
    <w:rsid w:val="0036365E"/>
    <w:rsid w:val="0036380F"/>
    <w:rsid w:val="0036391B"/>
    <w:rsid w:val="003639BB"/>
    <w:rsid w:val="003639EC"/>
    <w:rsid w:val="00363F89"/>
    <w:rsid w:val="003645E8"/>
    <w:rsid w:val="003649E4"/>
    <w:rsid w:val="00364BF0"/>
    <w:rsid w:val="00365306"/>
    <w:rsid w:val="00365AC8"/>
    <w:rsid w:val="00365C9E"/>
    <w:rsid w:val="00365DDB"/>
    <w:rsid w:val="003660B4"/>
    <w:rsid w:val="003664BE"/>
    <w:rsid w:val="00366508"/>
    <w:rsid w:val="003666B0"/>
    <w:rsid w:val="0036689F"/>
    <w:rsid w:val="00367A16"/>
    <w:rsid w:val="00370161"/>
    <w:rsid w:val="0037035E"/>
    <w:rsid w:val="00370D49"/>
    <w:rsid w:val="0037101B"/>
    <w:rsid w:val="00371A30"/>
    <w:rsid w:val="00371FC2"/>
    <w:rsid w:val="00372382"/>
    <w:rsid w:val="00372455"/>
    <w:rsid w:val="00372B54"/>
    <w:rsid w:val="00372FB2"/>
    <w:rsid w:val="0037317A"/>
    <w:rsid w:val="00373C05"/>
    <w:rsid w:val="00374005"/>
    <w:rsid w:val="00374017"/>
    <w:rsid w:val="00374199"/>
    <w:rsid w:val="0037450A"/>
    <w:rsid w:val="003748AC"/>
    <w:rsid w:val="00374F49"/>
    <w:rsid w:val="00376368"/>
    <w:rsid w:val="003768C4"/>
    <w:rsid w:val="00376B79"/>
    <w:rsid w:val="00376E92"/>
    <w:rsid w:val="00376F13"/>
    <w:rsid w:val="00376F65"/>
    <w:rsid w:val="00377051"/>
    <w:rsid w:val="003777A9"/>
    <w:rsid w:val="00377D23"/>
    <w:rsid w:val="00380261"/>
    <w:rsid w:val="00380821"/>
    <w:rsid w:val="003810C9"/>
    <w:rsid w:val="00382BF3"/>
    <w:rsid w:val="00383600"/>
    <w:rsid w:val="00383B02"/>
    <w:rsid w:val="00384363"/>
    <w:rsid w:val="0038482A"/>
    <w:rsid w:val="00384B77"/>
    <w:rsid w:val="00384CD9"/>
    <w:rsid w:val="00385316"/>
    <w:rsid w:val="003863A6"/>
    <w:rsid w:val="0038679F"/>
    <w:rsid w:val="00386839"/>
    <w:rsid w:val="00387F16"/>
    <w:rsid w:val="00390359"/>
    <w:rsid w:val="00390A76"/>
    <w:rsid w:val="003910E9"/>
    <w:rsid w:val="00391374"/>
    <w:rsid w:val="00391915"/>
    <w:rsid w:val="00391C2D"/>
    <w:rsid w:val="00391ED7"/>
    <w:rsid w:val="00392492"/>
    <w:rsid w:val="003929C9"/>
    <w:rsid w:val="003929D1"/>
    <w:rsid w:val="003930A3"/>
    <w:rsid w:val="003930C7"/>
    <w:rsid w:val="00393918"/>
    <w:rsid w:val="00393A81"/>
    <w:rsid w:val="00393BF1"/>
    <w:rsid w:val="00393FA8"/>
    <w:rsid w:val="003941A1"/>
    <w:rsid w:val="00394243"/>
    <w:rsid w:val="00394569"/>
    <w:rsid w:val="0039482E"/>
    <w:rsid w:val="0039522B"/>
    <w:rsid w:val="00395307"/>
    <w:rsid w:val="003956CA"/>
    <w:rsid w:val="0039582F"/>
    <w:rsid w:val="0039589C"/>
    <w:rsid w:val="00395CFB"/>
    <w:rsid w:val="003960B8"/>
    <w:rsid w:val="003966F2"/>
    <w:rsid w:val="00396818"/>
    <w:rsid w:val="00396931"/>
    <w:rsid w:val="003969E1"/>
    <w:rsid w:val="00397C29"/>
    <w:rsid w:val="003A03E3"/>
    <w:rsid w:val="003A05BC"/>
    <w:rsid w:val="003A0725"/>
    <w:rsid w:val="003A1978"/>
    <w:rsid w:val="003A1B1D"/>
    <w:rsid w:val="003A2724"/>
    <w:rsid w:val="003A31C1"/>
    <w:rsid w:val="003A31CA"/>
    <w:rsid w:val="003A32B6"/>
    <w:rsid w:val="003A3F59"/>
    <w:rsid w:val="003A408B"/>
    <w:rsid w:val="003A4422"/>
    <w:rsid w:val="003A473E"/>
    <w:rsid w:val="003A4B2E"/>
    <w:rsid w:val="003A4E98"/>
    <w:rsid w:val="003A50C5"/>
    <w:rsid w:val="003A5118"/>
    <w:rsid w:val="003A524B"/>
    <w:rsid w:val="003A5518"/>
    <w:rsid w:val="003A5BAE"/>
    <w:rsid w:val="003A6B3B"/>
    <w:rsid w:val="003B01D9"/>
    <w:rsid w:val="003B023B"/>
    <w:rsid w:val="003B02C3"/>
    <w:rsid w:val="003B049C"/>
    <w:rsid w:val="003B0644"/>
    <w:rsid w:val="003B1828"/>
    <w:rsid w:val="003B194E"/>
    <w:rsid w:val="003B1D6C"/>
    <w:rsid w:val="003B255E"/>
    <w:rsid w:val="003B28CB"/>
    <w:rsid w:val="003B311A"/>
    <w:rsid w:val="003B3211"/>
    <w:rsid w:val="003B33E7"/>
    <w:rsid w:val="003B3AD5"/>
    <w:rsid w:val="003B3B76"/>
    <w:rsid w:val="003B40B6"/>
    <w:rsid w:val="003B42D9"/>
    <w:rsid w:val="003B5228"/>
    <w:rsid w:val="003B52B4"/>
    <w:rsid w:val="003B5A24"/>
    <w:rsid w:val="003B5D5A"/>
    <w:rsid w:val="003B6029"/>
    <w:rsid w:val="003B6CA0"/>
    <w:rsid w:val="003B7752"/>
    <w:rsid w:val="003B7CE7"/>
    <w:rsid w:val="003B7E19"/>
    <w:rsid w:val="003C004D"/>
    <w:rsid w:val="003C02B0"/>
    <w:rsid w:val="003C03B5"/>
    <w:rsid w:val="003C0597"/>
    <w:rsid w:val="003C0626"/>
    <w:rsid w:val="003C0B02"/>
    <w:rsid w:val="003C0BAC"/>
    <w:rsid w:val="003C1412"/>
    <w:rsid w:val="003C1543"/>
    <w:rsid w:val="003C15BC"/>
    <w:rsid w:val="003C1CAB"/>
    <w:rsid w:val="003C25C4"/>
    <w:rsid w:val="003C3690"/>
    <w:rsid w:val="003C4282"/>
    <w:rsid w:val="003C4308"/>
    <w:rsid w:val="003C4ED1"/>
    <w:rsid w:val="003C528D"/>
    <w:rsid w:val="003C546B"/>
    <w:rsid w:val="003C5C94"/>
    <w:rsid w:val="003C79F8"/>
    <w:rsid w:val="003C7ECA"/>
    <w:rsid w:val="003C7EE1"/>
    <w:rsid w:val="003D0039"/>
    <w:rsid w:val="003D0EC3"/>
    <w:rsid w:val="003D1167"/>
    <w:rsid w:val="003D2272"/>
    <w:rsid w:val="003D22B9"/>
    <w:rsid w:val="003D246C"/>
    <w:rsid w:val="003D2A19"/>
    <w:rsid w:val="003D2B15"/>
    <w:rsid w:val="003D2EE3"/>
    <w:rsid w:val="003D3632"/>
    <w:rsid w:val="003D3AFB"/>
    <w:rsid w:val="003D3B5B"/>
    <w:rsid w:val="003D3D3D"/>
    <w:rsid w:val="003D4347"/>
    <w:rsid w:val="003D4636"/>
    <w:rsid w:val="003D467B"/>
    <w:rsid w:val="003D4747"/>
    <w:rsid w:val="003D4C6C"/>
    <w:rsid w:val="003D4CE5"/>
    <w:rsid w:val="003D5189"/>
    <w:rsid w:val="003D51D1"/>
    <w:rsid w:val="003D5985"/>
    <w:rsid w:val="003D6202"/>
    <w:rsid w:val="003D651D"/>
    <w:rsid w:val="003D65DB"/>
    <w:rsid w:val="003D6681"/>
    <w:rsid w:val="003D668A"/>
    <w:rsid w:val="003D6FFA"/>
    <w:rsid w:val="003D7C36"/>
    <w:rsid w:val="003E0B55"/>
    <w:rsid w:val="003E0EB5"/>
    <w:rsid w:val="003E12FF"/>
    <w:rsid w:val="003E146C"/>
    <w:rsid w:val="003E1F67"/>
    <w:rsid w:val="003E244B"/>
    <w:rsid w:val="003E322E"/>
    <w:rsid w:val="003E3459"/>
    <w:rsid w:val="003E3971"/>
    <w:rsid w:val="003E3A1C"/>
    <w:rsid w:val="003E3A3F"/>
    <w:rsid w:val="003E4673"/>
    <w:rsid w:val="003E4822"/>
    <w:rsid w:val="003E4B23"/>
    <w:rsid w:val="003E4D3D"/>
    <w:rsid w:val="003E5505"/>
    <w:rsid w:val="003E57E5"/>
    <w:rsid w:val="003E5A77"/>
    <w:rsid w:val="003E6734"/>
    <w:rsid w:val="003E6D1D"/>
    <w:rsid w:val="003E799F"/>
    <w:rsid w:val="003E79E5"/>
    <w:rsid w:val="003E7B2D"/>
    <w:rsid w:val="003F0037"/>
    <w:rsid w:val="003F0060"/>
    <w:rsid w:val="003F0C75"/>
    <w:rsid w:val="003F167C"/>
    <w:rsid w:val="003F1AE8"/>
    <w:rsid w:val="003F1BFE"/>
    <w:rsid w:val="003F20B6"/>
    <w:rsid w:val="003F23FF"/>
    <w:rsid w:val="003F2945"/>
    <w:rsid w:val="003F2A8F"/>
    <w:rsid w:val="003F2FFC"/>
    <w:rsid w:val="003F3891"/>
    <w:rsid w:val="003F3961"/>
    <w:rsid w:val="003F3B73"/>
    <w:rsid w:val="003F4209"/>
    <w:rsid w:val="003F4987"/>
    <w:rsid w:val="003F53BB"/>
    <w:rsid w:val="003F5613"/>
    <w:rsid w:val="003F56A2"/>
    <w:rsid w:val="003F57F1"/>
    <w:rsid w:val="003F5DBD"/>
    <w:rsid w:val="003F63C5"/>
    <w:rsid w:val="003F724A"/>
    <w:rsid w:val="003F739B"/>
    <w:rsid w:val="003F7781"/>
    <w:rsid w:val="003F78AB"/>
    <w:rsid w:val="003F7FBE"/>
    <w:rsid w:val="00400349"/>
    <w:rsid w:val="004005BA"/>
    <w:rsid w:val="00400754"/>
    <w:rsid w:val="004012A9"/>
    <w:rsid w:val="00401610"/>
    <w:rsid w:val="004031A7"/>
    <w:rsid w:val="0040422A"/>
    <w:rsid w:val="00404946"/>
    <w:rsid w:val="00404DEF"/>
    <w:rsid w:val="00404ECF"/>
    <w:rsid w:val="0040540F"/>
    <w:rsid w:val="004056C7"/>
    <w:rsid w:val="00405F57"/>
    <w:rsid w:val="00406449"/>
    <w:rsid w:val="0040650C"/>
    <w:rsid w:val="004066DB"/>
    <w:rsid w:val="004068D1"/>
    <w:rsid w:val="00406B13"/>
    <w:rsid w:val="0040741C"/>
    <w:rsid w:val="00407E24"/>
    <w:rsid w:val="004100EF"/>
    <w:rsid w:val="00411445"/>
    <w:rsid w:val="00411609"/>
    <w:rsid w:val="00412F4D"/>
    <w:rsid w:val="00413AA1"/>
    <w:rsid w:val="00413CD9"/>
    <w:rsid w:val="00414183"/>
    <w:rsid w:val="004141EC"/>
    <w:rsid w:val="00414A9F"/>
    <w:rsid w:val="00414AA4"/>
    <w:rsid w:val="00414CB5"/>
    <w:rsid w:val="00414EDA"/>
    <w:rsid w:val="00415263"/>
    <w:rsid w:val="00415624"/>
    <w:rsid w:val="004159F6"/>
    <w:rsid w:val="00415BCF"/>
    <w:rsid w:val="004169BC"/>
    <w:rsid w:val="00416E34"/>
    <w:rsid w:val="00416E7A"/>
    <w:rsid w:val="004171F7"/>
    <w:rsid w:val="0041731C"/>
    <w:rsid w:val="00417D86"/>
    <w:rsid w:val="00420025"/>
    <w:rsid w:val="004202A1"/>
    <w:rsid w:val="004204B9"/>
    <w:rsid w:val="00420515"/>
    <w:rsid w:val="00420813"/>
    <w:rsid w:val="00420F7C"/>
    <w:rsid w:val="00420F86"/>
    <w:rsid w:val="0042145C"/>
    <w:rsid w:val="004216AE"/>
    <w:rsid w:val="004218BA"/>
    <w:rsid w:val="00421BBA"/>
    <w:rsid w:val="0042258A"/>
    <w:rsid w:val="00422D17"/>
    <w:rsid w:val="00423CE3"/>
    <w:rsid w:val="00423D16"/>
    <w:rsid w:val="0042487F"/>
    <w:rsid w:val="004249D9"/>
    <w:rsid w:val="00424B09"/>
    <w:rsid w:val="00424CEA"/>
    <w:rsid w:val="0042534E"/>
    <w:rsid w:val="00425690"/>
    <w:rsid w:val="00425713"/>
    <w:rsid w:val="004261CB"/>
    <w:rsid w:val="004262B0"/>
    <w:rsid w:val="0042646F"/>
    <w:rsid w:val="004300F8"/>
    <w:rsid w:val="004305E6"/>
    <w:rsid w:val="00430736"/>
    <w:rsid w:val="0043089B"/>
    <w:rsid w:val="00430950"/>
    <w:rsid w:val="00430CC1"/>
    <w:rsid w:val="00431439"/>
    <w:rsid w:val="004315ED"/>
    <w:rsid w:val="004320DF"/>
    <w:rsid w:val="004323D2"/>
    <w:rsid w:val="004326F4"/>
    <w:rsid w:val="00432B61"/>
    <w:rsid w:val="00433027"/>
    <w:rsid w:val="004331F0"/>
    <w:rsid w:val="004334D4"/>
    <w:rsid w:val="00433713"/>
    <w:rsid w:val="00433BE0"/>
    <w:rsid w:val="00433DFC"/>
    <w:rsid w:val="004340C7"/>
    <w:rsid w:val="0043495D"/>
    <w:rsid w:val="004349A0"/>
    <w:rsid w:val="004354A9"/>
    <w:rsid w:val="00435554"/>
    <w:rsid w:val="004357C8"/>
    <w:rsid w:val="00435B18"/>
    <w:rsid w:val="00435FE5"/>
    <w:rsid w:val="004364F3"/>
    <w:rsid w:val="00436CBE"/>
    <w:rsid w:val="0043706C"/>
    <w:rsid w:val="004370E8"/>
    <w:rsid w:val="00437349"/>
    <w:rsid w:val="004376F2"/>
    <w:rsid w:val="004379D9"/>
    <w:rsid w:val="00437CF4"/>
    <w:rsid w:val="00437EE9"/>
    <w:rsid w:val="0044038C"/>
    <w:rsid w:val="00440453"/>
    <w:rsid w:val="004406F3"/>
    <w:rsid w:val="004407DE"/>
    <w:rsid w:val="00440A29"/>
    <w:rsid w:val="00440BB6"/>
    <w:rsid w:val="00440F60"/>
    <w:rsid w:val="004413BB"/>
    <w:rsid w:val="0044145B"/>
    <w:rsid w:val="0044153E"/>
    <w:rsid w:val="00441CE5"/>
    <w:rsid w:val="00441DE5"/>
    <w:rsid w:val="00442265"/>
    <w:rsid w:val="00442C2F"/>
    <w:rsid w:val="00442F51"/>
    <w:rsid w:val="0044319A"/>
    <w:rsid w:val="00443490"/>
    <w:rsid w:val="00444137"/>
    <w:rsid w:val="00444398"/>
    <w:rsid w:val="00445180"/>
    <w:rsid w:val="004452D1"/>
    <w:rsid w:val="00445362"/>
    <w:rsid w:val="00445397"/>
    <w:rsid w:val="00445651"/>
    <w:rsid w:val="00445B35"/>
    <w:rsid w:val="00446204"/>
    <w:rsid w:val="00446217"/>
    <w:rsid w:val="004464AE"/>
    <w:rsid w:val="00446901"/>
    <w:rsid w:val="004469C9"/>
    <w:rsid w:val="00446B00"/>
    <w:rsid w:val="00446CEE"/>
    <w:rsid w:val="00446D26"/>
    <w:rsid w:val="00446D2E"/>
    <w:rsid w:val="004476ED"/>
    <w:rsid w:val="004504D3"/>
    <w:rsid w:val="00450556"/>
    <w:rsid w:val="00451A62"/>
    <w:rsid w:val="00451BDD"/>
    <w:rsid w:val="00451E8F"/>
    <w:rsid w:val="00452086"/>
    <w:rsid w:val="0045208B"/>
    <w:rsid w:val="0045223B"/>
    <w:rsid w:val="004529F8"/>
    <w:rsid w:val="00452D4A"/>
    <w:rsid w:val="00452D4E"/>
    <w:rsid w:val="004531E1"/>
    <w:rsid w:val="00453361"/>
    <w:rsid w:val="00453367"/>
    <w:rsid w:val="004541C6"/>
    <w:rsid w:val="004541ED"/>
    <w:rsid w:val="0045454D"/>
    <w:rsid w:val="00454CDB"/>
    <w:rsid w:val="00454E13"/>
    <w:rsid w:val="004557DD"/>
    <w:rsid w:val="00455A3E"/>
    <w:rsid w:val="00455C46"/>
    <w:rsid w:val="004561F5"/>
    <w:rsid w:val="00456DA8"/>
    <w:rsid w:val="00457063"/>
    <w:rsid w:val="004577EE"/>
    <w:rsid w:val="00457A63"/>
    <w:rsid w:val="00457E5C"/>
    <w:rsid w:val="0046009E"/>
    <w:rsid w:val="00460FA3"/>
    <w:rsid w:val="00460FEE"/>
    <w:rsid w:val="004613D9"/>
    <w:rsid w:val="00461634"/>
    <w:rsid w:val="00462045"/>
    <w:rsid w:val="00462300"/>
    <w:rsid w:val="00463518"/>
    <w:rsid w:val="004637BA"/>
    <w:rsid w:val="00463A7A"/>
    <w:rsid w:val="00463D7C"/>
    <w:rsid w:val="00464237"/>
    <w:rsid w:val="00464693"/>
    <w:rsid w:val="00464CC5"/>
    <w:rsid w:val="00464CF7"/>
    <w:rsid w:val="00465505"/>
    <w:rsid w:val="0046592E"/>
    <w:rsid w:val="00465DD8"/>
    <w:rsid w:val="00466421"/>
    <w:rsid w:val="00466B25"/>
    <w:rsid w:val="00466CCE"/>
    <w:rsid w:val="00466CE4"/>
    <w:rsid w:val="00467D93"/>
    <w:rsid w:val="00470568"/>
    <w:rsid w:val="004706E2"/>
    <w:rsid w:val="004712D3"/>
    <w:rsid w:val="004712FE"/>
    <w:rsid w:val="004713D1"/>
    <w:rsid w:val="00471709"/>
    <w:rsid w:val="0047187B"/>
    <w:rsid w:val="00471E38"/>
    <w:rsid w:val="004721F5"/>
    <w:rsid w:val="004724F9"/>
    <w:rsid w:val="00472650"/>
    <w:rsid w:val="00472AD3"/>
    <w:rsid w:val="00472C81"/>
    <w:rsid w:val="00472C82"/>
    <w:rsid w:val="00472E57"/>
    <w:rsid w:val="0047386D"/>
    <w:rsid w:val="00474201"/>
    <w:rsid w:val="0047428E"/>
    <w:rsid w:val="004742B8"/>
    <w:rsid w:val="0047451B"/>
    <w:rsid w:val="00474FA8"/>
    <w:rsid w:val="004750E0"/>
    <w:rsid w:val="00475205"/>
    <w:rsid w:val="004753F0"/>
    <w:rsid w:val="00476A54"/>
    <w:rsid w:val="004771BE"/>
    <w:rsid w:val="0047721F"/>
    <w:rsid w:val="0047725B"/>
    <w:rsid w:val="00477B0F"/>
    <w:rsid w:val="004805E4"/>
    <w:rsid w:val="00481D51"/>
    <w:rsid w:val="00481ED0"/>
    <w:rsid w:val="004823CA"/>
    <w:rsid w:val="004825FD"/>
    <w:rsid w:val="00482A22"/>
    <w:rsid w:val="004830EA"/>
    <w:rsid w:val="00483113"/>
    <w:rsid w:val="004831D2"/>
    <w:rsid w:val="0048347E"/>
    <w:rsid w:val="00483DFE"/>
    <w:rsid w:val="00484190"/>
    <w:rsid w:val="00484821"/>
    <w:rsid w:val="00484B77"/>
    <w:rsid w:val="00485272"/>
    <w:rsid w:val="0048543C"/>
    <w:rsid w:val="004857C9"/>
    <w:rsid w:val="00485879"/>
    <w:rsid w:val="0048590B"/>
    <w:rsid w:val="00486A94"/>
    <w:rsid w:val="00486DF4"/>
    <w:rsid w:val="0048745B"/>
    <w:rsid w:val="004876E0"/>
    <w:rsid w:val="00490022"/>
    <w:rsid w:val="00490455"/>
    <w:rsid w:val="00490869"/>
    <w:rsid w:val="004909C5"/>
    <w:rsid w:val="00491077"/>
    <w:rsid w:val="0049127F"/>
    <w:rsid w:val="00491C58"/>
    <w:rsid w:val="00492192"/>
    <w:rsid w:val="004924A6"/>
    <w:rsid w:val="004929AA"/>
    <w:rsid w:val="00492E29"/>
    <w:rsid w:val="0049312C"/>
    <w:rsid w:val="004932A4"/>
    <w:rsid w:val="004934BA"/>
    <w:rsid w:val="00493826"/>
    <w:rsid w:val="004941AF"/>
    <w:rsid w:val="00494690"/>
    <w:rsid w:val="00495007"/>
    <w:rsid w:val="00495094"/>
    <w:rsid w:val="004953E5"/>
    <w:rsid w:val="0049561D"/>
    <w:rsid w:val="00495B16"/>
    <w:rsid w:val="00496217"/>
    <w:rsid w:val="00496286"/>
    <w:rsid w:val="00496AF0"/>
    <w:rsid w:val="00496C73"/>
    <w:rsid w:val="004976BF"/>
    <w:rsid w:val="00497729"/>
    <w:rsid w:val="00497863"/>
    <w:rsid w:val="00497D3A"/>
    <w:rsid w:val="00497F69"/>
    <w:rsid w:val="004A000A"/>
    <w:rsid w:val="004A047B"/>
    <w:rsid w:val="004A0D22"/>
    <w:rsid w:val="004A10C1"/>
    <w:rsid w:val="004A1A1B"/>
    <w:rsid w:val="004A1FBB"/>
    <w:rsid w:val="004A252C"/>
    <w:rsid w:val="004A2657"/>
    <w:rsid w:val="004A362F"/>
    <w:rsid w:val="004A36AF"/>
    <w:rsid w:val="004A37C8"/>
    <w:rsid w:val="004A383A"/>
    <w:rsid w:val="004A3A6C"/>
    <w:rsid w:val="004A46F1"/>
    <w:rsid w:val="004A489A"/>
    <w:rsid w:val="004A5FFB"/>
    <w:rsid w:val="004A6321"/>
    <w:rsid w:val="004A647E"/>
    <w:rsid w:val="004A6800"/>
    <w:rsid w:val="004A6A48"/>
    <w:rsid w:val="004A6CAB"/>
    <w:rsid w:val="004A6FF2"/>
    <w:rsid w:val="004A70E6"/>
    <w:rsid w:val="004A76E1"/>
    <w:rsid w:val="004A77B2"/>
    <w:rsid w:val="004A7BC8"/>
    <w:rsid w:val="004B02F4"/>
    <w:rsid w:val="004B0D8D"/>
    <w:rsid w:val="004B1018"/>
    <w:rsid w:val="004B140B"/>
    <w:rsid w:val="004B1803"/>
    <w:rsid w:val="004B194E"/>
    <w:rsid w:val="004B1E0D"/>
    <w:rsid w:val="004B2A76"/>
    <w:rsid w:val="004B2C0A"/>
    <w:rsid w:val="004B2D7A"/>
    <w:rsid w:val="004B36A0"/>
    <w:rsid w:val="004B36A8"/>
    <w:rsid w:val="004B4264"/>
    <w:rsid w:val="004B4BED"/>
    <w:rsid w:val="004B4EF3"/>
    <w:rsid w:val="004B5511"/>
    <w:rsid w:val="004B5E92"/>
    <w:rsid w:val="004B5EA4"/>
    <w:rsid w:val="004B61E8"/>
    <w:rsid w:val="004B64AD"/>
    <w:rsid w:val="004B64EF"/>
    <w:rsid w:val="004B67D4"/>
    <w:rsid w:val="004B6F9F"/>
    <w:rsid w:val="004B733B"/>
    <w:rsid w:val="004B738D"/>
    <w:rsid w:val="004B73C5"/>
    <w:rsid w:val="004B7528"/>
    <w:rsid w:val="004B787F"/>
    <w:rsid w:val="004B78E2"/>
    <w:rsid w:val="004C13B4"/>
    <w:rsid w:val="004C13C2"/>
    <w:rsid w:val="004C1477"/>
    <w:rsid w:val="004C1A08"/>
    <w:rsid w:val="004C2395"/>
    <w:rsid w:val="004C23C0"/>
    <w:rsid w:val="004C272B"/>
    <w:rsid w:val="004C34A1"/>
    <w:rsid w:val="004C3A6D"/>
    <w:rsid w:val="004C3C17"/>
    <w:rsid w:val="004C3CD4"/>
    <w:rsid w:val="004C4559"/>
    <w:rsid w:val="004C5264"/>
    <w:rsid w:val="004C5404"/>
    <w:rsid w:val="004C767F"/>
    <w:rsid w:val="004D074C"/>
    <w:rsid w:val="004D08FF"/>
    <w:rsid w:val="004D0D3C"/>
    <w:rsid w:val="004D155F"/>
    <w:rsid w:val="004D1A49"/>
    <w:rsid w:val="004D1A79"/>
    <w:rsid w:val="004D1CDA"/>
    <w:rsid w:val="004D24A2"/>
    <w:rsid w:val="004D251B"/>
    <w:rsid w:val="004D2706"/>
    <w:rsid w:val="004D2E01"/>
    <w:rsid w:val="004D2FCD"/>
    <w:rsid w:val="004D36C8"/>
    <w:rsid w:val="004D38FC"/>
    <w:rsid w:val="004D3AF6"/>
    <w:rsid w:val="004D4174"/>
    <w:rsid w:val="004D4274"/>
    <w:rsid w:val="004D46FD"/>
    <w:rsid w:val="004D498F"/>
    <w:rsid w:val="004D49AC"/>
    <w:rsid w:val="004D4A93"/>
    <w:rsid w:val="004D4DA8"/>
    <w:rsid w:val="004D4EA1"/>
    <w:rsid w:val="004D55CA"/>
    <w:rsid w:val="004D614B"/>
    <w:rsid w:val="004D61C5"/>
    <w:rsid w:val="004D6571"/>
    <w:rsid w:val="004D66C6"/>
    <w:rsid w:val="004D6E68"/>
    <w:rsid w:val="004D71A1"/>
    <w:rsid w:val="004D7222"/>
    <w:rsid w:val="004D72EB"/>
    <w:rsid w:val="004D737F"/>
    <w:rsid w:val="004D74BE"/>
    <w:rsid w:val="004D7566"/>
    <w:rsid w:val="004D7B01"/>
    <w:rsid w:val="004D7C53"/>
    <w:rsid w:val="004D7E04"/>
    <w:rsid w:val="004E00BF"/>
    <w:rsid w:val="004E03F2"/>
    <w:rsid w:val="004E053F"/>
    <w:rsid w:val="004E0DBE"/>
    <w:rsid w:val="004E1381"/>
    <w:rsid w:val="004E18D1"/>
    <w:rsid w:val="004E1E77"/>
    <w:rsid w:val="004E20BA"/>
    <w:rsid w:val="004E2936"/>
    <w:rsid w:val="004E2AB3"/>
    <w:rsid w:val="004E2C01"/>
    <w:rsid w:val="004E470E"/>
    <w:rsid w:val="004E497F"/>
    <w:rsid w:val="004E53B6"/>
    <w:rsid w:val="004E54AE"/>
    <w:rsid w:val="004E5FF6"/>
    <w:rsid w:val="004E6309"/>
    <w:rsid w:val="004E635F"/>
    <w:rsid w:val="004E662B"/>
    <w:rsid w:val="004E7A07"/>
    <w:rsid w:val="004E7E61"/>
    <w:rsid w:val="004F0D1B"/>
    <w:rsid w:val="004F0FDE"/>
    <w:rsid w:val="004F116C"/>
    <w:rsid w:val="004F1B75"/>
    <w:rsid w:val="004F1DC4"/>
    <w:rsid w:val="004F22D1"/>
    <w:rsid w:val="004F2421"/>
    <w:rsid w:val="004F2B28"/>
    <w:rsid w:val="004F2D87"/>
    <w:rsid w:val="004F2FEA"/>
    <w:rsid w:val="004F3994"/>
    <w:rsid w:val="004F3C15"/>
    <w:rsid w:val="004F469F"/>
    <w:rsid w:val="004F4A06"/>
    <w:rsid w:val="004F4C22"/>
    <w:rsid w:val="004F5556"/>
    <w:rsid w:val="004F5841"/>
    <w:rsid w:val="004F5A0C"/>
    <w:rsid w:val="004F5DC2"/>
    <w:rsid w:val="004F680C"/>
    <w:rsid w:val="004F691C"/>
    <w:rsid w:val="004F6B7F"/>
    <w:rsid w:val="004F705C"/>
    <w:rsid w:val="004F7331"/>
    <w:rsid w:val="004F74F6"/>
    <w:rsid w:val="004F7778"/>
    <w:rsid w:val="004F7CB7"/>
    <w:rsid w:val="00500496"/>
    <w:rsid w:val="0050067C"/>
    <w:rsid w:val="00500C25"/>
    <w:rsid w:val="00500E69"/>
    <w:rsid w:val="00501C44"/>
    <w:rsid w:val="00501D35"/>
    <w:rsid w:val="0050248F"/>
    <w:rsid w:val="00502558"/>
    <w:rsid w:val="00502740"/>
    <w:rsid w:val="00502C26"/>
    <w:rsid w:val="00502FFB"/>
    <w:rsid w:val="00503BDB"/>
    <w:rsid w:val="00504113"/>
    <w:rsid w:val="0050544F"/>
    <w:rsid w:val="0050559D"/>
    <w:rsid w:val="005057B7"/>
    <w:rsid w:val="00506B79"/>
    <w:rsid w:val="00506EC5"/>
    <w:rsid w:val="00507131"/>
    <w:rsid w:val="00507143"/>
    <w:rsid w:val="00507351"/>
    <w:rsid w:val="0050739D"/>
    <w:rsid w:val="005109B9"/>
    <w:rsid w:val="00510B59"/>
    <w:rsid w:val="00510BB7"/>
    <w:rsid w:val="00510D72"/>
    <w:rsid w:val="00510F2E"/>
    <w:rsid w:val="00511367"/>
    <w:rsid w:val="005115E4"/>
    <w:rsid w:val="00511D30"/>
    <w:rsid w:val="00512311"/>
    <w:rsid w:val="00512378"/>
    <w:rsid w:val="005123AC"/>
    <w:rsid w:val="005127DC"/>
    <w:rsid w:val="00512839"/>
    <w:rsid w:val="00512D6B"/>
    <w:rsid w:val="00512D9A"/>
    <w:rsid w:val="00513491"/>
    <w:rsid w:val="005136F9"/>
    <w:rsid w:val="00513A94"/>
    <w:rsid w:val="0051502E"/>
    <w:rsid w:val="005150E0"/>
    <w:rsid w:val="00515977"/>
    <w:rsid w:val="00516072"/>
    <w:rsid w:val="005164F4"/>
    <w:rsid w:val="00516672"/>
    <w:rsid w:val="005166DA"/>
    <w:rsid w:val="00516783"/>
    <w:rsid w:val="00516BA3"/>
    <w:rsid w:val="00516CD1"/>
    <w:rsid w:val="00517391"/>
    <w:rsid w:val="0051764D"/>
    <w:rsid w:val="005176EE"/>
    <w:rsid w:val="00517957"/>
    <w:rsid w:val="00520909"/>
    <w:rsid w:val="0052095D"/>
    <w:rsid w:val="00520B70"/>
    <w:rsid w:val="00521223"/>
    <w:rsid w:val="005215C5"/>
    <w:rsid w:val="00521D2B"/>
    <w:rsid w:val="00521D2D"/>
    <w:rsid w:val="00522211"/>
    <w:rsid w:val="005223AE"/>
    <w:rsid w:val="00522514"/>
    <w:rsid w:val="00522551"/>
    <w:rsid w:val="00523028"/>
    <w:rsid w:val="005238D6"/>
    <w:rsid w:val="005241E8"/>
    <w:rsid w:val="00524255"/>
    <w:rsid w:val="00524585"/>
    <w:rsid w:val="00524929"/>
    <w:rsid w:val="00525375"/>
    <w:rsid w:val="00525401"/>
    <w:rsid w:val="00525DB8"/>
    <w:rsid w:val="00525EC1"/>
    <w:rsid w:val="00526424"/>
    <w:rsid w:val="00526549"/>
    <w:rsid w:val="00526A43"/>
    <w:rsid w:val="00526C39"/>
    <w:rsid w:val="00526EC1"/>
    <w:rsid w:val="005272BD"/>
    <w:rsid w:val="00527491"/>
    <w:rsid w:val="00527CA9"/>
    <w:rsid w:val="00527D49"/>
    <w:rsid w:val="0053053E"/>
    <w:rsid w:val="00530B18"/>
    <w:rsid w:val="005314AD"/>
    <w:rsid w:val="005314D0"/>
    <w:rsid w:val="00531586"/>
    <w:rsid w:val="005317F2"/>
    <w:rsid w:val="00531ADE"/>
    <w:rsid w:val="00532041"/>
    <w:rsid w:val="005321C5"/>
    <w:rsid w:val="00532488"/>
    <w:rsid w:val="00532A32"/>
    <w:rsid w:val="005337D9"/>
    <w:rsid w:val="005338F6"/>
    <w:rsid w:val="00533AAB"/>
    <w:rsid w:val="00533AFE"/>
    <w:rsid w:val="00533E36"/>
    <w:rsid w:val="00534994"/>
    <w:rsid w:val="00534FFE"/>
    <w:rsid w:val="00535C3A"/>
    <w:rsid w:val="00536200"/>
    <w:rsid w:val="00536B6D"/>
    <w:rsid w:val="00536C0F"/>
    <w:rsid w:val="005372F0"/>
    <w:rsid w:val="005375F1"/>
    <w:rsid w:val="005376D1"/>
    <w:rsid w:val="00537DDA"/>
    <w:rsid w:val="005409EA"/>
    <w:rsid w:val="00540A95"/>
    <w:rsid w:val="005410C3"/>
    <w:rsid w:val="00541D5F"/>
    <w:rsid w:val="005434FA"/>
    <w:rsid w:val="00543567"/>
    <w:rsid w:val="00543726"/>
    <w:rsid w:val="00543950"/>
    <w:rsid w:val="00544111"/>
    <w:rsid w:val="0054493B"/>
    <w:rsid w:val="00544A3C"/>
    <w:rsid w:val="00546036"/>
    <w:rsid w:val="005462F4"/>
    <w:rsid w:val="0054646B"/>
    <w:rsid w:val="005469E7"/>
    <w:rsid w:val="005470F5"/>
    <w:rsid w:val="0054720F"/>
    <w:rsid w:val="005472CF"/>
    <w:rsid w:val="0054776B"/>
    <w:rsid w:val="005478AA"/>
    <w:rsid w:val="00547BCC"/>
    <w:rsid w:val="0055049B"/>
    <w:rsid w:val="00550836"/>
    <w:rsid w:val="00550BA6"/>
    <w:rsid w:val="00550BBB"/>
    <w:rsid w:val="00551304"/>
    <w:rsid w:val="00551376"/>
    <w:rsid w:val="00551751"/>
    <w:rsid w:val="0055182B"/>
    <w:rsid w:val="0055201C"/>
    <w:rsid w:val="00552575"/>
    <w:rsid w:val="0055264C"/>
    <w:rsid w:val="00553751"/>
    <w:rsid w:val="005541BB"/>
    <w:rsid w:val="005542A6"/>
    <w:rsid w:val="00554552"/>
    <w:rsid w:val="005546A5"/>
    <w:rsid w:val="00554ED5"/>
    <w:rsid w:val="00555137"/>
    <w:rsid w:val="0055566B"/>
    <w:rsid w:val="00555EEA"/>
    <w:rsid w:val="005561E7"/>
    <w:rsid w:val="005562A0"/>
    <w:rsid w:val="005562D7"/>
    <w:rsid w:val="005564A6"/>
    <w:rsid w:val="005565B8"/>
    <w:rsid w:val="005566E1"/>
    <w:rsid w:val="00556877"/>
    <w:rsid w:val="00556994"/>
    <w:rsid w:val="005573DA"/>
    <w:rsid w:val="005575E0"/>
    <w:rsid w:val="005576F9"/>
    <w:rsid w:val="00557D15"/>
    <w:rsid w:val="00557ECB"/>
    <w:rsid w:val="00560058"/>
    <w:rsid w:val="00560131"/>
    <w:rsid w:val="00560937"/>
    <w:rsid w:val="005609D1"/>
    <w:rsid w:val="00560E66"/>
    <w:rsid w:val="00561201"/>
    <w:rsid w:val="0056122B"/>
    <w:rsid w:val="0056161E"/>
    <w:rsid w:val="005618E0"/>
    <w:rsid w:val="00561E97"/>
    <w:rsid w:val="00561F01"/>
    <w:rsid w:val="005629E6"/>
    <w:rsid w:val="00562B98"/>
    <w:rsid w:val="00562C34"/>
    <w:rsid w:val="00562E77"/>
    <w:rsid w:val="00563728"/>
    <w:rsid w:val="00563C03"/>
    <w:rsid w:val="00563F32"/>
    <w:rsid w:val="005641F9"/>
    <w:rsid w:val="00564316"/>
    <w:rsid w:val="00564418"/>
    <w:rsid w:val="005655D4"/>
    <w:rsid w:val="00565CFC"/>
    <w:rsid w:val="00565D57"/>
    <w:rsid w:val="00565FAA"/>
    <w:rsid w:val="005660D0"/>
    <w:rsid w:val="005661DC"/>
    <w:rsid w:val="00566840"/>
    <w:rsid w:val="00566D59"/>
    <w:rsid w:val="0056799F"/>
    <w:rsid w:val="00567BBC"/>
    <w:rsid w:val="00567C29"/>
    <w:rsid w:val="005700F2"/>
    <w:rsid w:val="00570317"/>
    <w:rsid w:val="00570E7B"/>
    <w:rsid w:val="00571125"/>
    <w:rsid w:val="0057195B"/>
    <w:rsid w:val="00571CE5"/>
    <w:rsid w:val="00571E9B"/>
    <w:rsid w:val="00572029"/>
    <w:rsid w:val="00572989"/>
    <w:rsid w:val="005731DC"/>
    <w:rsid w:val="0057369E"/>
    <w:rsid w:val="00573727"/>
    <w:rsid w:val="00573F6A"/>
    <w:rsid w:val="0057469F"/>
    <w:rsid w:val="00574B26"/>
    <w:rsid w:val="00574D88"/>
    <w:rsid w:val="005752CA"/>
    <w:rsid w:val="00575869"/>
    <w:rsid w:val="00575D93"/>
    <w:rsid w:val="0057642E"/>
    <w:rsid w:val="00576794"/>
    <w:rsid w:val="00576A31"/>
    <w:rsid w:val="00576E54"/>
    <w:rsid w:val="00577A0D"/>
    <w:rsid w:val="00577BDC"/>
    <w:rsid w:val="0058019F"/>
    <w:rsid w:val="0058060C"/>
    <w:rsid w:val="00580989"/>
    <w:rsid w:val="0058107D"/>
    <w:rsid w:val="00581213"/>
    <w:rsid w:val="00581BF2"/>
    <w:rsid w:val="005825F5"/>
    <w:rsid w:val="00582774"/>
    <w:rsid w:val="00582ED5"/>
    <w:rsid w:val="00582F95"/>
    <w:rsid w:val="00583196"/>
    <w:rsid w:val="00583DA2"/>
    <w:rsid w:val="00583E1D"/>
    <w:rsid w:val="00583EFF"/>
    <w:rsid w:val="005844AB"/>
    <w:rsid w:val="00584715"/>
    <w:rsid w:val="00584BEA"/>
    <w:rsid w:val="00584CB8"/>
    <w:rsid w:val="005850DD"/>
    <w:rsid w:val="005851D2"/>
    <w:rsid w:val="005856D2"/>
    <w:rsid w:val="00585D48"/>
    <w:rsid w:val="00586032"/>
    <w:rsid w:val="00586A60"/>
    <w:rsid w:val="00586DDF"/>
    <w:rsid w:val="005879C3"/>
    <w:rsid w:val="00587EED"/>
    <w:rsid w:val="005907C8"/>
    <w:rsid w:val="005910DF"/>
    <w:rsid w:val="00592377"/>
    <w:rsid w:val="00592924"/>
    <w:rsid w:val="00592A93"/>
    <w:rsid w:val="00592B44"/>
    <w:rsid w:val="00592F00"/>
    <w:rsid w:val="00593149"/>
    <w:rsid w:val="00593275"/>
    <w:rsid w:val="005934F3"/>
    <w:rsid w:val="00593ADD"/>
    <w:rsid w:val="005940EA"/>
    <w:rsid w:val="00594124"/>
    <w:rsid w:val="005941BF"/>
    <w:rsid w:val="0059512C"/>
    <w:rsid w:val="005951EA"/>
    <w:rsid w:val="005954BF"/>
    <w:rsid w:val="0059578B"/>
    <w:rsid w:val="005958CB"/>
    <w:rsid w:val="00595D12"/>
    <w:rsid w:val="00596119"/>
    <w:rsid w:val="00596281"/>
    <w:rsid w:val="0059636E"/>
    <w:rsid w:val="00596C28"/>
    <w:rsid w:val="00596E2E"/>
    <w:rsid w:val="0059708C"/>
    <w:rsid w:val="00597146"/>
    <w:rsid w:val="00597327"/>
    <w:rsid w:val="005974EE"/>
    <w:rsid w:val="005977C8"/>
    <w:rsid w:val="0059797E"/>
    <w:rsid w:val="00597C4B"/>
    <w:rsid w:val="005A03D6"/>
    <w:rsid w:val="005A05C7"/>
    <w:rsid w:val="005A1308"/>
    <w:rsid w:val="005A1609"/>
    <w:rsid w:val="005A1B47"/>
    <w:rsid w:val="005A1D45"/>
    <w:rsid w:val="005A2007"/>
    <w:rsid w:val="005A2451"/>
    <w:rsid w:val="005A3684"/>
    <w:rsid w:val="005A3940"/>
    <w:rsid w:val="005A3945"/>
    <w:rsid w:val="005A39BC"/>
    <w:rsid w:val="005A3A2C"/>
    <w:rsid w:val="005A3E65"/>
    <w:rsid w:val="005A40FD"/>
    <w:rsid w:val="005A444D"/>
    <w:rsid w:val="005A483B"/>
    <w:rsid w:val="005A4960"/>
    <w:rsid w:val="005A583C"/>
    <w:rsid w:val="005A5932"/>
    <w:rsid w:val="005A5D68"/>
    <w:rsid w:val="005A5F22"/>
    <w:rsid w:val="005A6747"/>
    <w:rsid w:val="005A740A"/>
    <w:rsid w:val="005A7597"/>
    <w:rsid w:val="005B1110"/>
    <w:rsid w:val="005B11B8"/>
    <w:rsid w:val="005B12ED"/>
    <w:rsid w:val="005B193B"/>
    <w:rsid w:val="005B2454"/>
    <w:rsid w:val="005B3845"/>
    <w:rsid w:val="005B3A0B"/>
    <w:rsid w:val="005B47F4"/>
    <w:rsid w:val="005B4F99"/>
    <w:rsid w:val="005B4FD8"/>
    <w:rsid w:val="005B54E1"/>
    <w:rsid w:val="005B5B56"/>
    <w:rsid w:val="005B5EA2"/>
    <w:rsid w:val="005B6434"/>
    <w:rsid w:val="005B6592"/>
    <w:rsid w:val="005B6D34"/>
    <w:rsid w:val="005B6DD5"/>
    <w:rsid w:val="005B6F68"/>
    <w:rsid w:val="005B7DA1"/>
    <w:rsid w:val="005B7E04"/>
    <w:rsid w:val="005C00B6"/>
    <w:rsid w:val="005C06FF"/>
    <w:rsid w:val="005C07AB"/>
    <w:rsid w:val="005C0EB8"/>
    <w:rsid w:val="005C11D1"/>
    <w:rsid w:val="005C19FC"/>
    <w:rsid w:val="005C1D03"/>
    <w:rsid w:val="005C230A"/>
    <w:rsid w:val="005C2A7C"/>
    <w:rsid w:val="005C32B9"/>
    <w:rsid w:val="005C35BC"/>
    <w:rsid w:val="005C3B44"/>
    <w:rsid w:val="005C3BDE"/>
    <w:rsid w:val="005C3F37"/>
    <w:rsid w:val="005C43C7"/>
    <w:rsid w:val="005C4CF9"/>
    <w:rsid w:val="005C51EE"/>
    <w:rsid w:val="005C552F"/>
    <w:rsid w:val="005C59AB"/>
    <w:rsid w:val="005C5A50"/>
    <w:rsid w:val="005C6476"/>
    <w:rsid w:val="005C6A5E"/>
    <w:rsid w:val="005C6D13"/>
    <w:rsid w:val="005C6F6B"/>
    <w:rsid w:val="005C6FEB"/>
    <w:rsid w:val="005C72BE"/>
    <w:rsid w:val="005C7732"/>
    <w:rsid w:val="005D021E"/>
    <w:rsid w:val="005D0355"/>
    <w:rsid w:val="005D055E"/>
    <w:rsid w:val="005D063A"/>
    <w:rsid w:val="005D0B14"/>
    <w:rsid w:val="005D0B8B"/>
    <w:rsid w:val="005D0E98"/>
    <w:rsid w:val="005D1683"/>
    <w:rsid w:val="005D1A8C"/>
    <w:rsid w:val="005D20FD"/>
    <w:rsid w:val="005D2576"/>
    <w:rsid w:val="005D273A"/>
    <w:rsid w:val="005D2A1C"/>
    <w:rsid w:val="005D3174"/>
    <w:rsid w:val="005D32C5"/>
    <w:rsid w:val="005D3644"/>
    <w:rsid w:val="005D3DFB"/>
    <w:rsid w:val="005D3E9E"/>
    <w:rsid w:val="005D3FC2"/>
    <w:rsid w:val="005D42F3"/>
    <w:rsid w:val="005D4D37"/>
    <w:rsid w:val="005D50E2"/>
    <w:rsid w:val="005D5317"/>
    <w:rsid w:val="005D5935"/>
    <w:rsid w:val="005D5CE9"/>
    <w:rsid w:val="005D614C"/>
    <w:rsid w:val="005D627F"/>
    <w:rsid w:val="005D6D51"/>
    <w:rsid w:val="005D709E"/>
    <w:rsid w:val="005D7166"/>
    <w:rsid w:val="005D716C"/>
    <w:rsid w:val="005D718F"/>
    <w:rsid w:val="005D7555"/>
    <w:rsid w:val="005D7997"/>
    <w:rsid w:val="005D79FC"/>
    <w:rsid w:val="005D7B25"/>
    <w:rsid w:val="005D7EE6"/>
    <w:rsid w:val="005E0486"/>
    <w:rsid w:val="005E04F4"/>
    <w:rsid w:val="005E2720"/>
    <w:rsid w:val="005E28B4"/>
    <w:rsid w:val="005E2F7E"/>
    <w:rsid w:val="005E3037"/>
    <w:rsid w:val="005E3272"/>
    <w:rsid w:val="005E3474"/>
    <w:rsid w:val="005E3490"/>
    <w:rsid w:val="005E395E"/>
    <w:rsid w:val="005E3CF7"/>
    <w:rsid w:val="005E3F8A"/>
    <w:rsid w:val="005E41E4"/>
    <w:rsid w:val="005E436A"/>
    <w:rsid w:val="005E45D7"/>
    <w:rsid w:val="005E4ABD"/>
    <w:rsid w:val="005E4F72"/>
    <w:rsid w:val="005E51B3"/>
    <w:rsid w:val="005E5826"/>
    <w:rsid w:val="005E5B0F"/>
    <w:rsid w:val="005E6F83"/>
    <w:rsid w:val="005E719B"/>
    <w:rsid w:val="005E77BD"/>
    <w:rsid w:val="005F0203"/>
    <w:rsid w:val="005F0660"/>
    <w:rsid w:val="005F0723"/>
    <w:rsid w:val="005F0769"/>
    <w:rsid w:val="005F0D6F"/>
    <w:rsid w:val="005F0F14"/>
    <w:rsid w:val="005F18B6"/>
    <w:rsid w:val="005F1F12"/>
    <w:rsid w:val="005F21CF"/>
    <w:rsid w:val="005F2BCE"/>
    <w:rsid w:val="005F3120"/>
    <w:rsid w:val="005F3127"/>
    <w:rsid w:val="005F3632"/>
    <w:rsid w:val="005F36D4"/>
    <w:rsid w:val="005F3E85"/>
    <w:rsid w:val="005F4106"/>
    <w:rsid w:val="005F4438"/>
    <w:rsid w:val="005F446C"/>
    <w:rsid w:val="005F481D"/>
    <w:rsid w:val="005F4870"/>
    <w:rsid w:val="005F5112"/>
    <w:rsid w:val="005F59F6"/>
    <w:rsid w:val="005F5FE8"/>
    <w:rsid w:val="005F648E"/>
    <w:rsid w:val="005F68A5"/>
    <w:rsid w:val="005F6A80"/>
    <w:rsid w:val="005F7018"/>
    <w:rsid w:val="005F71BF"/>
    <w:rsid w:val="005F74EC"/>
    <w:rsid w:val="005F7C0A"/>
    <w:rsid w:val="0060040D"/>
    <w:rsid w:val="00600605"/>
    <w:rsid w:val="0060176A"/>
    <w:rsid w:val="00601A1A"/>
    <w:rsid w:val="006020DC"/>
    <w:rsid w:val="006023D3"/>
    <w:rsid w:val="00602BB5"/>
    <w:rsid w:val="006037CB"/>
    <w:rsid w:val="00603A8C"/>
    <w:rsid w:val="00603FA5"/>
    <w:rsid w:val="006042A3"/>
    <w:rsid w:val="00604D9C"/>
    <w:rsid w:val="00605839"/>
    <w:rsid w:val="006058D2"/>
    <w:rsid w:val="00605E40"/>
    <w:rsid w:val="00606786"/>
    <w:rsid w:val="00606AAF"/>
    <w:rsid w:val="00606D65"/>
    <w:rsid w:val="00606D9F"/>
    <w:rsid w:val="00606F22"/>
    <w:rsid w:val="00607180"/>
    <w:rsid w:val="006072A5"/>
    <w:rsid w:val="006076CC"/>
    <w:rsid w:val="00607C49"/>
    <w:rsid w:val="00607DC6"/>
    <w:rsid w:val="00607EE2"/>
    <w:rsid w:val="00610E53"/>
    <w:rsid w:val="00611759"/>
    <w:rsid w:val="00611764"/>
    <w:rsid w:val="00611868"/>
    <w:rsid w:val="00612F60"/>
    <w:rsid w:val="006132ED"/>
    <w:rsid w:val="0061344A"/>
    <w:rsid w:val="00613B37"/>
    <w:rsid w:val="006145D4"/>
    <w:rsid w:val="006147B0"/>
    <w:rsid w:val="00615107"/>
    <w:rsid w:val="00615422"/>
    <w:rsid w:val="00615477"/>
    <w:rsid w:val="00615D94"/>
    <w:rsid w:val="006161E9"/>
    <w:rsid w:val="00617403"/>
    <w:rsid w:val="00617560"/>
    <w:rsid w:val="00617624"/>
    <w:rsid w:val="00617A23"/>
    <w:rsid w:val="00617FA8"/>
    <w:rsid w:val="006201FF"/>
    <w:rsid w:val="00620E03"/>
    <w:rsid w:val="00621AAA"/>
    <w:rsid w:val="006222A9"/>
    <w:rsid w:val="006224F3"/>
    <w:rsid w:val="0062272D"/>
    <w:rsid w:val="00622B56"/>
    <w:rsid w:val="00622CA9"/>
    <w:rsid w:val="00622DBF"/>
    <w:rsid w:val="00624535"/>
    <w:rsid w:val="00624740"/>
    <w:rsid w:val="00624842"/>
    <w:rsid w:val="00624F6E"/>
    <w:rsid w:val="00625761"/>
    <w:rsid w:val="00625A6D"/>
    <w:rsid w:val="00626259"/>
    <w:rsid w:val="00626E1D"/>
    <w:rsid w:val="006272D9"/>
    <w:rsid w:val="006277D2"/>
    <w:rsid w:val="006277EF"/>
    <w:rsid w:val="00627A59"/>
    <w:rsid w:val="006303B9"/>
    <w:rsid w:val="0063054F"/>
    <w:rsid w:val="00630877"/>
    <w:rsid w:val="00630AAE"/>
    <w:rsid w:val="00631044"/>
    <w:rsid w:val="006314A5"/>
    <w:rsid w:val="00631506"/>
    <w:rsid w:val="006317A2"/>
    <w:rsid w:val="0063183A"/>
    <w:rsid w:val="00631883"/>
    <w:rsid w:val="00631B25"/>
    <w:rsid w:val="00631B52"/>
    <w:rsid w:val="006321AB"/>
    <w:rsid w:val="006322C4"/>
    <w:rsid w:val="00632503"/>
    <w:rsid w:val="00632BD2"/>
    <w:rsid w:val="00632D11"/>
    <w:rsid w:val="006334E4"/>
    <w:rsid w:val="006337F7"/>
    <w:rsid w:val="00633848"/>
    <w:rsid w:val="00633AD0"/>
    <w:rsid w:val="00633E02"/>
    <w:rsid w:val="00634132"/>
    <w:rsid w:val="00634222"/>
    <w:rsid w:val="00634343"/>
    <w:rsid w:val="006347EA"/>
    <w:rsid w:val="00635246"/>
    <w:rsid w:val="00635A60"/>
    <w:rsid w:val="00636407"/>
    <w:rsid w:val="00636AE9"/>
    <w:rsid w:val="00637087"/>
    <w:rsid w:val="006372D7"/>
    <w:rsid w:val="00637874"/>
    <w:rsid w:val="00637A1E"/>
    <w:rsid w:val="00637E48"/>
    <w:rsid w:val="00637F70"/>
    <w:rsid w:val="006403AA"/>
    <w:rsid w:val="00640CB0"/>
    <w:rsid w:val="0064104F"/>
    <w:rsid w:val="0064125B"/>
    <w:rsid w:val="006414B3"/>
    <w:rsid w:val="00641970"/>
    <w:rsid w:val="00641A3E"/>
    <w:rsid w:val="00642061"/>
    <w:rsid w:val="00642150"/>
    <w:rsid w:val="0064232C"/>
    <w:rsid w:val="006428D3"/>
    <w:rsid w:val="00642CC4"/>
    <w:rsid w:val="00642D1F"/>
    <w:rsid w:val="00643163"/>
    <w:rsid w:val="00643ADC"/>
    <w:rsid w:val="00643AEE"/>
    <w:rsid w:val="00643BFC"/>
    <w:rsid w:val="00643E4E"/>
    <w:rsid w:val="00645E10"/>
    <w:rsid w:val="00645F07"/>
    <w:rsid w:val="00647102"/>
    <w:rsid w:val="006474D5"/>
    <w:rsid w:val="00647547"/>
    <w:rsid w:val="0065040E"/>
    <w:rsid w:val="00651A82"/>
    <w:rsid w:val="00651B4B"/>
    <w:rsid w:val="00652936"/>
    <w:rsid w:val="00652AA3"/>
    <w:rsid w:val="00652CF4"/>
    <w:rsid w:val="006536F0"/>
    <w:rsid w:val="0065383B"/>
    <w:rsid w:val="00653A36"/>
    <w:rsid w:val="00653D6D"/>
    <w:rsid w:val="006541C6"/>
    <w:rsid w:val="00654326"/>
    <w:rsid w:val="00654C1A"/>
    <w:rsid w:val="00655B29"/>
    <w:rsid w:val="00655E0E"/>
    <w:rsid w:val="00655FCF"/>
    <w:rsid w:val="0065646E"/>
    <w:rsid w:val="00657281"/>
    <w:rsid w:val="0065751C"/>
    <w:rsid w:val="00657B99"/>
    <w:rsid w:val="00660A5C"/>
    <w:rsid w:val="00661897"/>
    <w:rsid w:val="00661967"/>
    <w:rsid w:val="006620F7"/>
    <w:rsid w:val="006621E0"/>
    <w:rsid w:val="00662708"/>
    <w:rsid w:val="00662D83"/>
    <w:rsid w:val="00662E95"/>
    <w:rsid w:val="00663082"/>
    <w:rsid w:val="006630B2"/>
    <w:rsid w:val="0066317F"/>
    <w:rsid w:val="00663AB0"/>
    <w:rsid w:val="00664216"/>
    <w:rsid w:val="006643B5"/>
    <w:rsid w:val="00664418"/>
    <w:rsid w:val="006644B4"/>
    <w:rsid w:val="00664950"/>
    <w:rsid w:val="00664CE3"/>
    <w:rsid w:val="0066595D"/>
    <w:rsid w:val="00665B7F"/>
    <w:rsid w:val="00665D1C"/>
    <w:rsid w:val="00666040"/>
    <w:rsid w:val="00666107"/>
    <w:rsid w:val="00666F49"/>
    <w:rsid w:val="00666FAC"/>
    <w:rsid w:val="0066726C"/>
    <w:rsid w:val="0066742B"/>
    <w:rsid w:val="0066758D"/>
    <w:rsid w:val="00667641"/>
    <w:rsid w:val="006677D0"/>
    <w:rsid w:val="006679F4"/>
    <w:rsid w:val="00667DA3"/>
    <w:rsid w:val="00667E02"/>
    <w:rsid w:val="00667ECD"/>
    <w:rsid w:val="006702BF"/>
    <w:rsid w:val="0067077B"/>
    <w:rsid w:val="006707FE"/>
    <w:rsid w:val="00670D7B"/>
    <w:rsid w:val="00670F91"/>
    <w:rsid w:val="00671211"/>
    <w:rsid w:val="006713D7"/>
    <w:rsid w:val="0067169C"/>
    <w:rsid w:val="00671ACA"/>
    <w:rsid w:val="0067265B"/>
    <w:rsid w:val="00672B4E"/>
    <w:rsid w:val="0067342F"/>
    <w:rsid w:val="00673807"/>
    <w:rsid w:val="00673FAA"/>
    <w:rsid w:val="00674476"/>
    <w:rsid w:val="00674488"/>
    <w:rsid w:val="00674612"/>
    <w:rsid w:val="006748A3"/>
    <w:rsid w:val="00674F89"/>
    <w:rsid w:val="006751AE"/>
    <w:rsid w:val="0067583B"/>
    <w:rsid w:val="00675AED"/>
    <w:rsid w:val="00675E91"/>
    <w:rsid w:val="006760F3"/>
    <w:rsid w:val="006761EB"/>
    <w:rsid w:val="0067635D"/>
    <w:rsid w:val="0067638D"/>
    <w:rsid w:val="0067671B"/>
    <w:rsid w:val="00676A73"/>
    <w:rsid w:val="00676E4C"/>
    <w:rsid w:val="006773AD"/>
    <w:rsid w:val="00677621"/>
    <w:rsid w:val="00677648"/>
    <w:rsid w:val="00677C10"/>
    <w:rsid w:val="00680618"/>
    <w:rsid w:val="00680BB2"/>
    <w:rsid w:val="006829EB"/>
    <w:rsid w:val="00682B2A"/>
    <w:rsid w:val="0068325E"/>
    <w:rsid w:val="00683D83"/>
    <w:rsid w:val="0068454D"/>
    <w:rsid w:val="00684B6B"/>
    <w:rsid w:val="006856D5"/>
    <w:rsid w:val="0068625D"/>
    <w:rsid w:val="006866F6"/>
    <w:rsid w:val="00686F88"/>
    <w:rsid w:val="006875EC"/>
    <w:rsid w:val="006904C5"/>
    <w:rsid w:val="0069056F"/>
    <w:rsid w:val="00690614"/>
    <w:rsid w:val="00691961"/>
    <w:rsid w:val="006921FA"/>
    <w:rsid w:val="00692464"/>
    <w:rsid w:val="00692985"/>
    <w:rsid w:val="00692B80"/>
    <w:rsid w:val="00692CDF"/>
    <w:rsid w:val="00692ED2"/>
    <w:rsid w:val="006930C3"/>
    <w:rsid w:val="00693162"/>
    <w:rsid w:val="006931D9"/>
    <w:rsid w:val="006935C5"/>
    <w:rsid w:val="006936C4"/>
    <w:rsid w:val="006936E0"/>
    <w:rsid w:val="00693B33"/>
    <w:rsid w:val="00693E41"/>
    <w:rsid w:val="00693E4A"/>
    <w:rsid w:val="00693F89"/>
    <w:rsid w:val="00693FA7"/>
    <w:rsid w:val="00694218"/>
    <w:rsid w:val="00694CCD"/>
    <w:rsid w:val="00694FD7"/>
    <w:rsid w:val="006950F4"/>
    <w:rsid w:val="00695516"/>
    <w:rsid w:val="00695875"/>
    <w:rsid w:val="0069596E"/>
    <w:rsid w:val="00697C9E"/>
    <w:rsid w:val="006A0DDF"/>
    <w:rsid w:val="006A102B"/>
    <w:rsid w:val="006A11BB"/>
    <w:rsid w:val="006A12E2"/>
    <w:rsid w:val="006A1893"/>
    <w:rsid w:val="006A1E5B"/>
    <w:rsid w:val="006A2A54"/>
    <w:rsid w:val="006A2BD8"/>
    <w:rsid w:val="006A2EBB"/>
    <w:rsid w:val="006A2F99"/>
    <w:rsid w:val="006A3149"/>
    <w:rsid w:val="006A3AB1"/>
    <w:rsid w:val="006A3C01"/>
    <w:rsid w:val="006A444F"/>
    <w:rsid w:val="006A445B"/>
    <w:rsid w:val="006A4830"/>
    <w:rsid w:val="006A48A5"/>
    <w:rsid w:val="006A4BC9"/>
    <w:rsid w:val="006A5859"/>
    <w:rsid w:val="006A6350"/>
    <w:rsid w:val="006A639F"/>
    <w:rsid w:val="006A6552"/>
    <w:rsid w:val="006A65C5"/>
    <w:rsid w:val="006A6CF2"/>
    <w:rsid w:val="006A6D20"/>
    <w:rsid w:val="006A751F"/>
    <w:rsid w:val="006A7C45"/>
    <w:rsid w:val="006A7F46"/>
    <w:rsid w:val="006B050A"/>
    <w:rsid w:val="006B051B"/>
    <w:rsid w:val="006B0572"/>
    <w:rsid w:val="006B0CFD"/>
    <w:rsid w:val="006B13FA"/>
    <w:rsid w:val="006B1AC8"/>
    <w:rsid w:val="006B23DA"/>
    <w:rsid w:val="006B26AF"/>
    <w:rsid w:val="006B275C"/>
    <w:rsid w:val="006B279E"/>
    <w:rsid w:val="006B288D"/>
    <w:rsid w:val="006B2906"/>
    <w:rsid w:val="006B31C7"/>
    <w:rsid w:val="006B3571"/>
    <w:rsid w:val="006B3D28"/>
    <w:rsid w:val="006B431A"/>
    <w:rsid w:val="006B45AF"/>
    <w:rsid w:val="006B48AA"/>
    <w:rsid w:val="006B50C7"/>
    <w:rsid w:val="006B52C8"/>
    <w:rsid w:val="006B544B"/>
    <w:rsid w:val="006B5594"/>
    <w:rsid w:val="006B5A15"/>
    <w:rsid w:val="006B5AFB"/>
    <w:rsid w:val="006B5CD8"/>
    <w:rsid w:val="006B5F65"/>
    <w:rsid w:val="006B616A"/>
    <w:rsid w:val="006B62DC"/>
    <w:rsid w:val="006B7C00"/>
    <w:rsid w:val="006B7DEF"/>
    <w:rsid w:val="006C0BFF"/>
    <w:rsid w:val="006C166A"/>
    <w:rsid w:val="006C175B"/>
    <w:rsid w:val="006C18B7"/>
    <w:rsid w:val="006C1E84"/>
    <w:rsid w:val="006C20BC"/>
    <w:rsid w:val="006C2201"/>
    <w:rsid w:val="006C2D06"/>
    <w:rsid w:val="006C3DB4"/>
    <w:rsid w:val="006C4401"/>
    <w:rsid w:val="006C4483"/>
    <w:rsid w:val="006C450A"/>
    <w:rsid w:val="006C4627"/>
    <w:rsid w:val="006C48F7"/>
    <w:rsid w:val="006C49BC"/>
    <w:rsid w:val="006C4AB3"/>
    <w:rsid w:val="006C4D37"/>
    <w:rsid w:val="006C532B"/>
    <w:rsid w:val="006C540B"/>
    <w:rsid w:val="006C5DE8"/>
    <w:rsid w:val="006C5E1C"/>
    <w:rsid w:val="006C6685"/>
    <w:rsid w:val="006C6DC7"/>
    <w:rsid w:val="006C7246"/>
    <w:rsid w:val="006C74E6"/>
    <w:rsid w:val="006C7E67"/>
    <w:rsid w:val="006C7EE6"/>
    <w:rsid w:val="006D06D6"/>
    <w:rsid w:val="006D0823"/>
    <w:rsid w:val="006D0A8D"/>
    <w:rsid w:val="006D0D7A"/>
    <w:rsid w:val="006D0E83"/>
    <w:rsid w:val="006D0E8B"/>
    <w:rsid w:val="006D1204"/>
    <w:rsid w:val="006D1AC7"/>
    <w:rsid w:val="006D3678"/>
    <w:rsid w:val="006D3C44"/>
    <w:rsid w:val="006D3F1E"/>
    <w:rsid w:val="006D41F3"/>
    <w:rsid w:val="006D437F"/>
    <w:rsid w:val="006D4976"/>
    <w:rsid w:val="006D4CD6"/>
    <w:rsid w:val="006D655A"/>
    <w:rsid w:val="006D6694"/>
    <w:rsid w:val="006D6F93"/>
    <w:rsid w:val="006D77C1"/>
    <w:rsid w:val="006E02CB"/>
    <w:rsid w:val="006E041E"/>
    <w:rsid w:val="006E05B1"/>
    <w:rsid w:val="006E05B5"/>
    <w:rsid w:val="006E211D"/>
    <w:rsid w:val="006E2BB9"/>
    <w:rsid w:val="006E2EF7"/>
    <w:rsid w:val="006E3377"/>
    <w:rsid w:val="006E349A"/>
    <w:rsid w:val="006E3A6D"/>
    <w:rsid w:val="006E3CBB"/>
    <w:rsid w:val="006E4488"/>
    <w:rsid w:val="006E46EA"/>
    <w:rsid w:val="006E4B90"/>
    <w:rsid w:val="006E5039"/>
    <w:rsid w:val="006E5062"/>
    <w:rsid w:val="006E5248"/>
    <w:rsid w:val="006E53B8"/>
    <w:rsid w:val="006E66EA"/>
    <w:rsid w:val="006E67D2"/>
    <w:rsid w:val="006E6BA2"/>
    <w:rsid w:val="006E7190"/>
    <w:rsid w:val="006E727E"/>
    <w:rsid w:val="006E7380"/>
    <w:rsid w:val="006E7853"/>
    <w:rsid w:val="006E7A1B"/>
    <w:rsid w:val="006F0013"/>
    <w:rsid w:val="006F0653"/>
    <w:rsid w:val="006F1515"/>
    <w:rsid w:val="006F1941"/>
    <w:rsid w:val="006F1A27"/>
    <w:rsid w:val="006F1D81"/>
    <w:rsid w:val="006F2CF0"/>
    <w:rsid w:val="006F2D3F"/>
    <w:rsid w:val="006F3314"/>
    <w:rsid w:val="006F358C"/>
    <w:rsid w:val="006F3AE3"/>
    <w:rsid w:val="006F3C39"/>
    <w:rsid w:val="006F3CBB"/>
    <w:rsid w:val="006F3DCA"/>
    <w:rsid w:val="006F3EFF"/>
    <w:rsid w:val="006F4166"/>
    <w:rsid w:val="006F52A3"/>
    <w:rsid w:val="006F54A7"/>
    <w:rsid w:val="006F5AE8"/>
    <w:rsid w:val="006F5BC8"/>
    <w:rsid w:val="006F6D21"/>
    <w:rsid w:val="006F763B"/>
    <w:rsid w:val="006F7915"/>
    <w:rsid w:val="006F794D"/>
    <w:rsid w:val="006F7BD8"/>
    <w:rsid w:val="006F7E69"/>
    <w:rsid w:val="007005A9"/>
    <w:rsid w:val="00700EAE"/>
    <w:rsid w:val="007012EC"/>
    <w:rsid w:val="00701561"/>
    <w:rsid w:val="0070162B"/>
    <w:rsid w:val="00701C5F"/>
    <w:rsid w:val="00701D40"/>
    <w:rsid w:val="007021E2"/>
    <w:rsid w:val="007023B4"/>
    <w:rsid w:val="00702507"/>
    <w:rsid w:val="00702E51"/>
    <w:rsid w:val="00703ECA"/>
    <w:rsid w:val="0070417B"/>
    <w:rsid w:val="007053B5"/>
    <w:rsid w:val="0070657E"/>
    <w:rsid w:val="0070695B"/>
    <w:rsid w:val="00706CBF"/>
    <w:rsid w:val="007070E9"/>
    <w:rsid w:val="00707486"/>
    <w:rsid w:val="00707574"/>
    <w:rsid w:val="0070799D"/>
    <w:rsid w:val="00707C0A"/>
    <w:rsid w:val="00707CD8"/>
    <w:rsid w:val="00707D23"/>
    <w:rsid w:val="00707E14"/>
    <w:rsid w:val="00710044"/>
    <w:rsid w:val="0071006B"/>
    <w:rsid w:val="00710464"/>
    <w:rsid w:val="00710482"/>
    <w:rsid w:val="00710D57"/>
    <w:rsid w:val="00710D5C"/>
    <w:rsid w:val="007111BE"/>
    <w:rsid w:val="007116CB"/>
    <w:rsid w:val="0071186A"/>
    <w:rsid w:val="00711EEE"/>
    <w:rsid w:val="007125A0"/>
    <w:rsid w:val="00712850"/>
    <w:rsid w:val="00712DE6"/>
    <w:rsid w:val="00712F1E"/>
    <w:rsid w:val="0071301E"/>
    <w:rsid w:val="00713170"/>
    <w:rsid w:val="00713812"/>
    <w:rsid w:val="007143A5"/>
    <w:rsid w:val="007145B0"/>
    <w:rsid w:val="0071512A"/>
    <w:rsid w:val="00715304"/>
    <w:rsid w:val="007156C7"/>
    <w:rsid w:val="00715BDD"/>
    <w:rsid w:val="00716659"/>
    <w:rsid w:val="00716B29"/>
    <w:rsid w:val="00716D10"/>
    <w:rsid w:val="00716F06"/>
    <w:rsid w:val="0071729A"/>
    <w:rsid w:val="007172B8"/>
    <w:rsid w:val="00717615"/>
    <w:rsid w:val="007178E7"/>
    <w:rsid w:val="00717DCC"/>
    <w:rsid w:val="0072035E"/>
    <w:rsid w:val="007208E2"/>
    <w:rsid w:val="007209C1"/>
    <w:rsid w:val="00720B8E"/>
    <w:rsid w:val="00721386"/>
    <w:rsid w:val="00721A39"/>
    <w:rsid w:val="00721C3B"/>
    <w:rsid w:val="007229A4"/>
    <w:rsid w:val="007231E3"/>
    <w:rsid w:val="00723C88"/>
    <w:rsid w:val="00723F46"/>
    <w:rsid w:val="007242C6"/>
    <w:rsid w:val="00724B24"/>
    <w:rsid w:val="00724D01"/>
    <w:rsid w:val="0072502E"/>
    <w:rsid w:val="00725218"/>
    <w:rsid w:val="00725820"/>
    <w:rsid w:val="00725902"/>
    <w:rsid w:val="00725F27"/>
    <w:rsid w:val="007260DE"/>
    <w:rsid w:val="007269F3"/>
    <w:rsid w:val="00726CA5"/>
    <w:rsid w:val="00726FC8"/>
    <w:rsid w:val="0072733C"/>
    <w:rsid w:val="0072796E"/>
    <w:rsid w:val="00727B38"/>
    <w:rsid w:val="00727C11"/>
    <w:rsid w:val="00730202"/>
    <w:rsid w:val="00730371"/>
    <w:rsid w:val="00730A63"/>
    <w:rsid w:val="007318F1"/>
    <w:rsid w:val="00731FFC"/>
    <w:rsid w:val="00732029"/>
    <w:rsid w:val="007324D6"/>
    <w:rsid w:val="00732584"/>
    <w:rsid w:val="00732B35"/>
    <w:rsid w:val="0073339D"/>
    <w:rsid w:val="00733BF6"/>
    <w:rsid w:val="007344CF"/>
    <w:rsid w:val="0073451F"/>
    <w:rsid w:val="007346A7"/>
    <w:rsid w:val="00734B56"/>
    <w:rsid w:val="0073514A"/>
    <w:rsid w:val="00735907"/>
    <w:rsid w:val="00735FD9"/>
    <w:rsid w:val="00736232"/>
    <w:rsid w:val="00736586"/>
    <w:rsid w:val="00736916"/>
    <w:rsid w:val="007369CC"/>
    <w:rsid w:val="00736D13"/>
    <w:rsid w:val="0073703D"/>
    <w:rsid w:val="007371C1"/>
    <w:rsid w:val="0073721B"/>
    <w:rsid w:val="00737338"/>
    <w:rsid w:val="00737935"/>
    <w:rsid w:val="00737A57"/>
    <w:rsid w:val="007402CC"/>
    <w:rsid w:val="00740C27"/>
    <w:rsid w:val="00740E97"/>
    <w:rsid w:val="007412ED"/>
    <w:rsid w:val="00742A2F"/>
    <w:rsid w:val="00742C87"/>
    <w:rsid w:val="00742CD4"/>
    <w:rsid w:val="00742FBA"/>
    <w:rsid w:val="0074451C"/>
    <w:rsid w:val="00744857"/>
    <w:rsid w:val="00744BC8"/>
    <w:rsid w:val="00744BD1"/>
    <w:rsid w:val="00744CD3"/>
    <w:rsid w:val="0074510C"/>
    <w:rsid w:val="00745245"/>
    <w:rsid w:val="0074528B"/>
    <w:rsid w:val="00745876"/>
    <w:rsid w:val="00745AC2"/>
    <w:rsid w:val="00746E5F"/>
    <w:rsid w:val="0074728E"/>
    <w:rsid w:val="007472EC"/>
    <w:rsid w:val="0074749E"/>
    <w:rsid w:val="007475DE"/>
    <w:rsid w:val="00747682"/>
    <w:rsid w:val="00747910"/>
    <w:rsid w:val="0074796E"/>
    <w:rsid w:val="00747B46"/>
    <w:rsid w:val="00747CF0"/>
    <w:rsid w:val="00750244"/>
    <w:rsid w:val="0075098B"/>
    <w:rsid w:val="00750DD6"/>
    <w:rsid w:val="00751647"/>
    <w:rsid w:val="00751656"/>
    <w:rsid w:val="00751980"/>
    <w:rsid w:val="00751CDE"/>
    <w:rsid w:val="007525AB"/>
    <w:rsid w:val="00752807"/>
    <w:rsid w:val="007536C6"/>
    <w:rsid w:val="00753850"/>
    <w:rsid w:val="00753FDF"/>
    <w:rsid w:val="007549CB"/>
    <w:rsid w:val="00755093"/>
    <w:rsid w:val="00756438"/>
    <w:rsid w:val="00756A6E"/>
    <w:rsid w:val="00756A99"/>
    <w:rsid w:val="00756D04"/>
    <w:rsid w:val="007579EF"/>
    <w:rsid w:val="00757AF2"/>
    <w:rsid w:val="007602D2"/>
    <w:rsid w:val="007606F7"/>
    <w:rsid w:val="00760BC7"/>
    <w:rsid w:val="00761CC6"/>
    <w:rsid w:val="00761EFA"/>
    <w:rsid w:val="00761F86"/>
    <w:rsid w:val="0076290D"/>
    <w:rsid w:val="00762981"/>
    <w:rsid w:val="007632AB"/>
    <w:rsid w:val="0076360C"/>
    <w:rsid w:val="00763760"/>
    <w:rsid w:val="00763CC7"/>
    <w:rsid w:val="007640A5"/>
    <w:rsid w:val="00764438"/>
    <w:rsid w:val="0076492C"/>
    <w:rsid w:val="00764CD6"/>
    <w:rsid w:val="00764E1C"/>
    <w:rsid w:val="00764E74"/>
    <w:rsid w:val="007658B6"/>
    <w:rsid w:val="00765A60"/>
    <w:rsid w:val="00765F06"/>
    <w:rsid w:val="00766181"/>
    <w:rsid w:val="00766373"/>
    <w:rsid w:val="007664EE"/>
    <w:rsid w:val="0076680A"/>
    <w:rsid w:val="00767192"/>
    <w:rsid w:val="00770373"/>
    <w:rsid w:val="00770452"/>
    <w:rsid w:val="00770622"/>
    <w:rsid w:val="00770667"/>
    <w:rsid w:val="00770787"/>
    <w:rsid w:val="007710C9"/>
    <w:rsid w:val="00771670"/>
    <w:rsid w:val="00771960"/>
    <w:rsid w:val="007724FD"/>
    <w:rsid w:val="00772BFF"/>
    <w:rsid w:val="00772D56"/>
    <w:rsid w:val="00773555"/>
    <w:rsid w:val="00773D82"/>
    <w:rsid w:val="007744BA"/>
    <w:rsid w:val="00774717"/>
    <w:rsid w:val="00774908"/>
    <w:rsid w:val="00774EB9"/>
    <w:rsid w:val="00775122"/>
    <w:rsid w:val="007752C2"/>
    <w:rsid w:val="0077536C"/>
    <w:rsid w:val="00775BFD"/>
    <w:rsid w:val="00775C56"/>
    <w:rsid w:val="00775F71"/>
    <w:rsid w:val="00776C9F"/>
    <w:rsid w:val="0077704E"/>
    <w:rsid w:val="00777747"/>
    <w:rsid w:val="00777B43"/>
    <w:rsid w:val="00777CA2"/>
    <w:rsid w:val="00780892"/>
    <w:rsid w:val="007813E0"/>
    <w:rsid w:val="007815ED"/>
    <w:rsid w:val="00781A3C"/>
    <w:rsid w:val="00782EEE"/>
    <w:rsid w:val="00783186"/>
    <w:rsid w:val="007832B6"/>
    <w:rsid w:val="00783419"/>
    <w:rsid w:val="007835BF"/>
    <w:rsid w:val="00783C5A"/>
    <w:rsid w:val="0078452C"/>
    <w:rsid w:val="00784532"/>
    <w:rsid w:val="00784879"/>
    <w:rsid w:val="00785E1C"/>
    <w:rsid w:val="00786391"/>
    <w:rsid w:val="00786921"/>
    <w:rsid w:val="00786FE7"/>
    <w:rsid w:val="007871A6"/>
    <w:rsid w:val="00787391"/>
    <w:rsid w:val="0078770B"/>
    <w:rsid w:val="00787812"/>
    <w:rsid w:val="00787BBD"/>
    <w:rsid w:val="007914CB"/>
    <w:rsid w:val="007917E8"/>
    <w:rsid w:val="00791855"/>
    <w:rsid w:val="00791AB8"/>
    <w:rsid w:val="00791E86"/>
    <w:rsid w:val="00791ED7"/>
    <w:rsid w:val="007925B0"/>
    <w:rsid w:val="007929E8"/>
    <w:rsid w:val="0079385F"/>
    <w:rsid w:val="007938B8"/>
    <w:rsid w:val="007938EB"/>
    <w:rsid w:val="00793910"/>
    <w:rsid w:val="00793B4E"/>
    <w:rsid w:val="0079454F"/>
    <w:rsid w:val="0079461A"/>
    <w:rsid w:val="007946DE"/>
    <w:rsid w:val="0079507F"/>
    <w:rsid w:val="00795331"/>
    <w:rsid w:val="007954A4"/>
    <w:rsid w:val="00795DE8"/>
    <w:rsid w:val="00796089"/>
    <w:rsid w:val="00796E76"/>
    <w:rsid w:val="00797CBF"/>
    <w:rsid w:val="007A061D"/>
    <w:rsid w:val="007A0788"/>
    <w:rsid w:val="007A0E6B"/>
    <w:rsid w:val="007A1115"/>
    <w:rsid w:val="007A1813"/>
    <w:rsid w:val="007A1991"/>
    <w:rsid w:val="007A1B4E"/>
    <w:rsid w:val="007A1CDE"/>
    <w:rsid w:val="007A22DE"/>
    <w:rsid w:val="007A2BF9"/>
    <w:rsid w:val="007A3116"/>
    <w:rsid w:val="007A3D84"/>
    <w:rsid w:val="007A4079"/>
    <w:rsid w:val="007A40FA"/>
    <w:rsid w:val="007A41B5"/>
    <w:rsid w:val="007A4EC9"/>
    <w:rsid w:val="007A58D4"/>
    <w:rsid w:val="007A5A6F"/>
    <w:rsid w:val="007A5C96"/>
    <w:rsid w:val="007A5F1F"/>
    <w:rsid w:val="007A694F"/>
    <w:rsid w:val="007A6C71"/>
    <w:rsid w:val="007A6E69"/>
    <w:rsid w:val="007A71AA"/>
    <w:rsid w:val="007A72F6"/>
    <w:rsid w:val="007A75B1"/>
    <w:rsid w:val="007A78B0"/>
    <w:rsid w:val="007A7A0C"/>
    <w:rsid w:val="007B0215"/>
    <w:rsid w:val="007B04BF"/>
    <w:rsid w:val="007B1227"/>
    <w:rsid w:val="007B12A5"/>
    <w:rsid w:val="007B12BB"/>
    <w:rsid w:val="007B1C96"/>
    <w:rsid w:val="007B1D80"/>
    <w:rsid w:val="007B2146"/>
    <w:rsid w:val="007B2AA0"/>
    <w:rsid w:val="007B2C29"/>
    <w:rsid w:val="007B2C56"/>
    <w:rsid w:val="007B307B"/>
    <w:rsid w:val="007B3328"/>
    <w:rsid w:val="007B3C69"/>
    <w:rsid w:val="007B4317"/>
    <w:rsid w:val="007B45F4"/>
    <w:rsid w:val="007B46EA"/>
    <w:rsid w:val="007B4C83"/>
    <w:rsid w:val="007B4C86"/>
    <w:rsid w:val="007B4E8C"/>
    <w:rsid w:val="007B539B"/>
    <w:rsid w:val="007B53ED"/>
    <w:rsid w:val="007B56F0"/>
    <w:rsid w:val="007B5D4B"/>
    <w:rsid w:val="007B6425"/>
    <w:rsid w:val="007B6561"/>
    <w:rsid w:val="007B6E2F"/>
    <w:rsid w:val="007B72E7"/>
    <w:rsid w:val="007B795E"/>
    <w:rsid w:val="007B7B01"/>
    <w:rsid w:val="007C04C6"/>
    <w:rsid w:val="007C0698"/>
    <w:rsid w:val="007C0E76"/>
    <w:rsid w:val="007C0FBD"/>
    <w:rsid w:val="007C1032"/>
    <w:rsid w:val="007C110C"/>
    <w:rsid w:val="007C1253"/>
    <w:rsid w:val="007C1258"/>
    <w:rsid w:val="007C12D0"/>
    <w:rsid w:val="007C1B83"/>
    <w:rsid w:val="007C203E"/>
    <w:rsid w:val="007C32B7"/>
    <w:rsid w:val="007C375B"/>
    <w:rsid w:val="007C3775"/>
    <w:rsid w:val="007C3985"/>
    <w:rsid w:val="007C3F8C"/>
    <w:rsid w:val="007C4732"/>
    <w:rsid w:val="007C4B94"/>
    <w:rsid w:val="007C4BFE"/>
    <w:rsid w:val="007C5738"/>
    <w:rsid w:val="007C5AE7"/>
    <w:rsid w:val="007C5ED8"/>
    <w:rsid w:val="007C6497"/>
    <w:rsid w:val="007C675E"/>
    <w:rsid w:val="007C6925"/>
    <w:rsid w:val="007C6957"/>
    <w:rsid w:val="007C69C4"/>
    <w:rsid w:val="007C6E7E"/>
    <w:rsid w:val="007C7115"/>
    <w:rsid w:val="007C74E3"/>
    <w:rsid w:val="007C7847"/>
    <w:rsid w:val="007C7B71"/>
    <w:rsid w:val="007D07CA"/>
    <w:rsid w:val="007D11A9"/>
    <w:rsid w:val="007D13F4"/>
    <w:rsid w:val="007D1415"/>
    <w:rsid w:val="007D182D"/>
    <w:rsid w:val="007D19FC"/>
    <w:rsid w:val="007D1AB5"/>
    <w:rsid w:val="007D1BED"/>
    <w:rsid w:val="007D1C1C"/>
    <w:rsid w:val="007D1CED"/>
    <w:rsid w:val="007D2A95"/>
    <w:rsid w:val="007D2C87"/>
    <w:rsid w:val="007D2D03"/>
    <w:rsid w:val="007D2E9C"/>
    <w:rsid w:val="007D374E"/>
    <w:rsid w:val="007D3CBC"/>
    <w:rsid w:val="007D3F58"/>
    <w:rsid w:val="007D4144"/>
    <w:rsid w:val="007D4AA9"/>
    <w:rsid w:val="007D4BB2"/>
    <w:rsid w:val="007D5049"/>
    <w:rsid w:val="007D52C0"/>
    <w:rsid w:val="007D54EA"/>
    <w:rsid w:val="007D5B28"/>
    <w:rsid w:val="007D5DE7"/>
    <w:rsid w:val="007D74B4"/>
    <w:rsid w:val="007D7BD2"/>
    <w:rsid w:val="007D7CB4"/>
    <w:rsid w:val="007E0433"/>
    <w:rsid w:val="007E06E7"/>
    <w:rsid w:val="007E0C13"/>
    <w:rsid w:val="007E0F9C"/>
    <w:rsid w:val="007E10A7"/>
    <w:rsid w:val="007E11CB"/>
    <w:rsid w:val="007E12B0"/>
    <w:rsid w:val="007E1456"/>
    <w:rsid w:val="007E15F1"/>
    <w:rsid w:val="007E16D2"/>
    <w:rsid w:val="007E1BFF"/>
    <w:rsid w:val="007E1E85"/>
    <w:rsid w:val="007E2158"/>
    <w:rsid w:val="007E22E4"/>
    <w:rsid w:val="007E26B4"/>
    <w:rsid w:val="007E2D37"/>
    <w:rsid w:val="007E347A"/>
    <w:rsid w:val="007E37F4"/>
    <w:rsid w:val="007E3D5D"/>
    <w:rsid w:val="007E3F31"/>
    <w:rsid w:val="007E4173"/>
    <w:rsid w:val="007E4428"/>
    <w:rsid w:val="007E47EC"/>
    <w:rsid w:val="007E4B28"/>
    <w:rsid w:val="007E4D35"/>
    <w:rsid w:val="007E4E93"/>
    <w:rsid w:val="007E55DE"/>
    <w:rsid w:val="007E5B98"/>
    <w:rsid w:val="007E6071"/>
    <w:rsid w:val="007E632E"/>
    <w:rsid w:val="007E63CB"/>
    <w:rsid w:val="007E655B"/>
    <w:rsid w:val="007E666B"/>
    <w:rsid w:val="007E6DD7"/>
    <w:rsid w:val="007F0A88"/>
    <w:rsid w:val="007F0CEB"/>
    <w:rsid w:val="007F0DC5"/>
    <w:rsid w:val="007F0E01"/>
    <w:rsid w:val="007F10DC"/>
    <w:rsid w:val="007F1578"/>
    <w:rsid w:val="007F19F0"/>
    <w:rsid w:val="007F2076"/>
    <w:rsid w:val="007F215B"/>
    <w:rsid w:val="007F2388"/>
    <w:rsid w:val="007F2766"/>
    <w:rsid w:val="007F27BF"/>
    <w:rsid w:val="007F329B"/>
    <w:rsid w:val="007F36B5"/>
    <w:rsid w:val="007F376C"/>
    <w:rsid w:val="007F3825"/>
    <w:rsid w:val="007F3CD0"/>
    <w:rsid w:val="007F3F5B"/>
    <w:rsid w:val="007F405C"/>
    <w:rsid w:val="007F426D"/>
    <w:rsid w:val="007F43B1"/>
    <w:rsid w:val="007F44D1"/>
    <w:rsid w:val="007F46B5"/>
    <w:rsid w:val="007F508E"/>
    <w:rsid w:val="007F5719"/>
    <w:rsid w:val="007F5729"/>
    <w:rsid w:val="007F5CB7"/>
    <w:rsid w:val="007F6388"/>
    <w:rsid w:val="007F6A0E"/>
    <w:rsid w:val="007F6F22"/>
    <w:rsid w:val="007F7091"/>
    <w:rsid w:val="007F7641"/>
    <w:rsid w:val="007F77FF"/>
    <w:rsid w:val="007F7EDD"/>
    <w:rsid w:val="00800734"/>
    <w:rsid w:val="00800E85"/>
    <w:rsid w:val="0080240E"/>
    <w:rsid w:val="00803256"/>
    <w:rsid w:val="0080342F"/>
    <w:rsid w:val="008036EA"/>
    <w:rsid w:val="008037CF"/>
    <w:rsid w:val="00803FA5"/>
    <w:rsid w:val="00804379"/>
    <w:rsid w:val="00804DC8"/>
    <w:rsid w:val="00804E8C"/>
    <w:rsid w:val="00804EF3"/>
    <w:rsid w:val="00805978"/>
    <w:rsid w:val="008059A6"/>
    <w:rsid w:val="008064EF"/>
    <w:rsid w:val="0080658D"/>
    <w:rsid w:val="00807408"/>
    <w:rsid w:val="00807E8A"/>
    <w:rsid w:val="00810304"/>
    <w:rsid w:val="008111ED"/>
    <w:rsid w:val="0081131E"/>
    <w:rsid w:val="00811345"/>
    <w:rsid w:val="00811C13"/>
    <w:rsid w:val="00811CC7"/>
    <w:rsid w:val="00811EBA"/>
    <w:rsid w:val="0081201E"/>
    <w:rsid w:val="00812022"/>
    <w:rsid w:val="00812318"/>
    <w:rsid w:val="0081272C"/>
    <w:rsid w:val="00812787"/>
    <w:rsid w:val="00812A5C"/>
    <w:rsid w:val="00812ACA"/>
    <w:rsid w:val="0081360D"/>
    <w:rsid w:val="00813FD3"/>
    <w:rsid w:val="0081454D"/>
    <w:rsid w:val="00814846"/>
    <w:rsid w:val="00815668"/>
    <w:rsid w:val="008156C0"/>
    <w:rsid w:val="008158CA"/>
    <w:rsid w:val="00815C8A"/>
    <w:rsid w:val="00815D4B"/>
    <w:rsid w:val="008163E5"/>
    <w:rsid w:val="00816889"/>
    <w:rsid w:val="00816CA7"/>
    <w:rsid w:val="00817062"/>
    <w:rsid w:val="008178E0"/>
    <w:rsid w:val="00817D8E"/>
    <w:rsid w:val="0082021F"/>
    <w:rsid w:val="0082055C"/>
    <w:rsid w:val="00820EBC"/>
    <w:rsid w:val="00821127"/>
    <w:rsid w:val="00821296"/>
    <w:rsid w:val="0082174B"/>
    <w:rsid w:val="008218D6"/>
    <w:rsid w:val="00821AF7"/>
    <w:rsid w:val="00821C5D"/>
    <w:rsid w:val="00821DDC"/>
    <w:rsid w:val="00821FB5"/>
    <w:rsid w:val="00822161"/>
    <w:rsid w:val="00822AE0"/>
    <w:rsid w:val="00822CEB"/>
    <w:rsid w:val="00822CF4"/>
    <w:rsid w:val="0082350E"/>
    <w:rsid w:val="00823989"/>
    <w:rsid w:val="00823E83"/>
    <w:rsid w:val="00824267"/>
    <w:rsid w:val="008243A9"/>
    <w:rsid w:val="0082442F"/>
    <w:rsid w:val="008245C7"/>
    <w:rsid w:val="00824747"/>
    <w:rsid w:val="008248EF"/>
    <w:rsid w:val="008250B9"/>
    <w:rsid w:val="00825299"/>
    <w:rsid w:val="00825D3F"/>
    <w:rsid w:val="00825F09"/>
    <w:rsid w:val="00826285"/>
    <w:rsid w:val="00826A7E"/>
    <w:rsid w:val="00827289"/>
    <w:rsid w:val="0082729A"/>
    <w:rsid w:val="00827578"/>
    <w:rsid w:val="008277B0"/>
    <w:rsid w:val="00827923"/>
    <w:rsid w:val="00830160"/>
    <w:rsid w:val="0083027E"/>
    <w:rsid w:val="00830A51"/>
    <w:rsid w:val="00830A56"/>
    <w:rsid w:val="00830B68"/>
    <w:rsid w:val="00830C38"/>
    <w:rsid w:val="00830DB9"/>
    <w:rsid w:val="008316CA"/>
    <w:rsid w:val="00831744"/>
    <w:rsid w:val="008319BD"/>
    <w:rsid w:val="00831F38"/>
    <w:rsid w:val="00831F4E"/>
    <w:rsid w:val="00831F82"/>
    <w:rsid w:val="00832637"/>
    <w:rsid w:val="0083271A"/>
    <w:rsid w:val="00832AB6"/>
    <w:rsid w:val="00832ACA"/>
    <w:rsid w:val="00832B93"/>
    <w:rsid w:val="008331FA"/>
    <w:rsid w:val="008339BC"/>
    <w:rsid w:val="00833D2C"/>
    <w:rsid w:val="00833EDE"/>
    <w:rsid w:val="00834A5A"/>
    <w:rsid w:val="0083502A"/>
    <w:rsid w:val="00835373"/>
    <w:rsid w:val="0083563C"/>
    <w:rsid w:val="00835B0B"/>
    <w:rsid w:val="00835D12"/>
    <w:rsid w:val="00836061"/>
    <w:rsid w:val="0083622F"/>
    <w:rsid w:val="008366D5"/>
    <w:rsid w:val="00836E18"/>
    <w:rsid w:val="0084076E"/>
    <w:rsid w:val="008408F4"/>
    <w:rsid w:val="00840F0B"/>
    <w:rsid w:val="00841016"/>
    <w:rsid w:val="008413C8"/>
    <w:rsid w:val="00841630"/>
    <w:rsid w:val="00841E4B"/>
    <w:rsid w:val="00841F73"/>
    <w:rsid w:val="00841FA2"/>
    <w:rsid w:val="00842BE2"/>
    <w:rsid w:val="00842D65"/>
    <w:rsid w:val="00843D0B"/>
    <w:rsid w:val="0084427E"/>
    <w:rsid w:val="00845251"/>
    <w:rsid w:val="00845383"/>
    <w:rsid w:val="00845776"/>
    <w:rsid w:val="008457B9"/>
    <w:rsid w:val="0084582A"/>
    <w:rsid w:val="0084585E"/>
    <w:rsid w:val="00845860"/>
    <w:rsid w:val="00845D1D"/>
    <w:rsid w:val="00845D87"/>
    <w:rsid w:val="008460A0"/>
    <w:rsid w:val="008460E1"/>
    <w:rsid w:val="00846933"/>
    <w:rsid w:val="00846A7B"/>
    <w:rsid w:val="00846CDE"/>
    <w:rsid w:val="00846E1B"/>
    <w:rsid w:val="00847645"/>
    <w:rsid w:val="00847B52"/>
    <w:rsid w:val="00847E32"/>
    <w:rsid w:val="008501AB"/>
    <w:rsid w:val="008504DE"/>
    <w:rsid w:val="0085058F"/>
    <w:rsid w:val="00850A6E"/>
    <w:rsid w:val="00851357"/>
    <w:rsid w:val="008514F3"/>
    <w:rsid w:val="00851662"/>
    <w:rsid w:val="00851D03"/>
    <w:rsid w:val="00852022"/>
    <w:rsid w:val="00852836"/>
    <w:rsid w:val="00852BD7"/>
    <w:rsid w:val="00853479"/>
    <w:rsid w:val="008536C4"/>
    <w:rsid w:val="00853915"/>
    <w:rsid w:val="00853A66"/>
    <w:rsid w:val="0085471B"/>
    <w:rsid w:val="008556AF"/>
    <w:rsid w:val="008560F4"/>
    <w:rsid w:val="00856FA0"/>
    <w:rsid w:val="0085703F"/>
    <w:rsid w:val="0085765C"/>
    <w:rsid w:val="00857BD4"/>
    <w:rsid w:val="00857D53"/>
    <w:rsid w:val="00857E52"/>
    <w:rsid w:val="0086002A"/>
    <w:rsid w:val="0086027D"/>
    <w:rsid w:val="008603A6"/>
    <w:rsid w:val="008607B8"/>
    <w:rsid w:val="00860A25"/>
    <w:rsid w:val="00860AA8"/>
    <w:rsid w:val="00860BDE"/>
    <w:rsid w:val="00860F12"/>
    <w:rsid w:val="00860FCA"/>
    <w:rsid w:val="008613C5"/>
    <w:rsid w:val="00862029"/>
    <w:rsid w:val="00862869"/>
    <w:rsid w:val="008634D8"/>
    <w:rsid w:val="008635A5"/>
    <w:rsid w:val="008635CF"/>
    <w:rsid w:val="00863F2C"/>
    <w:rsid w:val="008641B0"/>
    <w:rsid w:val="008642FD"/>
    <w:rsid w:val="008647E5"/>
    <w:rsid w:val="008656CB"/>
    <w:rsid w:val="00865AA5"/>
    <w:rsid w:val="00865FFD"/>
    <w:rsid w:val="00866F74"/>
    <w:rsid w:val="00867439"/>
    <w:rsid w:val="008675E1"/>
    <w:rsid w:val="0086786A"/>
    <w:rsid w:val="00867B59"/>
    <w:rsid w:val="00867C9A"/>
    <w:rsid w:val="00867CF2"/>
    <w:rsid w:val="00870584"/>
    <w:rsid w:val="008713C7"/>
    <w:rsid w:val="008714C9"/>
    <w:rsid w:val="00871630"/>
    <w:rsid w:val="0087181D"/>
    <w:rsid w:val="00871E88"/>
    <w:rsid w:val="008729A7"/>
    <w:rsid w:val="0087316B"/>
    <w:rsid w:val="00873215"/>
    <w:rsid w:val="00875337"/>
    <w:rsid w:val="00875FBD"/>
    <w:rsid w:val="008761EC"/>
    <w:rsid w:val="008762B1"/>
    <w:rsid w:val="0087660F"/>
    <w:rsid w:val="00876648"/>
    <w:rsid w:val="0087672D"/>
    <w:rsid w:val="0087678C"/>
    <w:rsid w:val="00876AC1"/>
    <w:rsid w:val="00876C1C"/>
    <w:rsid w:val="0087741F"/>
    <w:rsid w:val="00877E7B"/>
    <w:rsid w:val="00880204"/>
    <w:rsid w:val="008803DB"/>
    <w:rsid w:val="0088054C"/>
    <w:rsid w:val="008816CC"/>
    <w:rsid w:val="008817C4"/>
    <w:rsid w:val="00881D19"/>
    <w:rsid w:val="00882491"/>
    <w:rsid w:val="0088285F"/>
    <w:rsid w:val="0088286F"/>
    <w:rsid w:val="00882912"/>
    <w:rsid w:val="008829CC"/>
    <w:rsid w:val="00882CDF"/>
    <w:rsid w:val="00882D5B"/>
    <w:rsid w:val="00883471"/>
    <w:rsid w:val="00883649"/>
    <w:rsid w:val="0088374B"/>
    <w:rsid w:val="0088399B"/>
    <w:rsid w:val="00883A57"/>
    <w:rsid w:val="0088438C"/>
    <w:rsid w:val="00884760"/>
    <w:rsid w:val="008849E4"/>
    <w:rsid w:val="00884AA4"/>
    <w:rsid w:val="00884D78"/>
    <w:rsid w:val="00884F1D"/>
    <w:rsid w:val="008851B6"/>
    <w:rsid w:val="00885458"/>
    <w:rsid w:val="00885718"/>
    <w:rsid w:val="00885788"/>
    <w:rsid w:val="00885C17"/>
    <w:rsid w:val="00885DD4"/>
    <w:rsid w:val="00885F2F"/>
    <w:rsid w:val="00886188"/>
    <w:rsid w:val="008869E1"/>
    <w:rsid w:val="00886D24"/>
    <w:rsid w:val="008874C6"/>
    <w:rsid w:val="008900B4"/>
    <w:rsid w:val="00890952"/>
    <w:rsid w:val="00891F8B"/>
    <w:rsid w:val="00892182"/>
    <w:rsid w:val="00893035"/>
    <w:rsid w:val="008937E1"/>
    <w:rsid w:val="00894C09"/>
    <w:rsid w:val="00894FD1"/>
    <w:rsid w:val="00895139"/>
    <w:rsid w:val="0089549D"/>
    <w:rsid w:val="00895A0B"/>
    <w:rsid w:val="00895CBC"/>
    <w:rsid w:val="00895CBD"/>
    <w:rsid w:val="00895D59"/>
    <w:rsid w:val="00895D62"/>
    <w:rsid w:val="00896017"/>
    <w:rsid w:val="008960FA"/>
    <w:rsid w:val="008966B0"/>
    <w:rsid w:val="00896E59"/>
    <w:rsid w:val="008972DD"/>
    <w:rsid w:val="0089796C"/>
    <w:rsid w:val="00897BFB"/>
    <w:rsid w:val="008A03DE"/>
    <w:rsid w:val="008A0838"/>
    <w:rsid w:val="008A08AA"/>
    <w:rsid w:val="008A0D19"/>
    <w:rsid w:val="008A150C"/>
    <w:rsid w:val="008A1D48"/>
    <w:rsid w:val="008A39C4"/>
    <w:rsid w:val="008A40B8"/>
    <w:rsid w:val="008A4CDE"/>
    <w:rsid w:val="008A4D09"/>
    <w:rsid w:val="008A4EDF"/>
    <w:rsid w:val="008A5166"/>
    <w:rsid w:val="008A5459"/>
    <w:rsid w:val="008A5514"/>
    <w:rsid w:val="008A58FE"/>
    <w:rsid w:val="008A5CA9"/>
    <w:rsid w:val="008A5CB3"/>
    <w:rsid w:val="008A5E14"/>
    <w:rsid w:val="008A6178"/>
    <w:rsid w:val="008A68BA"/>
    <w:rsid w:val="008A6A48"/>
    <w:rsid w:val="008A6C23"/>
    <w:rsid w:val="008A783A"/>
    <w:rsid w:val="008A7B86"/>
    <w:rsid w:val="008A7BE8"/>
    <w:rsid w:val="008B0120"/>
    <w:rsid w:val="008B015E"/>
    <w:rsid w:val="008B0182"/>
    <w:rsid w:val="008B0DA9"/>
    <w:rsid w:val="008B0E45"/>
    <w:rsid w:val="008B10DE"/>
    <w:rsid w:val="008B176D"/>
    <w:rsid w:val="008B1A7C"/>
    <w:rsid w:val="008B1D4E"/>
    <w:rsid w:val="008B2464"/>
    <w:rsid w:val="008B2C1F"/>
    <w:rsid w:val="008B2F4A"/>
    <w:rsid w:val="008B2FD8"/>
    <w:rsid w:val="008B384F"/>
    <w:rsid w:val="008B38ED"/>
    <w:rsid w:val="008B3F76"/>
    <w:rsid w:val="008B4080"/>
    <w:rsid w:val="008B471E"/>
    <w:rsid w:val="008B4F6E"/>
    <w:rsid w:val="008B50B0"/>
    <w:rsid w:val="008B556E"/>
    <w:rsid w:val="008B68C8"/>
    <w:rsid w:val="008B7016"/>
    <w:rsid w:val="008B79FA"/>
    <w:rsid w:val="008C07DA"/>
    <w:rsid w:val="008C083E"/>
    <w:rsid w:val="008C086B"/>
    <w:rsid w:val="008C08AC"/>
    <w:rsid w:val="008C1537"/>
    <w:rsid w:val="008C1ABE"/>
    <w:rsid w:val="008C1D56"/>
    <w:rsid w:val="008C1DF0"/>
    <w:rsid w:val="008C1F45"/>
    <w:rsid w:val="008C1FCC"/>
    <w:rsid w:val="008C2303"/>
    <w:rsid w:val="008C25DF"/>
    <w:rsid w:val="008C2807"/>
    <w:rsid w:val="008C28A2"/>
    <w:rsid w:val="008C297A"/>
    <w:rsid w:val="008C2A82"/>
    <w:rsid w:val="008C3204"/>
    <w:rsid w:val="008C42AB"/>
    <w:rsid w:val="008C4321"/>
    <w:rsid w:val="008C4324"/>
    <w:rsid w:val="008C46BD"/>
    <w:rsid w:val="008C4761"/>
    <w:rsid w:val="008C4834"/>
    <w:rsid w:val="008C4A8B"/>
    <w:rsid w:val="008C4B67"/>
    <w:rsid w:val="008C4BCD"/>
    <w:rsid w:val="008C50C2"/>
    <w:rsid w:val="008C5578"/>
    <w:rsid w:val="008C5C6D"/>
    <w:rsid w:val="008C65E8"/>
    <w:rsid w:val="008C6ED9"/>
    <w:rsid w:val="008C78F0"/>
    <w:rsid w:val="008D0175"/>
    <w:rsid w:val="008D0F4E"/>
    <w:rsid w:val="008D1589"/>
    <w:rsid w:val="008D16B2"/>
    <w:rsid w:val="008D197A"/>
    <w:rsid w:val="008D1A5C"/>
    <w:rsid w:val="008D21FA"/>
    <w:rsid w:val="008D257D"/>
    <w:rsid w:val="008D26E2"/>
    <w:rsid w:val="008D2859"/>
    <w:rsid w:val="008D31E9"/>
    <w:rsid w:val="008D323A"/>
    <w:rsid w:val="008D32BA"/>
    <w:rsid w:val="008D37EC"/>
    <w:rsid w:val="008D3833"/>
    <w:rsid w:val="008D394D"/>
    <w:rsid w:val="008D3CE5"/>
    <w:rsid w:val="008D4CA9"/>
    <w:rsid w:val="008D56BE"/>
    <w:rsid w:val="008D5E22"/>
    <w:rsid w:val="008D6A2D"/>
    <w:rsid w:val="008D6CCD"/>
    <w:rsid w:val="008D7244"/>
    <w:rsid w:val="008D74FD"/>
    <w:rsid w:val="008D75E8"/>
    <w:rsid w:val="008D7C55"/>
    <w:rsid w:val="008D7EB7"/>
    <w:rsid w:val="008E032D"/>
    <w:rsid w:val="008E052A"/>
    <w:rsid w:val="008E1013"/>
    <w:rsid w:val="008E1149"/>
    <w:rsid w:val="008E1737"/>
    <w:rsid w:val="008E2063"/>
    <w:rsid w:val="008E26E3"/>
    <w:rsid w:val="008E27F1"/>
    <w:rsid w:val="008E2B20"/>
    <w:rsid w:val="008E2E5A"/>
    <w:rsid w:val="008E32F8"/>
    <w:rsid w:val="008E35DA"/>
    <w:rsid w:val="008E3968"/>
    <w:rsid w:val="008E3D06"/>
    <w:rsid w:val="008E3D2D"/>
    <w:rsid w:val="008E43F8"/>
    <w:rsid w:val="008E47DF"/>
    <w:rsid w:val="008E4B3E"/>
    <w:rsid w:val="008E4BAF"/>
    <w:rsid w:val="008E4C17"/>
    <w:rsid w:val="008E53FE"/>
    <w:rsid w:val="008E565F"/>
    <w:rsid w:val="008E59F4"/>
    <w:rsid w:val="008E6277"/>
    <w:rsid w:val="008E6749"/>
    <w:rsid w:val="008E6AA6"/>
    <w:rsid w:val="008E71D6"/>
    <w:rsid w:val="008E7ECE"/>
    <w:rsid w:val="008F0415"/>
    <w:rsid w:val="008F07D8"/>
    <w:rsid w:val="008F0F46"/>
    <w:rsid w:val="008F1333"/>
    <w:rsid w:val="008F1430"/>
    <w:rsid w:val="008F260C"/>
    <w:rsid w:val="008F2B60"/>
    <w:rsid w:val="008F3259"/>
    <w:rsid w:val="008F32C3"/>
    <w:rsid w:val="008F3B70"/>
    <w:rsid w:val="008F3BAA"/>
    <w:rsid w:val="008F3D82"/>
    <w:rsid w:val="008F4168"/>
    <w:rsid w:val="008F43A8"/>
    <w:rsid w:val="008F4444"/>
    <w:rsid w:val="008F543F"/>
    <w:rsid w:val="008F55EA"/>
    <w:rsid w:val="008F5D4A"/>
    <w:rsid w:val="008F5F27"/>
    <w:rsid w:val="008F6A1B"/>
    <w:rsid w:val="008F6D8E"/>
    <w:rsid w:val="008F7234"/>
    <w:rsid w:val="008F7CBB"/>
    <w:rsid w:val="008F7F17"/>
    <w:rsid w:val="008F7F1F"/>
    <w:rsid w:val="00900552"/>
    <w:rsid w:val="00900854"/>
    <w:rsid w:val="00901689"/>
    <w:rsid w:val="0090171D"/>
    <w:rsid w:val="009017A6"/>
    <w:rsid w:val="00901A75"/>
    <w:rsid w:val="009021EF"/>
    <w:rsid w:val="00902E0A"/>
    <w:rsid w:val="009036CF"/>
    <w:rsid w:val="009037FE"/>
    <w:rsid w:val="00903E23"/>
    <w:rsid w:val="00904110"/>
    <w:rsid w:val="00904B0B"/>
    <w:rsid w:val="00905095"/>
    <w:rsid w:val="00905E9C"/>
    <w:rsid w:val="009067D6"/>
    <w:rsid w:val="00906B8B"/>
    <w:rsid w:val="00906DA2"/>
    <w:rsid w:val="00906E10"/>
    <w:rsid w:val="009070BF"/>
    <w:rsid w:val="0090727A"/>
    <w:rsid w:val="009072AA"/>
    <w:rsid w:val="00907408"/>
    <w:rsid w:val="009075A5"/>
    <w:rsid w:val="0090778C"/>
    <w:rsid w:val="009104F8"/>
    <w:rsid w:val="009106D9"/>
    <w:rsid w:val="00910C7B"/>
    <w:rsid w:val="009116A3"/>
    <w:rsid w:val="00911B26"/>
    <w:rsid w:val="00911DAF"/>
    <w:rsid w:val="0091281D"/>
    <w:rsid w:val="00912C9A"/>
    <w:rsid w:val="00912CAF"/>
    <w:rsid w:val="00913414"/>
    <w:rsid w:val="00913644"/>
    <w:rsid w:val="009136E1"/>
    <w:rsid w:val="00913753"/>
    <w:rsid w:val="009137DB"/>
    <w:rsid w:val="00913CFF"/>
    <w:rsid w:val="00913D01"/>
    <w:rsid w:val="00913D0B"/>
    <w:rsid w:val="00914538"/>
    <w:rsid w:val="00914D28"/>
    <w:rsid w:val="009152DC"/>
    <w:rsid w:val="00915578"/>
    <w:rsid w:val="00915632"/>
    <w:rsid w:val="00915B7D"/>
    <w:rsid w:val="00915FA3"/>
    <w:rsid w:val="00916C81"/>
    <w:rsid w:val="00916D42"/>
    <w:rsid w:val="009170D0"/>
    <w:rsid w:val="0091746D"/>
    <w:rsid w:val="00917A02"/>
    <w:rsid w:val="00917CE3"/>
    <w:rsid w:val="00917DB4"/>
    <w:rsid w:val="00917E8C"/>
    <w:rsid w:val="00917EC8"/>
    <w:rsid w:val="00920026"/>
    <w:rsid w:val="009200AA"/>
    <w:rsid w:val="00920254"/>
    <w:rsid w:val="009202FB"/>
    <w:rsid w:val="00920787"/>
    <w:rsid w:val="00920CB7"/>
    <w:rsid w:val="0092101F"/>
    <w:rsid w:val="0092143E"/>
    <w:rsid w:val="009218B1"/>
    <w:rsid w:val="00922390"/>
    <w:rsid w:val="00922965"/>
    <w:rsid w:val="009229A5"/>
    <w:rsid w:val="00922FFA"/>
    <w:rsid w:val="009233E1"/>
    <w:rsid w:val="009234CE"/>
    <w:rsid w:val="009234F0"/>
    <w:rsid w:val="00923F12"/>
    <w:rsid w:val="00923FB9"/>
    <w:rsid w:val="009241A7"/>
    <w:rsid w:val="00924484"/>
    <w:rsid w:val="009250FB"/>
    <w:rsid w:val="00925151"/>
    <w:rsid w:val="009257EF"/>
    <w:rsid w:val="00925BE4"/>
    <w:rsid w:val="00925C20"/>
    <w:rsid w:val="0092623E"/>
    <w:rsid w:val="009264FD"/>
    <w:rsid w:val="00926765"/>
    <w:rsid w:val="00926A48"/>
    <w:rsid w:val="0092743E"/>
    <w:rsid w:val="00927472"/>
    <w:rsid w:val="009278DE"/>
    <w:rsid w:val="0093017C"/>
    <w:rsid w:val="009307DC"/>
    <w:rsid w:val="00930959"/>
    <w:rsid w:val="00930C97"/>
    <w:rsid w:val="00930CFB"/>
    <w:rsid w:val="0093126F"/>
    <w:rsid w:val="009312FE"/>
    <w:rsid w:val="0093195F"/>
    <w:rsid w:val="009337B2"/>
    <w:rsid w:val="009338EC"/>
    <w:rsid w:val="00933E6F"/>
    <w:rsid w:val="009347A3"/>
    <w:rsid w:val="0093524A"/>
    <w:rsid w:val="00935276"/>
    <w:rsid w:val="009362FA"/>
    <w:rsid w:val="00936507"/>
    <w:rsid w:val="00936AB7"/>
    <w:rsid w:val="009377B0"/>
    <w:rsid w:val="00937CC9"/>
    <w:rsid w:val="00937DE3"/>
    <w:rsid w:val="0094033B"/>
    <w:rsid w:val="00940863"/>
    <w:rsid w:val="00940BAD"/>
    <w:rsid w:val="00940C6C"/>
    <w:rsid w:val="00940C8D"/>
    <w:rsid w:val="00940E34"/>
    <w:rsid w:val="009412EB"/>
    <w:rsid w:val="00941CF5"/>
    <w:rsid w:val="00941FCD"/>
    <w:rsid w:val="00941FF3"/>
    <w:rsid w:val="0094211C"/>
    <w:rsid w:val="00942358"/>
    <w:rsid w:val="00942404"/>
    <w:rsid w:val="009424C2"/>
    <w:rsid w:val="00942877"/>
    <w:rsid w:val="00942963"/>
    <w:rsid w:val="009431A1"/>
    <w:rsid w:val="009431F5"/>
    <w:rsid w:val="00943333"/>
    <w:rsid w:val="009434FE"/>
    <w:rsid w:val="00943966"/>
    <w:rsid w:val="00943BB7"/>
    <w:rsid w:val="009443FD"/>
    <w:rsid w:val="00944973"/>
    <w:rsid w:val="00944B0A"/>
    <w:rsid w:val="00944FAF"/>
    <w:rsid w:val="009450CC"/>
    <w:rsid w:val="0094518C"/>
    <w:rsid w:val="00945553"/>
    <w:rsid w:val="0094555E"/>
    <w:rsid w:val="00946214"/>
    <w:rsid w:val="009464B0"/>
    <w:rsid w:val="00946D98"/>
    <w:rsid w:val="00946E79"/>
    <w:rsid w:val="009470BD"/>
    <w:rsid w:val="00947320"/>
    <w:rsid w:val="009473D9"/>
    <w:rsid w:val="00947503"/>
    <w:rsid w:val="0094769A"/>
    <w:rsid w:val="0094795C"/>
    <w:rsid w:val="00947B04"/>
    <w:rsid w:val="00947B90"/>
    <w:rsid w:val="00947EA9"/>
    <w:rsid w:val="00947F99"/>
    <w:rsid w:val="00950511"/>
    <w:rsid w:val="009506C9"/>
    <w:rsid w:val="0095099F"/>
    <w:rsid w:val="00950E4A"/>
    <w:rsid w:val="00951346"/>
    <w:rsid w:val="009516D1"/>
    <w:rsid w:val="0095194D"/>
    <w:rsid w:val="00951EEF"/>
    <w:rsid w:val="00952145"/>
    <w:rsid w:val="0095220E"/>
    <w:rsid w:val="0095262F"/>
    <w:rsid w:val="00952B95"/>
    <w:rsid w:val="00952DD4"/>
    <w:rsid w:val="00953367"/>
    <w:rsid w:val="00953514"/>
    <w:rsid w:val="00953C34"/>
    <w:rsid w:val="00953CC3"/>
    <w:rsid w:val="00953CD4"/>
    <w:rsid w:val="00953E79"/>
    <w:rsid w:val="00954358"/>
    <w:rsid w:val="00954457"/>
    <w:rsid w:val="00954621"/>
    <w:rsid w:val="0095465E"/>
    <w:rsid w:val="00954B23"/>
    <w:rsid w:val="00954F23"/>
    <w:rsid w:val="009552D0"/>
    <w:rsid w:val="009552F3"/>
    <w:rsid w:val="009553DE"/>
    <w:rsid w:val="009564C3"/>
    <w:rsid w:val="00956559"/>
    <w:rsid w:val="00956C1B"/>
    <w:rsid w:val="0095788B"/>
    <w:rsid w:val="009603FF"/>
    <w:rsid w:val="009606C1"/>
    <w:rsid w:val="00960A89"/>
    <w:rsid w:val="00960AD5"/>
    <w:rsid w:val="00960D23"/>
    <w:rsid w:val="00960EC6"/>
    <w:rsid w:val="0096193F"/>
    <w:rsid w:val="009619C7"/>
    <w:rsid w:val="00961F09"/>
    <w:rsid w:val="009629D5"/>
    <w:rsid w:val="00962D5C"/>
    <w:rsid w:val="00963EB6"/>
    <w:rsid w:val="009644B5"/>
    <w:rsid w:val="0096453F"/>
    <w:rsid w:val="00964843"/>
    <w:rsid w:val="00964B73"/>
    <w:rsid w:val="009652DA"/>
    <w:rsid w:val="00965957"/>
    <w:rsid w:val="00965F64"/>
    <w:rsid w:val="009662A5"/>
    <w:rsid w:val="00966429"/>
    <w:rsid w:val="00966E27"/>
    <w:rsid w:val="00966F84"/>
    <w:rsid w:val="0096707B"/>
    <w:rsid w:val="0096740B"/>
    <w:rsid w:val="00967B8A"/>
    <w:rsid w:val="00970B6E"/>
    <w:rsid w:val="00970FE1"/>
    <w:rsid w:val="00971436"/>
    <w:rsid w:val="009717B9"/>
    <w:rsid w:val="00971832"/>
    <w:rsid w:val="00971993"/>
    <w:rsid w:val="00971F43"/>
    <w:rsid w:val="00972555"/>
    <w:rsid w:val="009725DB"/>
    <w:rsid w:val="00972CD2"/>
    <w:rsid w:val="00972D96"/>
    <w:rsid w:val="00972E2C"/>
    <w:rsid w:val="00973358"/>
    <w:rsid w:val="009741EA"/>
    <w:rsid w:val="00974532"/>
    <w:rsid w:val="0097460A"/>
    <w:rsid w:val="00974766"/>
    <w:rsid w:val="00974B50"/>
    <w:rsid w:val="009750CC"/>
    <w:rsid w:val="009759C0"/>
    <w:rsid w:val="00975F7B"/>
    <w:rsid w:val="00976242"/>
    <w:rsid w:val="009763D7"/>
    <w:rsid w:val="00976E24"/>
    <w:rsid w:val="00976E40"/>
    <w:rsid w:val="0097703E"/>
    <w:rsid w:val="00977946"/>
    <w:rsid w:val="00977E3D"/>
    <w:rsid w:val="009800BC"/>
    <w:rsid w:val="009809FF"/>
    <w:rsid w:val="00980C02"/>
    <w:rsid w:val="00980C5C"/>
    <w:rsid w:val="009811DA"/>
    <w:rsid w:val="00981D12"/>
    <w:rsid w:val="00981F63"/>
    <w:rsid w:val="00982525"/>
    <w:rsid w:val="0098257F"/>
    <w:rsid w:val="00982764"/>
    <w:rsid w:val="00983103"/>
    <w:rsid w:val="0098328F"/>
    <w:rsid w:val="00983D01"/>
    <w:rsid w:val="00984536"/>
    <w:rsid w:val="00984FE2"/>
    <w:rsid w:val="009850C6"/>
    <w:rsid w:val="009851D6"/>
    <w:rsid w:val="009856CF"/>
    <w:rsid w:val="00985BC3"/>
    <w:rsid w:val="00985C43"/>
    <w:rsid w:val="00985E6B"/>
    <w:rsid w:val="00986A1C"/>
    <w:rsid w:val="00986DE2"/>
    <w:rsid w:val="00986E9A"/>
    <w:rsid w:val="0098710F"/>
    <w:rsid w:val="00987E77"/>
    <w:rsid w:val="0099073A"/>
    <w:rsid w:val="00991282"/>
    <w:rsid w:val="00991307"/>
    <w:rsid w:val="009916A4"/>
    <w:rsid w:val="00991A52"/>
    <w:rsid w:val="00992312"/>
    <w:rsid w:val="00992497"/>
    <w:rsid w:val="009924B5"/>
    <w:rsid w:val="009925EB"/>
    <w:rsid w:val="00993679"/>
    <w:rsid w:val="00993945"/>
    <w:rsid w:val="00993C08"/>
    <w:rsid w:val="00993DAA"/>
    <w:rsid w:val="009941D5"/>
    <w:rsid w:val="00994249"/>
    <w:rsid w:val="009947A3"/>
    <w:rsid w:val="009947E2"/>
    <w:rsid w:val="00995AAA"/>
    <w:rsid w:val="00995AF5"/>
    <w:rsid w:val="00995DD6"/>
    <w:rsid w:val="009964FC"/>
    <w:rsid w:val="009968CD"/>
    <w:rsid w:val="00997039"/>
    <w:rsid w:val="00997365"/>
    <w:rsid w:val="00997850"/>
    <w:rsid w:val="00997D6C"/>
    <w:rsid w:val="00997E01"/>
    <w:rsid w:val="00997EF5"/>
    <w:rsid w:val="009A03DB"/>
    <w:rsid w:val="009A0E8A"/>
    <w:rsid w:val="009A10B6"/>
    <w:rsid w:val="009A1217"/>
    <w:rsid w:val="009A15E7"/>
    <w:rsid w:val="009A18BE"/>
    <w:rsid w:val="009A1AAF"/>
    <w:rsid w:val="009A2552"/>
    <w:rsid w:val="009A2AD0"/>
    <w:rsid w:val="009A2C22"/>
    <w:rsid w:val="009A3902"/>
    <w:rsid w:val="009A44D3"/>
    <w:rsid w:val="009A4688"/>
    <w:rsid w:val="009A49EB"/>
    <w:rsid w:val="009A52EA"/>
    <w:rsid w:val="009A556F"/>
    <w:rsid w:val="009A5CEF"/>
    <w:rsid w:val="009A61AC"/>
    <w:rsid w:val="009A68CE"/>
    <w:rsid w:val="009A6CD7"/>
    <w:rsid w:val="009A756C"/>
    <w:rsid w:val="009A7A55"/>
    <w:rsid w:val="009A7D30"/>
    <w:rsid w:val="009A7E03"/>
    <w:rsid w:val="009A7E0A"/>
    <w:rsid w:val="009A7F96"/>
    <w:rsid w:val="009B04B0"/>
    <w:rsid w:val="009B0A44"/>
    <w:rsid w:val="009B1146"/>
    <w:rsid w:val="009B23A9"/>
    <w:rsid w:val="009B23F4"/>
    <w:rsid w:val="009B2B67"/>
    <w:rsid w:val="009B2DD2"/>
    <w:rsid w:val="009B3916"/>
    <w:rsid w:val="009B3C06"/>
    <w:rsid w:val="009B3DCA"/>
    <w:rsid w:val="009B3F40"/>
    <w:rsid w:val="009B400A"/>
    <w:rsid w:val="009B41FA"/>
    <w:rsid w:val="009B4661"/>
    <w:rsid w:val="009B48D2"/>
    <w:rsid w:val="009B4C27"/>
    <w:rsid w:val="009B4E51"/>
    <w:rsid w:val="009B512A"/>
    <w:rsid w:val="009B5320"/>
    <w:rsid w:val="009B5AB1"/>
    <w:rsid w:val="009B5F68"/>
    <w:rsid w:val="009B6017"/>
    <w:rsid w:val="009B6426"/>
    <w:rsid w:val="009B669E"/>
    <w:rsid w:val="009C0130"/>
    <w:rsid w:val="009C0703"/>
    <w:rsid w:val="009C0F95"/>
    <w:rsid w:val="009C1369"/>
    <w:rsid w:val="009C1407"/>
    <w:rsid w:val="009C1B62"/>
    <w:rsid w:val="009C1C50"/>
    <w:rsid w:val="009C2417"/>
    <w:rsid w:val="009C2AEE"/>
    <w:rsid w:val="009C2BB6"/>
    <w:rsid w:val="009C2FC8"/>
    <w:rsid w:val="009C3665"/>
    <w:rsid w:val="009C388E"/>
    <w:rsid w:val="009C38E6"/>
    <w:rsid w:val="009C3DA4"/>
    <w:rsid w:val="009C4492"/>
    <w:rsid w:val="009C48C3"/>
    <w:rsid w:val="009C4A41"/>
    <w:rsid w:val="009C4DA9"/>
    <w:rsid w:val="009C527D"/>
    <w:rsid w:val="009C53D7"/>
    <w:rsid w:val="009C6667"/>
    <w:rsid w:val="009C688F"/>
    <w:rsid w:val="009C6B64"/>
    <w:rsid w:val="009C7344"/>
    <w:rsid w:val="009C78C5"/>
    <w:rsid w:val="009C7B59"/>
    <w:rsid w:val="009D0106"/>
    <w:rsid w:val="009D04B3"/>
    <w:rsid w:val="009D0A42"/>
    <w:rsid w:val="009D0B27"/>
    <w:rsid w:val="009D120A"/>
    <w:rsid w:val="009D1490"/>
    <w:rsid w:val="009D151E"/>
    <w:rsid w:val="009D16E2"/>
    <w:rsid w:val="009D18B8"/>
    <w:rsid w:val="009D1BA6"/>
    <w:rsid w:val="009D1BCA"/>
    <w:rsid w:val="009D1CF8"/>
    <w:rsid w:val="009D1FCC"/>
    <w:rsid w:val="009D2108"/>
    <w:rsid w:val="009D2377"/>
    <w:rsid w:val="009D2A38"/>
    <w:rsid w:val="009D349C"/>
    <w:rsid w:val="009D37A3"/>
    <w:rsid w:val="009D3AD9"/>
    <w:rsid w:val="009D3DB3"/>
    <w:rsid w:val="009D3DEA"/>
    <w:rsid w:val="009D3F10"/>
    <w:rsid w:val="009D4328"/>
    <w:rsid w:val="009D43D5"/>
    <w:rsid w:val="009D4B21"/>
    <w:rsid w:val="009D609E"/>
    <w:rsid w:val="009D6E8F"/>
    <w:rsid w:val="009D7415"/>
    <w:rsid w:val="009D7670"/>
    <w:rsid w:val="009D7800"/>
    <w:rsid w:val="009D7A98"/>
    <w:rsid w:val="009E006A"/>
    <w:rsid w:val="009E00CB"/>
    <w:rsid w:val="009E0DCD"/>
    <w:rsid w:val="009E15AB"/>
    <w:rsid w:val="009E16C5"/>
    <w:rsid w:val="009E236E"/>
    <w:rsid w:val="009E3555"/>
    <w:rsid w:val="009E36C4"/>
    <w:rsid w:val="009E3E1A"/>
    <w:rsid w:val="009E4B72"/>
    <w:rsid w:val="009E4CFE"/>
    <w:rsid w:val="009E52C6"/>
    <w:rsid w:val="009E626C"/>
    <w:rsid w:val="009E6E7A"/>
    <w:rsid w:val="009E727E"/>
    <w:rsid w:val="009E757B"/>
    <w:rsid w:val="009E75F2"/>
    <w:rsid w:val="009E781B"/>
    <w:rsid w:val="009E7D80"/>
    <w:rsid w:val="009E7E8A"/>
    <w:rsid w:val="009F0227"/>
    <w:rsid w:val="009F0430"/>
    <w:rsid w:val="009F06FB"/>
    <w:rsid w:val="009F07D3"/>
    <w:rsid w:val="009F0893"/>
    <w:rsid w:val="009F08A7"/>
    <w:rsid w:val="009F097B"/>
    <w:rsid w:val="009F0A97"/>
    <w:rsid w:val="009F0F22"/>
    <w:rsid w:val="009F13AB"/>
    <w:rsid w:val="009F1868"/>
    <w:rsid w:val="009F1D98"/>
    <w:rsid w:val="009F28BC"/>
    <w:rsid w:val="009F2EA2"/>
    <w:rsid w:val="009F2FEB"/>
    <w:rsid w:val="009F3BAE"/>
    <w:rsid w:val="009F3C3B"/>
    <w:rsid w:val="009F40A4"/>
    <w:rsid w:val="009F54B7"/>
    <w:rsid w:val="009F5FFD"/>
    <w:rsid w:val="009F633F"/>
    <w:rsid w:val="009F636E"/>
    <w:rsid w:val="009F67C0"/>
    <w:rsid w:val="009F6DAE"/>
    <w:rsid w:val="009F765F"/>
    <w:rsid w:val="00A003D0"/>
    <w:rsid w:val="00A00B8B"/>
    <w:rsid w:val="00A0119C"/>
    <w:rsid w:val="00A01293"/>
    <w:rsid w:val="00A016EB"/>
    <w:rsid w:val="00A018C8"/>
    <w:rsid w:val="00A01B8F"/>
    <w:rsid w:val="00A02496"/>
    <w:rsid w:val="00A02618"/>
    <w:rsid w:val="00A02892"/>
    <w:rsid w:val="00A029CA"/>
    <w:rsid w:val="00A03059"/>
    <w:rsid w:val="00A03CE8"/>
    <w:rsid w:val="00A04699"/>
    <w:rsid w:val="00A04B28"/>
    <w:rsid w:val="00A05707"/>
    <w:rsid w:val="00A05D48"/>
    <w:rsid w:val="00A05F3D"/>
    <w:rsid w:val="00A063EF"/>
    <w:rsid w:val="00A06AB5"/>
    <w:rsid w:val="00A06F78"/>
    <w:rsid w:val="00A06FFD"/>
    <w:rsid w:val="00A075C2"/>
    <w:rsid w:val="00A07D95"/>
    <w:rsid w:val="00A07F39"/>
    <w:rsid w:val="00A10EEB"/>
    <w:rsid w:val="00A10F2E"/>
    <w:rsid w:val="00A11623"/>
    <w:rsid w:val="00A11823"/>
    <w:rsid w:val="00A123A6"/>
    <w:rsid w:val="00A12561"/>
    <w:rsid w:val="00A13420"/>
    <w:rsid w:val="00A13829"/>
    <w:rsid w:val="00A139D5"/>
    <w:rsid w:val="00A13F41"/>
    <w:rsid w:val="00A1486C"/>
    <w:rsid w:val="00A14C71"/>
    <w:rsid w:val="00A14D7F"/>
    <w:rsid w:val="00A15138"/>
    <w:rsid w:val="00A15162"/>
    <w:rsid w:val="00A1562F"/>
    <w:rsid w:val="00A15892"/>
    <w:rsid w:val="00A15A01"/>
    <w:rsid w:val="00A163A3"/>
    <w:rsid w:val="00A16526"/>
    <w:rsid w:val="00A1737D"/>
    <w:rsid w:val="00A173E3"/>
    <w:rsid w:val="00A17C93"/>
    <w:rsid w:val="00A17CC2"/>
    <w:rsid w:val="00A17E19"/>
    <w:rsid w:val="00A2052F"/>
    <w:rsid w:val="00A2062C"/>
    <w:rsid w:val="00A21038"/>
    <w:rsid w:val="00A21D03"/>
    <w:rsid w:val="00A22458"/>
    <w:rsid w:val="00A22C98"/>
    <w:rsid w:val="00A22DB8"/>
    <w:rsid w:val="00A22F93"/>
    <w:rsid w:val="00A23125"/>
    <w:rsid w:val="00A233BA"/>
    <w:rsid w:val="00A235F6"/>
    <w:rsid w:val="00A239C7"/>
    <w:rsid w:val="00A24709"/>
    <w:rsid w:val="00A24893"/>
    <w:rsid w:val="00A24AFD"/>
    <w:rsid w:val="00A24C4A"/>
    <w:rsid w:val="00A24CAB"/>
    <w:rsid w:val="00A24DCE"/>
    <w:rsid w:val="00A24FA0"/>
    <w:rsid w:val="00A24FD0"/>
    <w:rsid w:val="00A25038"/>
    <w:rsid w:val="00A25134"/>
    <w:rsid w:val="00A25542"/>
    <w:rsid w:val="00A25CC2"/>
    <w:rsid w:val="00A25FA2"/>
    <w:rsid w:val="00A26B78"/>
    <w:rsid w:val="00A26DF8"/>
    <w:rsid w:val="00A30CCA"/>
    <w:rsid w:val="00A30D1B"/>
    <w:rsid w:val="00A30FE0"/>
    <w:rsid w:val="00A317EA"/>
    <w:rsid w:val="00A31E68"/>
    <w:rsid w:val="00A31E89"/>
    <w:rsid w:val="00A32483"/>
    <w:rsid w:val="00A3253A"/>
    <w:rsid w:val="00A3331D"/>
    <w:rsid w:val="00A3375A"/>
    <w:rsid w:val="00A33888"/>
    <w:rsid w:val="00A33958"/>
    <w:rsid w:val="00A33CC9"/>
    <w:rsid w:val="00A344F6"/>
    <w:rsid w:val="00A346BB"/>
    <w:rsid w:val="00A347D1"/>
    <w:rsid w:val="00A34F75"/>
    <w:rsid w:val="00A35273"/>
    <w:rsid w:val="00A3560D"/>
    <w:rsid w:val="00A358BB"/>
    <w:rsid w:val="00A35EA1"/>
    <w:rsid w:val="00A35F4F"/>
    <w:rsid w:val="00A362F3"/>
    <w:rsid w:val="00A36C89"/>
    <w:rsid w:val="00A371E3"/>
    <w:rsid w:val="00A3725C"/>
    <w:rsid w:val="00A378F2"/>
    <w:rsid w:val="00A37938"/>
    <w:rsid w:val="00A37D7D"/>
    <w:rsid w:val="00A37FC3"/>
    <w:rsid w:val="00A403B4"/>
    <w:rsid w:val="00A40530"/>
    <w:rsid w:val="00A40789"/>
    <w:rsid w:val="00A4089D"/>
    <w:rsid w:val="00A41AEB"/>
    <w:rsid w:val="00A422AD"/>
    <w:rsid w:val="00A423A7"/>
    <w:rsid w:val="00A423AF"/>
    <w:rsid w:val="00A42D0E"/>
    <w:rsid w:val="00A4349E"/>
    <w:rsid w:val="00A43938"/>
    <w:rsid w:val="00A439FA"/>
    <w:rsid w:val="00A43A0A"/>
    <w:rsid w:val="00A440D1"/>
    <w:rsid w:val="00A4446F"/>
    <w:rsid w:val="00A44522"/>
    <w:rsid w:val="00A45090"/>
    <w:rsid w:val="00A45490"/>
    <w:rsid w:val="00A455BD"/>
    <w:rsid w:val="00A459C5"/>
    <w:rsid w:val="00A45B27"/>
    <w:rsid w:val="00A45E63"/>
    <w:rsid w:val="00A45FAB"/>
    <w:rsid w:val="00A460FF"/>
    <w:rsid w:val="00A46612"/>
    <w:rsid w:val="00A4684D"/>
    <w:rsid w:val="00A46EF4"/>
    <w:rsid w:val="00A4714F"/>
    <w:rsid w:val="00A475F8"/>
    <w:rsid w:val="00A47C92"/>
    <w:rsid w:val="00A47F0A"/>
    <w:rsid w:val="00A505C5"/>
    <w:rsid w:val="00A50F81"/>
    <w:rsid w:val="00A51288"/>
    <w:rsid w:val="00A513F8"/>
    <w:rsid w:val="00A51528"/>
    <w:rsid w:val="00A516B8"/>
    <w:rsid w:val="00A518CC"/>
    <w:rsid w:val="00A51A2E"/>
    <w:rsid w:val="00A51AD8"/>
    <w:rsid w:val="00A5235D"/>
    <w:rsid w:val="00A52853"/>
    <w:rsid w:val="00A52F90"/>
    <w:rsid w:val="00A537D2"/>
    <w:rsid w:val="00A542A7"/>
    <w:rsid w:val="00A5481D"/>
    <w:rsid w:val="00A54838"/>
    <w:rsid w:val="00A54A4B"/>
    <w:rsid w:val="00A54C35"/>
    <w:rsid w:val="00A54EE5"/>
    <w:rsid w:val="00A555A5"/>
    <w:rsid w:val="00A5582D"/>
    <w:rsid w:val="00A5584D"/>
    <w:rsid w:val="00A55BF2"/>
    <w:rsid w:val="00A568F2"/>
    <w:rsid w:val="00A56D33"/>
    <w:rsid w:val="00A56D42"/>
    <w:rsid w:val="00A571BB"/>
    <w:rsid w:val="00A57CB4"/>
    <w:rsid w:val="00A57F8B"/>
    <w:rsid w:val="00A60AA7"/>
    <w:rsid w:val="00A60B2D"/>
    <w:rsid w:val="00A60F37"/>
    <w:rsid w:val="00A6128D"/>
    <w:rsid w:val="00A6145C"/>
    <w:rsid w:val="00A61571"/>
    <w:rsid w:val="00A61667"/>
    <w:rsid w:val="00A61F66"/>
    <w:rsid w:val="00A62221"/>
    <w:rsid w:val="00A62283"/>
    <w:rsid w:val="00A6289F"/>
    <w:rsid w:val="00A6347C"/>
    <w:rsid w:val="00A63A85"/>
    <w:rsid w:val="00A64033"/>
    <w:rsid w:val="00A640D5"/>
    <w:rsid w:val="00A64821"/>
    <w:rsid w:val="00A64AA9"/>
    <w:rsid w:val="00A64DD4"/>
    <w:rsid w:val="00A64E20"/>
    <w:rsid w:val="00A6513B"/>
    <w:rsid w:val="00A65643"/>
    <w:rsid w:val="00A65748"/>
    <w:rsid w:val="00A65B48"/>
    <w:rsid w:val="00A65BA6"/>
    <w:rsid w:val="00A66373"/>
    <w:rsid w:val="00A6695F"/>
    <w:rsid w:val="00A66CBB"/>
    <w:rsid w:val="00A6714D"/>
    <w:rsid w:val="00A6743E"/>
    <w:rsid w:val="00A6797F"/>
    <w:rsid w:val="00A703DB"/>
    <w:rsid w:val="00A70AF2"/>
    <w:rsid w:val="00A70B8E"/>
    <w:rsid w:val="00A70E3C"/>
    <w:rsid w:val="00A70E3E"/>
    <w:rsid w:val="00A71019"/>
    <w:rsid w:val="00A71700"/>
    <w:rsid w:val="00A719C2"/>
    <w:rsid w:val="00A71C1A"/>
    <w:rsid w:val="00A724D7"/>
    <w:rsid w:val="00A728ED"/>
    <w:rsid w:val="00A72A4E"/>
    <w:rsid w:val="00A73C0D"/>
    <w:rsid w:val="00A73C2B"/>
    <w:rsid w:val="00A7401F"/>
    <w:rsid w:val="00A74484"/>
    <w:rsid w:val="00A74B2B"/>
    <w:rsid w:val="00A74C14"/>
    <w:rsid w:val="00A74F1F"/>
    <w:rsid w:val="00A75026"/>
    <w:rsid w:val="00A75912"/>
    <w:rsid w:val="00A759F8"/>
    <w:rsid w:val="00A75AA2"/>
    <w:rsid w:val="00A76898"/>
    <w:rsid w:val="00A76CBF"/>
    <w:rsid w:val="00A77526"/>
    <w:rsid w:val="00A775E2"/>
    <w:rsid w:val="00A77B21"/>
    <w:rsid w:val="00A8099B"/>
    <w:rsid w:val="00A8137D"/>
    <w:rsid w:val="00A81605"/>
    <w:rsid w:val="00A81967"/>
    <w:rsid w:val="00A81F2D"/>
    <w:rsid w:val="00A81F5B"/>
    <w:rsid w:val="00A82292"/>
    <w:rsid w:val="00A824EF"/>
    <w:rsid w:val="00A82930"/>
    <w:rsid w:val="00A830FF"/>
    <w:rsid w:val="00A83C97"/>
    <w:rsid w:val="00A84773"/>
    <w:rsid w:val="00A84A80"/>
    <w:rsid w:val="00A84B6D"/>
    <w:rsid w:val="00A85B21"/>
    <w:rsid w:val="00A85CBB"/>
    <w:rsid w:val="00A867E3"/>
    <w:rsid w:val="00A86A07"/>
    <w:rsid w:val="00A86C65"/>
    <w:rsid w:val="00A86E7A"/>
    <w:rsid w:val="00A874AE"/>
    <w:rsid w:val="00A876D2"/>
    <w:rsid w:val="00A87751"/>
    <w:rsid w:val="00A878D1"/>
    <w:rsid w:val="00A87E2E"/>
    <w:rsid w:val="00A90298"/>
    <w:rsid w:val="00A903CC"/>
    <w:rsid w:val="00A908F4"/>
    <w:rsid w:val="00A90E4A"/>
    <w:rsid w:val="00A91629"/>
    <w:rsid w:val="00A91B57"/>
    <w:rsid w:val="00A91BBF"/>
    <w:rsid w:val="00A91DE7"/>
    <w:rsid w:val="00A91E70"/>
    <w:rsid w:val="00A92104"/>
    <w:rsid w:val="00A92412"/>
    <w:rsid w:val="00A92A0C"/>
    <w:rsid w:val="00A92B6E"/>
    <w:rsid w:val="00A92F21"/>
    <w:rsid w:val="00A93398"/>
    <w:rsid w:val="00A938AE"/>
    <w:rsid w:val="00A9390F"/>
    <w:rsid w:val="00A93B70"/>
    <w:rsid w:val="00A93E57"/>
    <w:rsid w:val="00A944CB"/>
    <w:rsid w:val="00A9454C"/>
    <w:rsid w:val="00A949A2"/>
    <w:rsid w:val="00A94A61"/>
    <w:rsid w:val="00A94FA3"/>
    <w:rsid w:val="00A95126"/>
    <w:rsid w:val="00A95142"/>
    <w:rsid w:val="00A95265"/>
    <w:rsid w:val="00A9551F"/>
    <w:rsid w:val="00A9593B"/>
    <w:rsid w:val="00A95ACF"/>
    <w:rsid w:val="00A95E19"/>
    <w:rsid w:val="00A962AA"/>
    <w:rsid w:val="00A967E8"/>
    <w:rsid w:val="00A9697A"/>
    <w:rsid w:val="00A96ABA"/>
    <w:rsid w:val="00A96B0E"/>
    <w:rsid w:val="00A96C7A"/>
    <w:rsid w:val="00A9709B"/>
    <w:rsid w:val="00A973A6"/>
    <w:rsid w:val="00A97613"/>
    <w:rsid w:val="00A97B30"/>
    <w:rsid w:val="00A97B53"/>
    <w:rsid w:val="00A97CE7"/>
    <w:rsid w:val="00AA0015"/>
    <w:rsid w:val="00AA0573"/>
    <w:rsid w:val="00AA0D9C"/>
    <w:rsid w:val="00AA103F"/>
    <w:rsid w:val="00AA1529"/>
    <w:rsid w:val="00AA1A5D"/>
    <w:rsid w:val="00AA1DF2"/>
    <w:rsid w:val="00AA225B"/>
    <w:rsid w:val="00AA32D8"/>
    <w:rsid w:val="00AA353E"/>
    <w:rsid w:val="00AA3B92"/>
    <w:rsid w:val="00AA42B0"/>
    <w:rsid w:val="00AA4372"/>
    <w:rsid w:val="00AA46AB"/>
    <w:rsid w:val="00AA4BF5"/>
    <w:rsid w:val="00AA50D3"/>
    <w:rsid w:val="00AA56AF"/>
    <w:rsid w:val="00AA59B7"/>
    <w:rsid w:val="00AA6197"/>
    <w:rsid w:val="00AA65D0"/>
    <w:rsid w:val="00AA669A"/>
    <w:rsid w:val="00AA66F5"/>
    <w:rsid w:val="00AA6850"/>
    <w:rsid w:val="00AA72F4"/>
    <w:rsid w:val="00AA749C"/>
    <w:rsid w:val="00AA798F"/>
    <w:rsid w:val="00AA7C85"/>
    <w:rsid w:val="00AA7CDA"/>
    <w:rsid w:val="00AB080B"/>
    <w:rsid w:val="00AB0CC0"/>
    <w:rsid w:val="00AB1118"/>
    <w:rsid w:val="00AB1591"/>
    <w:rsid w:val="00AB1AFF"/>
    <w:rsid w:val="00AB209B"/>
    <w:rsid w:val="00AB21E9"/>
    <w:rsid w:val="00AB2324"/>
    <w:rsid w:val="00AB232E"/>
    <w:rsid w:val="00AB23F0"/>
    <w:rsid w:val="00AB2B00"/>
    <w:rsid w:val="00AB32AB"/>
    <w:rsid w:val="00AB338B"/>
    <w:rsid w:val="00AB3BDB"/>
    <w:rsid w:val="00AB4023"/>
    <w:rsid w:val="00AB43B2"/>
    <w:rsid w:val="00AB47FE"/>
    <w:rsid w:val="00AB4963"/>
    <w:rsid w:val="00AB5059"/>
    <w:rsid w:val="00AB582F"/>
    <w:rsid w:val="00AB58BD"/>
    <w:rsid w:val="00AB5B78"/>
    <w:rsid w:val="00AB5E1A"/>
    <w:rsid w:val="00AB5E87"/>
    <w:rsid w:val="00AB6E5A"/>
    <w:rsid w:val="00AB7A64"/>
    <w:rsid w:val="00AB7B80"/>
    <w:rsid w:val="00AC0023"/>
    <w:rsid w:val="00AC00E0"/>
    <w:rsid w:val="00AC0506"/>
    <w:rsid w:val="00AC18D7"/>
    <w:rsid w:val="00AC1B7C"/>
    <w:rsid w:val="00AC21FA"/>
    <w:rsid w:val="00AC22DB"/>
    <w:rsid w:val="00AC285E"/>
    <w:rsid w:val="00AC31B7"/>
    <w:rsid w:val="00AC3646"/>
    <w:rsid w:val="00AC3658"/>
    <w:rsid w:val="00AC37A3"/>
    <w:rsid w:val="00AC388B"/>
    <w:rsid w:val="00AC3C0A"/>
    <w:rsid w:val="00AC3C9D"/>
    <w:rsid w:val="00AC3CFB"/>
    <w:rsid w:val="00AC4317"/>
    <w:rsid w:val="00AC45D8"/>
    <w:rsid w:val="00AC4AB7"/>
    <w:rsid w:val="00AC4D7B"/>
    <w:rsid w:val="00AC5413"/>
    <w:rsid w:val="00AC541B"/>
    <w:rsid w:val="00AC595F"/>
    <w:rsid w:val="00AC5A24"/>
    <w:rsid w:val="00AC5DAC"/>
    <w:rsid w:val="00AC6234"/>
    <w:rsid w:val="00AC63F0"/>
    <w:rsid w:val="00AC6952"/>
    <w:rsid w:val="00AC6E84"/>
    <w:rsid w:val="00AC7534"/>
    <w:rsid w:val="00AC7983"/>
    <w:rsid w:val="00AC7F9B"/>
    <w:rsid w:val="00AD0385"/>
    <w:rsid w:val="00AD0A57"/>
    <w:rsid w:val="00AD1A3B"/>
    <w:rsid w:val="00AD1C09"/>
    <w:rsid w:val="00AD1EB6"/>
    <w:rsid w:val="00AD25AD"/>
    <w:rsid w:val="00AD27D5"/>
    <w:rsid w:val="00AD2AC9"/>
    <w:rsid w:val="00AD2B7B"/>
    <w:rsid w:val="00AD303E"/>
    <w:rsid w:val="00AD36E8"/>
    <w:rsid w:val="00AD39C8"/>
    <w:rsid w:val="00AD3E72"/>
    <w:rsid w:val="00AD4A13"/>
    <w:rsid w:val="00AD4F10"/>
    <w:rsid w:val="00AD5B21"/>
    <w:rsid w:val="00AD5D45"/>
    <w:rsid w:val="00AD5E5D"/>
    <w:rsid w:val="00AD61CC"/>
    <w:rsid w:val="00AD61D9"/>
    <w:rsid w:val="00AD64C4"/>
    <w:rsid w:val="00AD65FD"/>
    <w:rsid w:val="00AD66E0"/>
    <w:rsid w:val="00AD67E9"/>
    <w:rsid w:val="00AD6C5D"/>
    <w:rsid w:val="00AD6D29"/>
    <w:rsid w:val="00AD6D97"/>
    <w:rsid w:val="00AD7A95"/>
    <w:rsid w:val="00AE02A7"/>
    <w:rsid w:val="00AE0365"/>
    <w:rsid w:val="00AE09C1"/>
    <w:rsid w:val="00AE0B23"/>
    <w:rsid w:val="00AE0CBD"/>
    <w:rsid w:val="00AE0D96"/>
    <w:rsid w:val="00AE0FB8"/>
    <w:rsid w:val="00AE0FCD"/>
    <w:rsid w:val="00AE1886"/>
    <w:rsid w:val="00AE1C02"/>
    <w:rsid w:val="00AE1E40"/>
    <w:rsid w:val="00AE2A95"/>
    <w:rsid w:val="00AE2DEC"/>
    <w:rsid w:val="00AE34D9"/>
    <w:rsid w:val="00AE35AC"/>
    <w:rsid w:val="00AE3707"/>
    <w:rsid w:val="00AE40F2"/>
    <w:rsid w:val="00AE43DA"/>
    <w:rsid w:val="00AE46E2"/>
    <w:rsid w:val="00AE471A"/>
    <w:rsid w:val="00AE48A0"/>
    <w:rsid w:val="00AE4A9C"/>
    <w:rsid w:val="00AE4D65"/>
    <w:rsid w:val="00AE50E6"/>
    <w:rsid w:val="00AE53CE"/>
    <w:rsid w:val="00AE542E"/>
    <w:rsid w:val="00AE57A1"/>
    <w:rsid w:val="00AE595D"/>
    <w:rsid w:val="00AE5B09"/>
    <w:rsid w:val="00AE60A2"/>
    <w:rsid w:val="00AE63B2"/>
    <w:rsid w:val="00AE7021"/>
    <w:rsid w:val="00AE7226"/>
    <w:rsid w:val="00AE7232"/>
    <w:rsid w:val="00AE739F"/>
    <w:rsid w:val="00AE7540"/>
    <w:rsid w:val="00AE78B5"/>
    <w:rsid w:val="00AE7D8A"/>
    <w:rsid w:val="00AE7F9A"/>
    <w:rsid w:val="00AF0139"/>
    <w:rsid w:val="00AF0689"/>
    <w:rsid w:val="00AF0783"/>
    <w:rsid w:val="00AF11DF"/>
    <w:rsid w:val="00AF148F"/>
    <w:rsid w:val="00AF195F"/>
    <w:rsid w:val="00AF2003"/>
    <w:rsid w:val="00AF23CD"/>
    <w:rsid w:val="00AF25A3"/>
    <w:rsid w:val="00AF31B9"/>
    <w:rsid w:val="00AF31C9"/>
    <w:rsid w:val="00AF320F"/>
    <w:rsid w:val="00AF3250"/>
    <w:rsid w:val="00AF44CA"/>
    <w:rsid w:val="00AF4B0F"/>
    <w:rsid w:val="00AF4F45"/>
    <w:rsid w:val="00AF5538"/>
    <w:rsid w:val="00AF5646"/>
    <w:rsid w:val="00AF5776"/>
    <w:rsid w:val="00AF5BA1"/>
    <w:rsid w:val="00AF5C93"/>
    <w:rsid w:val="00AF60A0"/>
    <w:rsid w:val="00AF6472"/>
    <w:rsid w:val="00AF6526"/>
    <w:rsid w:val="00AF65B7"/>
    <w:rsid w:val="00AF661E"/>
    <w:rsid w:val="00AF6966"/>
    <w:rsid w:val="00AF6B4A"/>
    <w:rsid w:val="00AF6E75"/>
    <w:rsid w:val="00AF7294"/>
    <w:rsid w:val="00B00061"/>
    <w:rsid w:val="00B0090C"/>
    <w:rsid w:val="00B00BAC"/>
    <w:rsid w:val="00B00C2B"/>
    <w:rsid w:val="00B00C37"/>
    <w:rsid w:val="00B0107C"/>
    <w:rsid w:val="00B0128D"/>
    <w:rsid w:val="00B0314B"/>
    <w:rsid w:val="00B03537"/>
    <w:rsid w:val="00B03A11"/>
    <w:rsid w:val="00B03A9B"/>
    <w:rsid w:val="00B040E9"/>
    <w:rsid w:val="00B04596"/>
    <w:rsid w:val="00B05027"/>
    <w:rsid w:val="00B05C6D"/>
    <w:rsid w:val="00B05C90"/>
    <w:rsid w:val="00B05CB4"/>
    <w:rsid w:val="00B065AD"/>
    <w:rsid w:val="00B068D2"/>
    <w:rsid w:val="00B07115"/>
    <w:rsid w:val="00B07549"/>
    <w:rsid w:val="00B079B5"/>
    <w:rsid w:val="00B07B57"/>
    <w:rsid w:val="00B100A8"/>
    <w:rsid w:val="00B101A2"/>
    <w:rsid w:val="00B103ED"/>
    <w:rsid w:val="00B109B6"/>
    <w:rsid w:val="00B12301"/>
    <w:rsid w:val="00B12381"/>
    <w:rsid w:val="00B127C4"/>
    <w:rsid w:val="00B132A3"/>
    <w:rsid w:val="00B13747"/>
    <w:rsid w:val="00B13D87"/>
    <w:rsid w:val="00B13FA5"/>
    <w:rsid w:val="00B1403D"/>
    <w:rsid w:val="00B145E4"/>
    <w:rsid w:val="00B146EE"/>
    <w:rsid w:val="00B14BC0"/>
    <w:rsid w:val="00B14CBA"/>
    <w:rsid w:val="00B14D8B"/>
    <w:rsid w:val="00B151BE"/>
    <w:rsid w:val="00B15201"/>
    <w:rsid w:val="00B15A05"/>
    <w:rsid w:val="00B16107"/>
    <w:rsid w:val="00B1610E"/>
    <w:rsid w:val="00B16AFA"/>
    <w:rsid w:val="00B16B7E"/>
    <w:rsid w:val="00B16D25"/>
    <w:rsid w:val="00B17776"/>
    <w:rsid w:val="00B178FC"/>
    <w:rsid w:val="00B17CD0"/>
    <w:rsid w:val="00B17D88"/>
    <w:rsid w:val="00B17F62"/>
    <w:rsid w:val="00B17FD3"/>
    <w:rsid w:val="00B200AB"/>
    <w:rsid w:val="00B20505"/>
    <w:rsid w:val="00B20928"/>
    <w:rsid w:val="00B20E6E"/>
    <w:rsid w:val="00B20FAD"/>
    <w:rsid w:val="00B2178A"/>
    <w:rsid w:val="00B21D0A"/>
    <w:rsid w:val="00B21D4B"/>
    <w:rsid w:val="00B21E09"/>
    <w:rsid w:val="00B220FF"/>
    <w:rsid w:val="00B2220A"/>
    <w:rsid w:val="00B225C5"/>
    <w:rsid w:val="00B22CE9"/>
    <w:rsid w:val="00B22CF8"/>
    <w:rsid w:val="00B23158"/>
    <w:rsid w:val="00B23884"/>
    <w:rsid w:val="00B23AFC"/>
    <w:rsid w:val="00B242DB"/>
    <w:rsid w:val="00B24D05"/>
    <w:rsid w:val="00B24D4E"/>
    <w:rsid w:val="00B254C9"/>
    <w:rsid w:val="00B25F34"/>
    <w:rsid w:val="00B2628D"/>
    <w:rsid w:val="00B26C4B"/>
    <w:rsid w:val="00B27320"/>
    <w:rsid w:val="00B27636"/>
    <w:rsid w:val="00B27E1B"/>
    <w:rsid w:val="00B3070B"/>
    <w:rsid w:val="00B3186E"/>
    <w:rsid w:val="00B32579"/>
    <w:rsid w:val="00B328F5"/>
    <w:rsid w:val="00B32AEB"/>
    <w:rsid w:val="00B33825"/>
    <w:rsid w:val="00B33885"/>
    <w:rsid w:val="00B33921"/>
    <w:rsid w:val="00B34661"/>
    <w:rsid w:val="00B34FC4"/>
    <w:rsid w:val="00B351B2"/>
    <w:rsid w:val="00B35565"/>
    <w:rsid w:val="00B3577D"/>
    <w:rsid w:val="00B35C15"/>
    <w:rsid w:val="00B35EC9"/>
    <w:rsid w:val="00B35F8D"/>
    <w:rsid w:val="00B3620A"/>
    <w:rsid w:val="00B3647C"/>
    <w:rsid w:val="00B36948"/>
    <w:rsid w:val="00B36A03"/>
    <w:rsid w:val="00B36A18"/>
    <w:rsid w:val="00B36E5D"/>
    <w:rsid w:val="00B3788C"/>
    <w:rsid w:val="00B37DDF"/>
    <w:rsid w:val="00B403EB"/>
    <w:rsid w:val="00B4061A"/>
    <w:rsid w:val="00B4084D"/>
    <w:rsid w:val="00B40B13"/>
    <w:rsid w:val="00B41027"/>
    <w:rsid w:val="00B410BF"/>
    <w:rsid w:val="00B41199"/>
    <w:rsid w:val="00B412C5"/>
    <w:rsid w:val="00B416B8"/>
    <w:rsid w:val="00B41A37"/>
    <w:rsid w:val="00B41E86"/>
    <w:rsid w:val="00B4269F"/>
    <w:rsid w:val="00B42B30"/>
    <w:rsid w:val="00B42DF4"/>
    <w:rsid w:val="00B4300B"/>
    <w:rsid w:val="00B43508"/>
    <w:rsid w:val="00B438AE"/>
    <w:rsid w:val="00B43F20"/>
    <w:rsid w:val="00B44009"/>
    <w:rsid w:val="00B4413F"/>
    <w:rsid w:val="00B44B2A"/>
    <w:rsid w:val="00B45151"/>
    <w:rsid w:val="00B4563D"/>
    <w:rsid w:val="00B45AC1"/>
    <w:rsid w:val="00B4684B"/>
    <w:rsid w:val="00B46966"/>
    <w:rsid w:val="00B46CA9"/>
    <w:rsid w:val="00B47195"/>
    <w:rsid w:val="00B471DF"/>
    <w:rsid w:val="00B47761"/>
    <w:rsid w:val="00B47890"/>
    <w:rsid w:val="00B47E63"/>
    <w:rsid w:val="00B50359"/>
    <w:rsid w:val="00B5056E"/>
    <w:rsid w:val="00B50588"/>
    <w:rsid w:val="00B50787"/>
    <w:rsid w:val="00B507E5"/>
    <w:rsid w:val="00B50D68"/>
    <w:rsid w:val="00B50EDA"/>
    <w:rsid w:val="00B50FCC"/>
    <w:rsid w:val="00B51118"/>
    <w:rsid w:val="00B5144D"/>
    <w:rsid w:val="00B5156D"/>
    <w:rsid w:val="00B51632"/>
    <w:rsid w:val="00B5195C"/>
    <w:rsid w:val="00B519F3"/>
    <w:rsid w:val="00B52045"/>
    <w:rsid w:val="00B521A7"/>
    <w:rsid w:val="00B523E0"/>
    <w:rsid w:val="00B52688"/>
    <w:rsid w:val="00B5276C"/>
    <w:rsid w:val="00B530E5"/>
    <w:rsid w:val="00B53629"/>
    <w:rsid w:val="00B53E93"/>
    <w:rsid w:val="00B53F6B"/>
    <w:rsid w:val="00B540F7"/>
    <w:rsid w:val="00B54C37"/>
    <w:rsid w:val="00B54CE4"/>
    <w:rsid w:val="00B54FA8"/>
    <w:rsid w:val="00B55076"/>
    <w:rsid w:val="00B55931"/>
    <w:rsid w:val="00B55972"/>
    <w:rsid w:val="00B57438"/>
    <w:rsid w:val="00B6009E"/>
    <w:rsid w:val="00B60166"/>
    <w:rsid w:val="00B6045C"/>
    <w:rsid w:val="00B60A80"/>
    <w:rsid w:val="00B60B5E"/>
    <w:rsid w:val="00B6137F"/>
    <w:rsid w:val="00B61553"/>
    <w:rsid w:val="00B616B2"/>
    <w:rsid w:val="00B6175C"/>
    <w:rsid w:val="00B623F6"/>
    <w:rsid w:val="00B6273B"/>
    <w:rsid w:val="00B62D1A"/>
    <w:rsid w:val="00B63079"/>
    <w:rsid w:val="00B63485"/>
    <w:rsid w:val="00B63D8B"/>
    <w:rsid w:val="00B64187"/>
    <w:rsid w:val="00B64293"/>
    <w:rsid w:val="00B6477C"/>
    <w:rsid w:val="00B64E18"/>
    <w:rsid w:val="00B65705"/>
    <w:rsid w:val="00B65DAF"/>
    <w:rsid w:val="00B665E9"/>
    <w:rsid w:val="00B66780"/>
    <w:rsid w:val="00B6681B"/>
    <w:rsid w:val="00B66EDD"/>
    <w:rsid w:val="00B6745B"/>
    <w:rsid w:val="00B674DA"/>
    <w:rsid w:val="00B67576"/>
    <w:rsid w:val="00B67D85"/>
    <w:rsid w:val="00B67DE6"/>
    <w:rsid w:val="00B704AF"/>
    <w:rsid w:val="00B70B86"/>
    <w:rsid w:val="00B70CFA"/>
    <w:rsid w:val="00B70D04"/>
    <w:rsid w:val="00B70D33"/>
    <w:rsid w:val="00B70E2D"/>
    <w:rsid w:val="00B711CA"/>
    <w:rsid w:val="00B7155E"/>
    <w:rsid w:val="00B719BF"/>
    <w:rsid w:val="00B728A2"/>
    <w:rsid w:val="00B72D92"/>
    <w:rsid w:val="00B734E9"/>
    <w:rsid w:val="00B748FA"/>
    <w:rsid w:val="00B74B52"/>
    <w:rsid w:val="00B74E1F"/>
    <w:rsid w:val="00B7505B"/>
    <w:rsid w:val="00B75C77"/>
    <w:rsid w:val="00B76D18"/>
    <w:rsid w:val="00B76D63"/>
    <w:rsid w:val="00B76ED9"/>
    <w:rsid w:val="00B77468"/>
    <w:rsid w:val="00B7768D"/>
    <w:rsid w:val="00B77B89"/>
    <w:rsid w:val="00B77C73"/>
    <w:rsid w:val="00B77E4A"/>
    <w:rsid w:val="00B80381"/>
    <w:rsid w:val="00B80652"/>
    <w:rsid w:val="00B80AAB"/>
    <w:rsid w:val="00B811E6"/>
    <w:rsid w:val="00B8146C"/>
    <w:rsid w:val="00B8182D"/>
    <w:rsid w:val="00B81915"/>
    <w:rsid w:val="00B81A78"/>
    <w:rsid w:val="00B8231F"/>
    <w:rsid w:val="00B82657"/>
    <w:rsid w:val="00B82664"/>
    <w:rsid w:val="00B82A14"/>
    <w:rsid w:val="00B83090"/>
    <w:rsid w:val="00B83631"/>
    <w:rsid w:val="00B836F0"/>
    <w:rsid w:val="00B83C73"/>
    <w:rsid w:val="00B84031"/>
    <w:rsid w:val="00B840BB"/>
    <w:rsid w:val="00B840DF"/>
    <w:rsid w:val="00B846D2"/>
    <w:rsid w:val="00B852A8"/>
    <w:rsid w:val="00B85AC1"/>
    <w:rsid w:val="00B85B77"/>
    <w:rsid w:val="00B85E60"/>
    <w:rsid w:val="00B8608A"/>
    <w:rsid w:val="00B86181"/>
    <w:rsid w:val="00B86AEC"/>
    <w:rsid w:val="00B875C0"/>
    <w:rsid w:val="00B8799C"/>
    <w:rsid w:val="00B87E66"/>
    <w:rsid w:val="00B90C19"/>
    <w:rsid w:val="00B90E52"/>
    <w:rsid w:val="00B9151B"/>
    <w:rsid w:val="00B916B7"/>
    <w:rsid w:val="00B924F7"/>
    <w:rsid w:val="00B93009"/>
    <w:rsid w:val="00B931ED"/>
    <w:rsid w:val="00B9321A"/>
    <w:rsid w:val="00B93379"/>
    <w:rsid w:val="00B9384A"/>
    <w:rsid w:val="00B93A51"/>
    <w:rsid w:val="00B93ABC"/>
    <w:rsid w:val="00B93C26"/>
    <w:rsid w:val="00B93E2A"/>
    <w:rsid w:val="00B94373"/>
    <w:rsid w:val="00B945E5"/>
    <w:rsid w:val="00B94E02"/>
    <w:rsid w:val="00B96244"/>
    <w:rsid w:val="00B963D9"/>
    <w:rsid w:val="00B96BD6"/>
    <w:rsid w:val="00B96E6F"/>
    <w:rsid w:val="00B97488"/>
    <w:rsid w:val="00B97584"/>
    <w:rsid w:val="00B9786D"/>
    <w:rsid w:val="00B97C74"/>
    <w:rsid w:val="00B97F1A"/>
    <w:rsid w:val="00B97F30"/>
    <w:rsid w:val="00BA0201"/>
    <w:rsid w:val="00BA0436"/>
    <w:rsid w:val="00BA0519"/>
    <w:rsid w:val="00BA07C9"/>
    <w:rsid w:val="00BA105B"/>
    <w:rsid w:val="00BA1222"/>
    <w:rsid w:val="00BA1E42"/>
    <w:rsid w:val="00BA2232"/>
    <w:rsid w:val="00BA2455"/>
    <w:rsid w:val="00BA3455"/>
    <w:rsid w:val="00BA3B8F"/>
    <w:rsid w:val="00BA3EBE"/>
    <w:rsid w:val="00BA45F7"/>
    <w:rsid w:val="00BA4BD1"/>
    <w:rsid w:val="00BA5323"/>
    <w:rsid w:val="00BA5B1B"/>
    <w:rsid w:val="00BA67F3"/>
    <w:rsid w:val="00BA6AEF"/>
    <w:rsid w:val="00BA7166"/>
    <w:rsid w:val="00BA7263"/>
    <w:rsid w:val="00BA7667"/>
    <w:rsid w:val="00BA793B"/>
    <w:rsid w:val="00BA7AA4"/>
    <w:rsid w:val="00BB0670"/>
    <w:rsid w:val="00BB06FF"/>
    <w:rsid w:val="00BB0983"/>
    <w:rsid w:val="00BB0DBC"/>
    <w:rsid w:val="00BB1130"/>
    <w:rsid w:val="00BB11B2"/>
    <w:rsid w:val="00BB1410"/>
    <w:rsid w:val="00BB181B"/>
    <w:rsid w:val="00BB1829"/>
    <w:rsid w:val="00BB18A1"/>
    <w:rsid w:val="00BB1B04"/>
    <w:rsid w:val="00BB238A"/>
    <w:rsid w:val="00BB23EB"/>
    <w:rsid w:val="00BB2607"/>
    <w:rsid w:val="00BB2B2D"/>
    <w:rsid w:val="00BB3418"/>
    <w:rsid w:val="00BB3C4F"/>
    <w:rsid w:val="00BB4746"/>
    <w:rsid w:val="00BB4DA7"/>
    <w:rsid w:val="00BB50B7"/>
    <w:rsid w:val="00BB527D"/>
    <w:rsid w:val="00BB58A0"/>
    <w:rsid w:val="00BB5970"/>
    <w:rsid w:val="00BB599E"/>
    <w:rsid w:val="00BB5B79"/>
    <w:rsid w:val="00BB5F4B"/>
    <w:rsid w:val="00BB67D1"/>
    <w:rsid w:val="00BB6CE2"/>
    <w:rsid w:val="00BB6F7D"/>
    <w:rsid w:val="00BB6F9E"/>
    <w:rsid w:val="00BB775D"/>
    <w:rsid w:val="00BB7A22"/>
    <w:rsid w:val="00BB7B64"/>
    <w:rsid w:val="00BC0169"/>
    <w:rsid w:val="00BC0762"/>
    <w:rsid w:val="00BC0A29"/>
    <w:rsid w:val="00BC0BBA"/>
    <w:rsid w:val="00BC0F15"/>
    <w:rsid w:val="00BC10FC"/>
    <w:rsid w:val="00BC131E"/>
    <w:rsid w:val="00BC1741"/>
    <w:rsid w:val="00BC17D7"/>
    <w:rsid w:val="00BC24C0"/>
    <w:rsid w:val="00BC260A"/>
    <w:rsid w:val="00BC27BD"/>
    <w:rsid w:val="00BC2C27"/>
    <w:rsid w:val="00BC2C47"/>
    <w:rsid w:val="00BC329C"/>
    <w:rsid w:val="00BC33DC"/>
    <w:rsid w:val="00BC3B53"/>
    <w:rsid w:val="00BC56B7"/>
    <w:rsid w:val="00BC6612"/>
    <w:rsid w:val="00BC7555"/>
    <w:rsid w:val="00BC7595"/>
    <w:rsid w:val="00BC765C"/>
    <w:rsid w:val="00BC7669"/>
    <w:rsid w:val="00BC773F"/>
    <w:rsid w:val="00BC7B51"/>
    <w:rsid w:val="00BD037C"/>
    <w:rsid w:val="00BD1265"/>
    <w:rsid w:val="00BD1C53"/>
    <w:rsid w:val="00BD21F1"/>
    <w:rsid w:val="00BD2518"/>
    <w:rsid w:val="00BD2539"/>
    <w:rsid w:val="00BD2CE3"/>
    <w:rsid w:val="00BD2DE7"/>
    <w:rsid w:val="00BD2E0E"/>
    <w:rsid w:val="00BD35BB"/>
    <w:rsid w:val="00BD3634"/>
    <w:rsid w:val="00BD3A05"/>
    <w:rsid w:val="00BD4611"/>
    <w:rsid w:val="00BD49AD"/>
    <w:rsid w:val="00BD4CA5"/>
    <w:rsid w:val="00BD59E2"/>
    <w:rsid w:val="00BD6559"/>
    <w:rsid w:val="00BD6C20"/>
    <w:rsid w:val="00BD71B8"/>
    <w:rsid w:val="00BD7732"/>
    <w:rsid w:val="00BD7A19"/>
    <w:rsid w:val="00BD7B26"/>
    <w:rsid w:val="00BE0250"/>
    <w:rsid w:val="00BE0969"/>
    <w:rsid w:val="00BE20D3"/>
    <w:rsid w:val="00BE210A"/>
    <w:rsid w:val="00BE2797"/>
    <w:rsid w:val="00BE2865"/>
    <w:rsid w:val="00BE2CF1"/>
    <w:rsid w:val="00BE3165"/>
    <w:rsid w:val="00BE3DAC"/>
    <w:rsid w:val="00BE43B2"/>
    <w:rsid w:val="00BE4996"/>
    <w:rsid w:val="00BE4A4C"/>
    <w:rsid w:val="00BE4EBC"/>
    <w:rsid w:val="00BE5392"/>
    <w:rsid w:val="00BE5696"/>
    <w:rsid w:val="00BE5988"/>
    <w:rsid w:val="00BE5ABD"/>
    <w:rsid w:val="00BE5FCE"/>
    <w:rsid w:val="00BE63D9"/>
    <w:rsid w:val="00BE64C8"/>
    <w:rsid w:val="00BE678A"/>
    <w:rsid w:val="00BE67F7"/>
    <w:rsid w:val="00BE6A6B"/>
    <w:rsid w:val="00BE7121"/>
    <w:rsid w:val="00BE7162"/>
    <w:rsid w:val="00BE72C0"/>
    <w:rsid w:val="00BE7379"/>
    <w:rsid w:val="00BE76D3"/>
    <w:rsid w:val="00BE7850"/>
    <w:rsid w:val="00BE78A6"/>
    <w:rsid w:val="00BE7E2B"/>
    <w:rsid w:val="00BE7EB5"/>
    <w:rsid w:val="00BF0146"/>
    <w:rsid w:val="00BF01A7"/>
    <w:rsid w:val="00BF0221"/>
    <w:rsid w:val="00BF06C7"/>
    <w:rsid w:val="00BF0F03"/>
    <w:rsid w:val="00BF1210"/>
    <w:rsid w:val="00BF1633"/>
    <w:rsid w:val="00BF1EA2"/>
    <w:rsid w:val="00BF1FBC"/>
    <w:rsid w:val="00BF333F"/>
    <w:rsid w:val="00BF3BA3"/>
    <w:rsid w:val="00BF3DD4"/>
    <w:rsid w:val="00BF445B"/>
    <w:rsid w:val="00BF45B1"/>
    <w:rsid w:val="00BF4F16"/>
    <w:rsid w:val="00BF4F68"/>
    <w:rsid w:val="00BF520B"/>
    <w:rsid w:val="00BF57C5"/>
    <w:rsid w:val="00BF6E55"/>
    <w:rsid w:val="00C002E3"/>
    <w:rsid w:val="00C00755"/>
    <w:rsid w:val="00C00E17"/>
    <w:rsid w:val="00C0109C"/>
    <w:rsid w:val="00C012DB"/>
    <w:rsid w:val="00C01916"/>
    <w:rsid w:val="00C019A4"/>
    <w:rsid w:val="00C01EC2"/>
    <w:rsid w:val="00C02202"/>
    <w:rsid w:val="00C03796"/>
    <w:rsid w:val="00C0385C"/>
    <w:rsid w:val="00C0416B"/>
    <w:rsid w:val="00C043F8"/>
    <w:rsid w:val="00C0471A"/>
    <w:rsid w:val="00C04C4C"/>
    <w:rsid w:val="00C04D34"/>
    <w:rsid w:val="00C05B85"/>
    <w:rsid w:val="00C065E5"/>
    <w:rsid w:val="00C06749"/>
    <w:rsid w:val="00C07146"/>
    <w:rsid w:val="00C074AC"/>
    <w:rsid w:val="00C07A7B"/>
    <w:rsid w:val="00C07D0A"/>
    <w:rsid w:val="00C101E2"/>
    <w:rsid w:val="00C1041D"/>
    <w:rsid w:val="00C10560"/>
    <w:rsid w:val="00C1079C"/>
    <w:rsid w:val="00C10DAB"/>
    <w:rsid w:val="00C110AF"/>
    <w:rsid w:val="00C11E64"/>
    <w:rsid w:val="00C11E81"/>
    <w:rsid w:val="00C11EE9"/>
    <w:rsid w:val="00C1220B"/>
    <w:rsid w:val="00C125C3"/>
    <w:rsid w:val="00C12624"/>
    <w:rsid w:val="00C12A0E"/>
    <w:rsid w:val="00C1321B"/>
    <w:rsid w:val="00C13BA5"/>
    <w:rsid w:val="00C13FF9"/>
    <w:rsid w:val="00C14165"/>
    <w:rsid w:val="00C14209"/>
    <w:rsid w:val="00C146E7"/>
    <w:rsid w:val="00C14AB5"/>
    <w:rsid w:val="00C14E3C"/>
    <w:rsid w:val="00C158DA"/>
    <w:rsid w:val="00C15F6A"/>
    <w:rsid w:val="00C16492"/>
    <w:rsid w:val="00C166C4"/>
    <w:rsid w:val="00C16D56"/>
    <w:rsid w:val="00C176CB"/>
    <w:rsid w:val="00C176D2"/>
    <w:rsid w:val="00C179DD"/>
    <w:rsid w:val="00C17A70"/>
    <w:rsid w:val="00C17D78"/>
    <w:rsid w:val="00C208FC"/>
    <w:rsid w:val="00C20F71"/>
    <w:rsid w:val="00C2154E"/>
    <w:rsid w:val="00C21670"/>
    <w:rsid w:val="00C21837"/>
    <w:rsid w:val="00C21C29"/>
    <w:rsid w:val="00C22077"/>
    <w:rsid w:val="00C220F6"/>
    <w:rsid w:val="00C23381"/>
    <w:rsid w:val="00C235F6"/>
    <w:rsid w:val="00C239BA"/>
    <w:rsid w:val="00C23AB1"/>
    <w:rsid w:val="00C247B6"/>
    <w:rsid w:val="00C24B2F"/>
    <w:rsid w:val="00C24FE0"/>
    <w:rsid w:val="00C25C2A"/>
    <w:rsid w:val="00C25EC2"/>
    <w:rsid w:val="00C26E7D"/>
    <w:rsid w:val="00C270B5"/>
    <w:rsid w:val="00C300D0"/>
    <w:rsid w:val="00C3012F"/>
    <w:rsid w:val="00C3036C"/>
    <w:rsid w:val="00C30402"/>
    <w:rsid w:val="00C30BC8"/>
    <w:rsid w:val="00C30DD1"/>
    <w:rsid w:val="00C30F49"/>
    <w:rsid w:val="00C3119C"/>
    <w:rsid w:val="00C3130D"/>
    <w:rsid w:val="00C31448"/>
    <w:rsid w:val="00C32183"/>
    <w:rsid w:val="00C32F7E"/>
    <w:rsid w:val="00C333AB"/>
    <w:rsid w:val="00C337BF"/>
    <w:rsid w:val="00C33C44"/>
    <w:rsid w:val="00C33DFC"/>
    <w:rsid w:val="00C3462D"/>
    <w:rsid w:val="00C34928"/>
    <w:rsid w:val="00C34970"/>
    <w:rsid w:val="00C34F69"/>
    <w:rsid w:val="00C35029"/>
    <w:rsid w:val="00C353DE"/>
    <w:rsid w:val="00C362AC"/>
    <w:rsid w:val="00C364D4"/>
    <w:rsid w:val="00C36FA7"/>
    <w:rsid w:val="00C37182"/>
    <w:rsid w:val="00C3743C"/>
    <w:rsid w:val="00C37595"/>
    <w:rsid w:val="00C37B2C"/>
    <w:rsid w:val="00C37BB3"/>
    <w:rsid w:val="00C37C0C"/>
    <w:rsid w:val="00C37CE7"/>
    <w:rsid w:val="00C37EBD"/>
    <w:rsid w:val="00C37F0D"/>
    <w:rsid w:val="00C40437"/>
    <w:rsid w:val="00C40793"/>
    <w:rsid w:val="00C412A2"/>
    <w:rsid w:val="00C41356"/>
    <w:rsid w:val="00C413DF"/>
    <w:rsid w:val="00C41689"/>
    <w:rsid w:val="00C41D4C"/>
    <w:rsid w:val="00C41D9C"/>
    <w:rsid w:val="00C4212C"/>
    <w:rsid w:val="00C423E6"/>
    <w:rsid w:val="00C424FE"/>
    <w:rsid w:val="00C42580"/>
    <w:rsid w:val="00C42B9E"/>
    <w:rsid w:val="00C43BBD"/>
    <w:rsid w:val="00C43D7E"/>
    <w:rsid w:val="00C44564"/>
    <w:rsid w:val="00C44A45"/>
    <w:rsid w:val="00C44D00"/>
    <w:rsid w:val="00C455CD"/>
    <w:rsid w:val="00C456C1"/>
    <w:rsid w:val="00C458EA"/>
    <w:rsid w:val="00C45E04"/>
    <w:rsid w:val="00C46386"/>
    <w:rsid w:val="00C467FD"/>
    <w:rsid w:val="00C46BB4"/>
    <w:rsid w:val="00C47770"/>
    <w:rsid w:val="00C47B3B"/>
    <w:rsid w:val="00C500DF"/>
    <w:rsid w:val="00C505FE"/>
    <w:rsid w:val="00C514AA"/>
    <w:rsid w:val="00C524C4"/>
    <w:rsid w:val="00C5262F"/>
    <w:rsid w:val="00C52942"/>
    <w:rsid w:val="00C52A10"/>
    <w:rsid w:val="00C52C9A"/>
    <w:rsid w:val="00C53779"/>
    <w:rsid w:val="00C538E1"/>
    <w:rsid w:val="00C53EEE"/>
    <w:rsid w:val="00C54817"/>
    <w:rsid w:val="00C54E62"/>
    <w:rsid w:val="00C54FCD"/>
    <w:rsid w:val="00C553F5"/>
    <w:rsid w:val="00C559BC"/>
    <w:rsid w:val="00C55B38"/>
    <w:rsid w:val="00C568F7"/>
    <w:rsid w:val="00C56CEE"/>
    <w:rsid w:val="00C56DC1"/>
    <w:rsid w:val="00C57674"/>
    <w:rsid w:val="00C57FAD"/>
    <w:rsid w:val="00C608F9"/>
    <w:rsid w:val="00C6093E"/>
    <w:rsid w:val="00C609BB"/>
    <w:rsid w:val="00C61387"/>
    <w:rsid w:val="00C61DDC"/>
    <w:rsid w:val="00C629BA"/>
    <w:rsid w:val="00C62D98"/>
    <w:rsid w:val="00C62F8F"/>
    <w:rsid w:val="00C631F5"/>
    <w:rsid w:val="00C631FE"/>
    <w:rsid w:val="00C632B0"/>
    <w:rsid w:val="00C63651"/>
    <w:rsid w:val="00C63D3E"/>
    <w:rsid w:val="00C6446E"/>
    <w:rsid w:val="00C64BC2"/>
    <w:rsid w:val="00C6551A"/>
    <w:rsid w:val="00C6569B"/>
    <w:rsid w:val="00C65960"/>
    <w:rsid w:val="00C65C7C"/>
    <w:rsid w:val="00C667C2"/>
    <w:rsid w:val="00C6703E"/>
    <w:rsid w:val="00C67EB5"/>
    <w:rsid w:val="00C70000"/>
    <w:rsid w:val="00C701BF"/>
    <w:rsid w:val="00C710C0"/>
    <w:rsid w:val="00C712C3"/>
    <w:rsid w:val="00C71F99"/>
    <w:rsid w:val="00C721DF"/>
    <w:rsid w:val="00C72540"/>
    <w:rsid w:val="00C72841"/>
    <w:rsid w:val="00C736B8"/>
    <w:rsid w:val="00C74414"/>
    <w:rsid w:val="00C7443E"/>
    <w:rsid w:val="00C74610"/>
    <w:rsid w:val="00C7491A"/>
    <w:rsid w:val="00C749EC"/>
    <w:rsid w:val="00C74DD0"/>
    <w:rsid w:val="00C74FC7"/>
    <w:rsid w:val="00C75282"/>
    <w:rsid w:val="00C75316"/>
    <w:rsid w:val="00C75EEA"/>
    <w:rsid w:val="00C768B2"/>
    <w:rsid w:val="00C76C21"/>
    <w:rsid w:val="00C77A92"/>
    <w:rsid w:val="00C77FEA"/>
    <w:rsid w:val="00C810BD"/>
    <w:rsid w:val="00C8170B"/>
    <w:rsid w:val="00C81847"/>
    <w:rsid w:val="00C818F5"/>
    <w:rsid w:val="00C81BEB"/>
    <w:rsid w:val="00C81FA3"/>
    <w:rsid w:val="00C82516"/>
    <w:rsid w:val="00C82556"/>
    <w:rsid w:val="00C8257A"/>
    <w:rsid w:val="00C8263F"/>
    <w:rsid w:val="00C826A7"/>
    <w:rsid w:val="00C8295F"/>
    <w:rsid w:val="00C8297F"/>
    <w:rsid w:val="00C82F00"/>
    <w:rsid w:val="00C82F9B"/>
    <w:rsid w:val="00C83E67"/>
    <w:rsid w:val="00C8406F"/>
    <w:rsid w:val="00C841C4"/>
    <w:rsid w:val="00C84D94"/>
    <w:rsid w:val="00C8515B"/>
    <w:rsid w:val="00C852E8"/>
    <w:rsid w:val="00C8535B"/>
    <w:rsid w:val="00C85485"/>
    <w:rsid w:val="00C85CD5"/>
    <w:rsid w:val="00C86670"/>
    <w:rsid w:val="00C87048"/>
    <w:rsid w:val="00C873B6"/>
    <w:rsid w:val="00C87CEE"/>
    <w:rsid w:val="00C9047C"/>
    <w:rsid w:val="00C90FA1"/>
    <w:rsid w:val="00C91145"/>
    <w:rsid w:val="00C91795"/>
    <w:rsid w:val="00C91949"/>
    <w:rsid w:val="00C920C4"/>
    <w:rsid w:val="00C93157"/>
    <w:rsid w:val="00C93A58"/>
    <w:rsid w:val="00C94ADC"/>
    <w:rsid w:val="00C94D92"/>
    <w:rsid w:val="00C94DCF"/>
    <w:rsid w:val="00C94E2D"/>
    <w:rsid w:val="00C9510D"/>
    <w:rsid w:val="00C95DAE"/>
    <w:rsid w:val="00C969D0"/>
    <w:rsid w:val="00C9708F"/>
    <w:rsid w:val="00C97169"/>
    <w:rsid w:val="00C97DF5"/>
    <w:rsid w:val="00C97F24"/>
    <w:rsid w:val="00CA012C"/>
    <w:rsid w:val="00CA09E2"/>
    <w:rsid w:val="00CA0BF0"/>
    <w:rsid w:val="00CA1298"/>
    <w:rsid w:val="00CA12AF"/>
    <w:rsid w:val="00CA1536"/>
    <w:rsid w:val="00CA1A4D"/>
    <w:rsid w:val="00CA254E"/>
    <w:rsid w:val="00CA29B9"/>
    <w:rsid w:val="00CA2D7B"/>
    <w:rsid w:val="00CA3418"/>
    <w:rsid w:val="00CA360C"/>
    <w:rsid w:val="00CA3705"/>
    <w:rsid w:val="00CA3BEB"/>
    <w:rsid w:val="00CA3FE6"/>
    <w:rsid w:val="00CA448A"/>
    <w:rsid w:val="00CA49FE"/>
    <w:rsid w:val="00CA5392"/>
    <w:rsid w:val="00CA579A"/>
    <w:rsid w:val="00CA5873"/>
    <w:rsid w:val="00CA5B8F"/>
    <w:rsid w:val="00CA604F"/>
    <w:rsid w:val="00CA6B99"/>
    <w:rsid w:val="00CA6C72"/>
    <w:rsid w:val="00CA702D"/>
    <w:rsid w:val="00CA72FD"/>
    <w:rsid w:val="00CA77F1"/>
    <w:rsid w:val="00CA7E80"/>
    <w:rsid w:val="00CB0247"/>
    <w:rsid w:val="00CB0754"/>
    <w:rsid w:val="00CB0B2E"/>
    <w:rsid w:val="00CB1B4E"/>
    <w:rsid w:val="00CB1BF2"/>
    <w:rsid w:val="00CB1C1F"/>
    <w:rsid w:val="00CB30CF"/>
    <w:rsid w:val="00CB4837"/>
    <w:rsid w:val="00CB49BC"/>
    <w:rsid w:val="00CB4FAC"/>
    <w:rsid w:val="00CB519C"/>
    <w:rsid w:val="00CB5299"/>
    <w:rsid w:val="00CB5595"/>
    <w:rsid w:val="00CB5AF3"/>
    <w:rsid w:val="00CB61AF"/>
    <w:rsid w:val="00CB67B3"/>
    <w:rsid w:val="00CB6B1F"/>
    <w:rsid w:val="00CB70D6"/>
    <w:rsid w:val="00CB7565"/>
    <w:rsid w:val="00CB7C7A"/>
    <w:rsid w:val="00CC031F"/>
    <w:rsid w:val="00CC061C"/>
    <w:rsid w:val="00CC06B2"/>
    <w:rsid w:val="00CC08DA"/>
    <w:rsid w:val="00CC093C"/>
    <w:rsid w:val="00CC0C79"/>
    <w:rsid w:val="00CC15B7"/>
    <w:rsid w:val="00CC24A5"/>
    <w:rsid w:val="00CC2903"/>
    <w:rsid w:val="00CC296C"/>
    <w:rsid w:val="00CC2AF8"/>
    <w:rsid w:val="00CC2BF2"/>
    <w:rsid w:val="00CC30F5"/>
    <w:rsid w:val="00CC324D"/>
    <w:rsid w:val="00CC342F"/>
    <w:rsid w:val="00CC3716"/>
    <w:rsid w:val="00CC37AA"/>
    <w:rsid w:val="00CC3988"/>
    <w:rsid w:val="00CC39FB"/>
    <w:rsid w:val="00CC45A8"/>
    <w:rsid w:val="00CC48AA"/>
    <w:rsid w:val="00CC5013"/>
    <w:rsid w:val="00CC54CE"/>
    <w:rsid w:val="00CC576D"/>
    <w:rsid w:val="00CC618C"/>
    <w:rsid w:val="00CC715C"/>
    <w:rsid w:val="00CC78CE"/>
    <w:rsid w:val="00CD11AF"/>
    <w:rsid w:val="00CD211B"/>
    <w:rsid w:val="00CD21F9"/>
    <w:rsid w:val="00CD2A90"/>
    <w:rsid w:val="00CD2BF0"/>
    <w:rsid w:val="00CD322A"/>
    <w:rsid w:val="00CD3332"/>
    <w:rsid w:val="00CD3430"/>
    <w:rsid w:val="00CD390B"/>
    <w:rsid w:val="00CD3DB3"/>
    <w:rsid w:val="00CD4335"/>
    <w:rsid w:val="00CD4742"/>
    <w:rsid w:val="00CD4D5B"/>
    <w:rsid w:val="00CD4EC1"/>
    <w:rsid w:val="00CD51B5"/>
    <w:rsid w:val="00CD538E"/>
    <w:rsid w:val="00CD56F4"/>
    <w:rsid w:val="00CD6041"/>
    <w:rsid w:val="00CD62F4"/>
    <w:rsid w:val="00CD634D"/>
    <w:rsid w:val="00CD6716"/>
    <w:rsid w:val="00CD70A5"/>
    <w:rsid w:val="00CD7336"/>
    <w:rsid w:val="00CD75A2"/>
    <w:rsid w:val="00CD77BC"/>
    <w:rsid w:val="00CE0571"/>
    <w:rsid w:val="00CE07D0"/>
    <w:rsid w:val="00CE0A5C"/>
    <w:rsid w:val="00CE0F2D"/>
    <w:rsid w:val="00CE0FD9"/>
    <w:rsid w:val="00CE1D3A"/>
    <w:rsid w:val="00CE21B3"/>
    <w:rsid w:val="00CE3A00"/>
    <w:rsid w:val="00CE3AFE"/>
    <w:rsid w:val="00CE3D58"/>
    <w:rsid w:val="00CE3D9B"/>
    <w:rsid w:val="00CE41FF"/>
    <w:rsid w:val="00CE46FB"/>
    <w:rsid w:val="00CE4731"/>
    <w:rsid w:val="00CE47A6"/>
    <w:rsid w:val="00CE55BE"/>
    <w:rsid w:val="00CE564D"/>
    <w:rsid w:val="00CE5C23"/>
    <w:rsid w:val="00CE5CA6"/>
    <w:rsid w:val="00CE655F"/>
    <w:rsid w:val="00CE65F6"/>
    <w:rsid w:val="00CE66D6"/>
    <w:rsid w:val="00CE6940"/>
    <w:rsid w:val="00CE6960"/>
    <w:rsid w:val="00CE7181"/>
    <w:rsid w:val="00CE7282"/>
    <w:rsid w:val="00CE7814"/>
    <w:rsid w:val="00CE7929"/>
    <w:rsid w:val="00CE7B1F"/>
    <w:rsid w:val="00CE7CE4"/>
    <w:rsid w:val="00CF037E"/>
    <w:rsid w:val="00CF042B"/>
    <w:rsid w:val="00CF0A02"/>
    <w:rsid w:val="00CF0D9A"/>
    <w:rsid w:val="00CF10E2"/>
    <w:rsid w:val="00CF1193"/>
    <w:rsid w:val="00CF1387"/>
    <w:rsid w:val="00CF1D77"/>
    <w:rsid w:val="00CF1F9A"/>
    <w:rsid w:val="00CF1FB3"/>
    <w:rsid w:val="00CF2313"/>
    <w:rsid w:val="00CF2EBA"/>
    <w:rsid w:val="00CF346F"/>
    <w:rsid w:val="00CF3546"/>
    <w:rsid w:val="00CF3773"/>
    <w:rsid w:val="00CF4C4F"/>
    <w:rsid w:val="00CF5486"/>
    <w:rsid w:val="00CF5520"/>
    <w:rsid w:val="00CF5902"/>
    <w:rsid w:val="00CF5BD2"/>
    <w:rsid w:val="00CF5E35"/>
    <w:rsid w:val="00CF6085"/>
    <w:rsid w:val="00CF66E4"/>
    <w:rsid w:val="00CF679F"/>
    <w:rsid w:val="00CF6CDB"/>
    <w:rsid w:val="00CF7283"/>
    <w:rsid w:val="00CF7894"/>
    <w:rsid w:val="00CF7AA0"/>
    <w:rsid w:val="00CF7EB3"/>
    <w:rsid w:val="00CF7F85"/>
    <w:rsid w:val="00D0027E"/>
    <w:rsid w:val="00D002DC"/>
    <w:rsid w:val="00D00555"/>
    <w:rsid w:val="00D00C71"/>
    <w:rsid w:val="00D00CC9"/>
    <w:rsid w:val="00D00DBE"/>
    <w:rsid w:val="00D01B29"/>
    <w:rsid w:val="00D0229D"/>
    <w:rsid w:val="00D02D97"/>
    <w:rsid w:val="00D02EF4"/>
    <w:rsid w:val="00D030B2"/>
    <w:rsid w:val="00D03EE7"/>
    <w:rsid w:val="00D03F09"/>
    <w:rsid w:val="00D051D7"/>
    <w:rsid w:val="00D05C18"/>
    <w:rsid w:val="00D06ED8"/>
    <w:rsid w:val="00D06F56"/>
    <w:rsid w:val="00D07052"/>
    <w:rsid w:val="00D07621"/>
    <w:rsid w:val="00D1030E"/>
    <w:rsid w:val="00D10660"/>
    <w:rsid w:val="00D11049"/>
    <w:rsid w:val="00D110A6"/>
    <w:rsid w:val="00D1160D"/>
    <w:rsid w:val="00D11E11"/>
    <w:rsid w:val="00D12446"/>
    <w:rsid w:val="00D1289C"/>
    <w:rsid w:val="00D12974"/>
    <w:rsid w:val="00D12C94"/>
    <w:rsid w:val="00D12D4D"/>
    <w:rsid w:val="00D12F0B"/>
    <w:rsid w:val="00D13059"/>
    <w:rsid w:val="00D13062"/>
    <w:rsid w:val="00D13347"/>
    <w:rsid w:val="00D142C5"/>
    <w:rsid w:val="00D14659"/>
    <w:rsid w:val="00D146EC"/>
    <w:rsid w:val="00D148ED"/>
    <w:rsid w:val="00D151E9"/>
    <w:rsid w:val="00D15E1C"/>
    <w:rsid w:val="00D1608C"/>
    <w:rsid w:val="00D16583"/>
    <w:rsid w:val="00D1682C"/>
    <w:rsid w:val="00D16A69"/>
    <w:rsid w:val="00D16D25"/>
    <w:rsid w:val="00D16FED"/>
    <w:rsid w:val="00D17500"/>
    <w:rsid w:val="00D17607"/>
    <w:rsid w:val="00D1765B"/>
    <w:rsid w:val="00D177EC"/>
    <w:rsid w:val="00D200F9"/>
    <w:rsid w:val="00D20407"/>
    <w:rsid w:val="00D20735"/>
    <w:rsid w:val="00D219D6"/>
    <w:rsid w:val="00D226D5"/>
    <w:rsid w:val="00D231A4"/>
    <w:rsid w:val="00D2365B"/>
    <w:rsid w:val="00D236BB"/>
    <w:rsid w:val="00D238EF"/>
    <w:rsid w:val="00D23DB2"/>
    <w:rsid w:val="00D24052"/>
    <w:rsid w:val="00D24586"/>
    <w:rsid w:val="00D2495E"/>
    <w:rsid w:val="00D25040"/>
    <w:rsid w:val="00D251B5"/>
    <w:rsid w:val="00D2522C"/>
    <w:rsid w:val="00D2534E"/>
    <w:rsid w:val="00D2568D"/>
    <w:rsid w:val="00D256C5"/>
    <w:rsid w:val="00D25A69"/>
    <w:rsid w:val="00D25AFD"/>
    <w:rsid w:val="00D25D35"/>
    <w:rsid w:val="00D25E04"/>
    <w:rsid w:val="00D2613E"/>
    <w:rsid w:val="00D261BC"/>
    <w:rsid w:val="00D26277"/>
    <w:rsid w:val="00D2712D"/>
    <w:rsid w:val="00D27723"/>
    <w:rsid w:val="00D277F5"/>
    <w:rsid w:val="00D278A8"/>
    <w:rsid w:val="00D27C3D"/>
    <w:rsid w:val="00D30151"/>
    <w:rsid w:val="00D30327"/>
    <w:rsid w:val="00D30398"/>
    <w:rsid w:val="00D308E2"/>
    <w:rsid w:val="00D30967"/>
    <w:rsid w:val="00D31EC9"/>
    <w:rsid w:val="00D3325C"/>
    <w:rsid w:val="00D3330D"/>
    <w:rsid w:val="00D33AC7"/>
    <w:rsid w:val="00D347F1"/>
    <w:rsid w:val="00D34A5D"/>
    <w:rsid w:val="00D350A1"/>
    <w:rsid w:val="00D35B2E"/>
    <w:rsid w:val="00D361A4"/>
    <w:rsid w:val="00D363E6"/>
    <w:rsid w:val="00D365A9"/>
    <w:rsid w:val="00D36709"/>
    <w:rsid w:val="00D37304"/>
    <w:rsid w:val="00D37B08"/>
    <w:rsid w:val="00D37E85"/>
    <w:rsid w:val="00D402D7"/>
    <w:rsid w:val="00D409F1"/>
    <w:rsid w:val="00D40C2E"/>
    <w:rsid w:val="00D40C36"/>
    <w:rsid w:val="00D40EB5"/>
    <w:rsid w:val="00D40F91"/>
    <w:rsid w:val="00D411A5"/>
    <w:rsid w:val="00D41E24"/>
    <w:rsid w:val="00D42057"/>
    <w:rsid w:val="00D4205C"/>
    <w:rsid w:val="00D424FC"/>
    <w:rsid w:val="00D42517"/>
    <w:rsid w:val="00D42A5A"/>
    <w:rsid w:val="00D436F3"/>
    <w:rsid w:val="00D43D39"/>
    <w:rsid w:val="00D43E12"/>
    <w:rsid w:val="00D440D3"/>
    <w:rsid w:val="00D4420A"/>
    <w:rsid w:val="00D442B8"/>
    <w:rsid w:val="00D445D0"/>
    <w:rsid w:val="00D44B5D"/>
    <w:rsid w:val="00D45448"/>
    <w:rsid w:val="00D46065"/>
    <w:rsid w:val="00D463CF"/>
    <w:rsid w:val="00D463D7"/>
    <w:rsid w:val="00D46427"/>
    <w:rsid w:val="00D46445"/>
    <w:rsid w:val="00D464E7"/>
    <w:rsid w:val="00D46665"/>
    <w:rsid w:val="00D466C4"/>
    <w:rsid w:val="00D47BA6"/>
    <w:rsid w:val="00D47C30"/>
    <w:rsid w:val="00D5010E"/>
    <w:rsid w:val="00D5021E"/>
    <w:rsid w:val="00D50783"/>
    <w:rsid w:val="00D50D14"/>
    <w:rsid w:val="00D50D97"/>
    <w:rsid w:val="00D51399"/>
    <w:rsid w:val="00D514CF"/>
    <w:rsid w:val="00D51535"/>
    <w:rsid w:val="00D51A74"/>
    <w:rsid w:val="00D51B05"/>
    <w:rsid w:val="00D520D1"/>
    <w:rsid w:val="00D522FC"/>
    <w:rsid w:val="00D52346"/>
    <w:rsid w:val="00D5262A"/>
    <w:rsid w:val="00D52B3E"/>
    <w:rsid w:val="00D52BE5"/>
    <w:rsid w:val="00D52DDD"/>
    <w:rsid w:val="00D531F0"/>
    <w:rsid w:val="00D53688"/>
    <w:rsid w:val="00D53948"/>
    <w:rsid w:val="00D539FA"/>
    <w:rsid w:val="00D53A96"/>
    <w:rsid w:val="00D548D4"/>
    <w:rsid w:val="00D54B24"/>
    <w:rsid w:val="00D54BE0"/>
    <w:rsid w:val="00D54FE2"/>
    <w:rsid w:val="00D550E6"/>
    <w:rsid w:val="00D556EF"/>
    <w:rsid w:val="00D55832"/>
    <w:rsid w:val="00D5616D"/>
    <w:rsid w:val="00D56190"/>
    <w:rsid w:val="00D561E4"/>
    <w:rsid w:val="00D56280"/>
    <w:rsid w:val="00D563F0"/>
    <w:rsid w:val="00D568E3"/>
    <w:rsid w:val="00D56E52"/>
    <w:rsid w:val="00D56E5B"/>
    <w:rsid w:val="00D573C8"/>
    <w:rsid w:val="00D579BE"/>
    <w:rsid w:val="00D6095F"/>
    <w:rsid w:val="00D61508"/>
    <w:rsid w:val="00D61685"/>
    <w:rsid w:val="00D617F2"/>
    <w:rsid w:val="00D61BF3"/>
    <w:rsid w:val="00D61D83"/>
    <w:rsid w:val="00D62286"/>
    <w:rsid w:val="00D623EA"/>
    <w:rsid w:val="00D62701"/>
    <w:rsid w:val="00D627DC"/>
    <w:rsid w:val="00D62AB2"/>
    <w:rsid w:val="00D62E0A"/>
    <w:rsid w:val="00D63264"/>
    <w:rsid w:val="00D63DBF"/>
    <w:rsid w:val="00D63F87"/>
    <w:rsid w:val="00D64272"/>
    <w:rsid w:val="00D642EB"/>
    <w:rsid w:val="00D644FE"/>
    <w:rsid w:val="00D64582"/>
    <w:rsid w:val="00D651D1"/>
    <w:rsid w:val="00D6521E"/>
    <w:rsid w:val="00D65249"/>
    <w:rsid w:val="00D65315"/>
    <w:rsid w:val="00D65370"/>
    <w:rsid w:val="00D656CD"/>
    <w:rsid w:val="00D663C9"/>
    <w:rsid w:val="00D6645B"/>
    <w:rsid w:val="00D70081"/>
    <w:rsid w:val="00D70C8D"/>
    <w:rsid w:val="00D70D14"/>
    <w:rsid w:val="00D70EDF"/>
    <w:rsid w:val="00D711D9"/>
    <w:rsid w:val="00D72889"/>
    <w:rsid w:val="00D72DB3"/>
    <w:rsid w:val="00D7354F"/>
    <w:rsid w:val="00D73555"/>
    <w:rsid w:val="00D738AD"/>
    <w:rsid w:val="00D73984"/>
    <w:rsid w:val="00D74014"/>
    <w:rsid w:val="00D74A22"/>
    <w:rsid w:val="00D74B40"/>
    <w:rsid w:val="00D7505F"/>
    <w:rsid w:val="00D753FE"/>
    <w:rsid w:val="00D75B39"/>
    <w:rsid w:val="00D762B3"/>
    <w:rsid w:val="00D767D4"/>
    <w:rsid w:val="00D771F6"/>
    <w:rsid w:val="00D776F1"/>
    <w:rsid w:val="00D778C7"/>
    <w:rsid w:val="00D77FE9"/>
    <w:rsid w:val="00D800A9"/>
    <w:rsid w:val="00D80CDA"/>
    <w:rsid w:val="00D80D3C"/>
    <w:rsid w:val="00D81880"/>
    <w:rsid w:val="00D825F9"/>
    <w:rsid w:val="00D82DF8"/>
    <w:rsid w:val="00D82F8B"/>
    <w:rsid w:val="00D8335E"/>
    <w:rsid w:val="00D83582"/>
    <w:rsid w:val="00D8368F"/>
    <w:rsid w:val="00D83FBB"/>
    <w:rsid w:val="00D840C4"/>
    <w:rsid w:val="00D84AC4"/>
    <w:rsid w:val="00D84AED"/>
    <w:rsid w:val="00D854B3"/>
    <w:rsid w:val="00D855F6"/>
    <w:rsid w:val="00D85DB9"/>
    <w:rsid w:val="00D861B2"/>
    <w:rsid w:val="00D86563"/>
    <w:rsid w:val="00D87127"/>
    <w:rsid w:val="00D8773C"/>
    <w:rsid w:val="00D87925"/>
    <w:rsid w:val="00D90082"/>
    <w:rsid w:val="00D900B4"/>
    <w:rsid w:val="00D90212"/>
    <w:rsid w:val="00D905C3"/>
    <w:rsid w:val="00D90652"/>
    <w:rsid w:val="00D9151B"/>
    <w:rsid w:val="00D91786"/>
    <w:rsid w:val="00D91A06"/>
    <w:rsid w:val="00D91A8D"/>
    <w:rsid w:val="00D92237"/>
    <w:rsid w:val="00D923FE"/>
    <w:rsid w:val="00D92729"/>
    <w:rsid w:val="00D92E5B"/>
    <w:rsid w:val="00D92F06"/>
    <w:rsid w:val="00D92F4D"/>
    <w:rsid w:val="00D934FC"/>
    <w:rsid w:val="00D93B48"/>
    <w:rsid w:val="00D9405E"/>
    <w:rsid w:val="00D9425F"/>
    <w:rsid w:val="00D94409"/>
    <w:rsid w:val="00D946EE"/>
    <w:rsid w:val="00D94E84"/>
    <w:rsid w:val="00D94F2F"/>
    <w:rsid w:val="00D956A0"/>
    <w:rsid w:val="00D95B62"/>
    <w:rsid w:val="00D95C41"/>
    <w:rsid w:val="00D96451"/>
    <w:rsid w:val="00D964A6"/>
    <w:rsid w:val="00D96CEC"/>
    <w:rsid w:val="00D96EA4"/>
    <w:rsid w:val="00D97281"/>
    <w:rsid w:val="00D97418"/>
    <w:rsid w:val="00D9752E"/>
    <w:rsid w:val="00D97888"/>
    <w:rsid w:val="00D97E52"/>
    <w:rsid w:val="00D97EE4"/>
    <w:rsid w:val="00DA15DC"/>
    <w:rsid w:val="00DA2D70"/>
    <w:rsid w:val="00DA38D9"/>
    <w:rsid w:val="00DA3C64"/>
    <w:rsid w:val="00DA4049"/>
    <w:rsid w:val="00DA52F5"/>
    <w:rsid w:val="00DA5A23"/>
    <w:rsid w:val="00DA5C00"/>
    <w:rsid w:val="00DA62D1"/>
    <w:rsid w:val="00DA6793"/>
    <w:rsid w:val="00DA6833"/>
    <w:rsid w:val="00DA6944"/>
    <w:rsid w:val="00DA6D33"/>
    <w:rsid w:val="00DA7640"/>
    <w:rsid w:val="00DB04B2"/>
    <w:rsid w:val="00DB085B"/>
    <w:rsid w:val="00DB0887"/>
    <w:rsid w:val="00DB116D"/>
    <w:rsid w:val="00DB1532"/>
    <w:rsid w:val="00DB1D5C"/>
    <w:rsid w:val="00DB1EA3"/>
    <w:rsid w:val="00DB21D5"/>
    <w:rsid w:val="00DB24F0"/>
    <w:rsid w:val="00DB2645"/>
    <w:rsid w:val="00DB28DC"/>
    <w:rsid w:val="00DB2CCD"/>
    <w:rsid w:val="00DB2DF9"/>
    <w:rsid w:val="00DB450D"/>
    <w:rsid w:val="00DB46C4"/>
    <w:rsid w:val="00DB497B"/>
    <w:rsid w:val="00DB555E"/>
    <w:rsid w:val="00DB56D5"/>
    <w:rsid w:val="00DB6028"/>
    <w:rsid w:val="00DB6C40"/>
    <w:rsid w:val="00DB6CC5"/>
    <w:rsid w:val="00DB6D64"/>
    <w:rsid w:val="00DB71BC"/>
    <w:rsid w:val="00DB7218"/>
    <w:rsid w:val="00DB7509"/>
    <w:rsid w:val="00DB7BDE"/>
    <w:rsid w:val="00DB7BE9"/>
    <w:rsid w:val="00DB7E3A"/>
    <w:rsid w:val="00DC03BF"/>
    <w:rsid w:val="00DC133C"/>
    <w:rsid w:val="00DC220C"/>
    <w:rsid w:val="00DC34B7"/>
    <w:rsid w:val="00DC40BC"/>
    <w:rsid w:val="00DC40FA"/>
    <w:rsid w:val="00DC49B8"/>
    <w:rsid w:val="00DC5703"/>
    <w:rsid w:val="00DC5D34"/>
    <w:rsid w:val="00DC6916"/>
    <w:rsid w:val="00DC69A1"/>
    <w:rsid w:val="00DC6D6E"/>
    <w:rsid w:val="00DC6E62"/>
    <w:rsid w:val="00DC6EC0"/>
    <w:rsid w:val="00DC6EF6"/>
    <w:rsid w:val="00DC7142"/>
    <w:rsid w:val="00DC7A34"/>
    <w:rsid w:val="00DD04F4"/>
    <w:rsid w:val="00DD05DE"/>
    <w:rsid w:val="00DD05E0"/>
    <w:rsid w:val="00DD0A16"/>
    <w:rsid w:val="00DD10A4"/>
    <w:rsid w:val="00DD14CD"/>
    <w:rsid w:val="00DD154A"/>
    <w:rsid w:val="00DD1E5A"/>
    <w:rsid w:val="00DD1EAF"/>
    <w:rsid w:val="00DD2422"/>
    <w:rsid w:val="00DD2BA0"/>
    <w:rsid w:val="00DD2FD0"/>
    <w:rsid w:val="00DD312D"/>
    <w:rsid w:val="00DD3189"/>
    <w:rsid w:val="00DD3744"/>
    <w:rsid w:val="00DD3C77"/>
    <w:rsid w:val="00DD3E47"/>
    <w:rsid w:val="00DD3F1C"/>
    <w:rsid w:val="00DD4CCD"/>
    <w:rsid w:val="00DD5B86"/>
    <w:rsid w:val="00DD6A48"/>
    <w:rsid w:val="00DD71A7"/>
    <w:rsid w:val="00DD7BF2"/>
    <w:rsid w:val="00DD7EC3"/>
    <w:rsid w:val="00DE0628"/>
    <w:rsid w:val="00DE0AF1"/>
    <w:rsid w:val="00DE1279"/>
    <w:rsid w:val="00DE12EA"/>
    <w:rsid w:val="00DE1C05"/>
    <w:rsid w:val="00DE2DA5"/>
    <w:rsid w:val="00DE33E4"/>
    <w:rsid w:val="00DE3D84"/>
    <w:rsid w:val="00DE3DA5"/>
    <w:rsid w:val="00DE4CFA"/>
    <w:rsid w:val="00DE5407"/>
    <w:rsid w:val="00DE56FC"/>
    <w:rsid w:val="00DE59B6"/>
    <w:rsid w:val="00DE63C0"/>
    <w:rsid w:val="00DE6427"/>
    <w:rsid w:val="00DE69DA"/>
    <w:rsid w:val="00DE6A8D"/>
    <w:rsid w:val="00DE7274"/>
    <w:rsid w:val="00DE796F"/>
    <w:rsid w:val="00DE7BE1"/>
    <w:rsid w:val="00DE7CC0"/>
    <w:rsid w:val="00DE7CF0"/>
    <w:rsid w:val="00DE7F62"/>
    <w:rsid w:val="00DF00E6"/>
    <w:rsid w:val="00DF0B90"/>
    <w:rsid w:val="00DF148F"/>
    <w:rsid w:val="00DF202A"/>
    <w:rsid w:val="00DF2071"/>
    <w:rsid w:val="00DF2CA6"/>
    <w:rsid w:val="00DF3740"/>
    <w:rsid w:val="00DF3A20"/>
    <w:rsid w:val="00DF44B9"/>
    <w:rsid w:val="00DF4813"/>
    <w:rsid w:val="00DF5067"/>
    <w:rsid w:val="00DF5078"/>
    <w:rsid w:val="00DF5215"/>
    <w:rsid w:val="00DF5468"/>
    <w:rsid w:val="00DF5577"/>
    <w:rsid w:val="00DF6112"/>
    <w:rsid w:val="00DF62B2"/>
    <w:rsid w:val="00DF6481"/>
    <w:rsid w:val="00DF6BC4"/>
    <w:rsid w:val="00DF6CD1"/>
    <w:rsid w:val="00DF6D88"/>
    <w:rsid w:val="00DF77DB"/>
    <w:rsid w:val="00DF7889"/>
    <w:rsid w:val="00DF799C"/>
    <w:rsid w:val="00E0007C"/>
    <w:rsid w:val="00E0057C"/>
    <w:rsid w:val="00E00C1B"/>
    <w:rsid w:val="00E00EB7"/>
    <w:rsid w:val="00E00F21"/>
    <w:rsid w:val="00E0136E"/>
    <w:rsid w:val="00E0153F"/>
    <w:rsid w:val="00E01949"/>
    <w:rsid w:val="00E019D8"/>
    <w:rsid w:val="00E01D17"/>
    <w:rsid w:val="00E01F5B"/>
    <w:rsid w:val="00E025BA"/>
    <w:rsid w:val="00E0271D"/>
    <w:rsid w:val="00E029F4"/>
    <w:rsid w:val="00E02EC9"/>
    <w:rsid w:val="00E02F70"/>
    <w:rsid w:val="00E030B0"/>
    <w:rsid w:val="00E0317A"/>
    <w:rsid w:val="00E03456"/>
    <w:rsid w:val="00E03493"/>
    <w:rsid w:val="00E03673"/>
    <w:rsid w:val="00E0435F"/>
    <w:rsid w:val="00E0473B"/>
    <w:rsid w:val="00E047F4"/>
    <w:rsid w:val="00E04BD0"/>
    <w:rsid w:val="00E04BFB"/>
    <w:rsid w:val="00E04C6C"/>
    <w:rsid w:val="00E05270"/>
    <w:rsid w:val="00E05440"/>
    <w:rsid w:val="00E05D7E"/>
    <w:rsid w:val="00E05E51"/>
    <w:rsid w:val="00E05FEF"/>
    <w:rsid w:val="00E075AB"/>
    <w:rsid w:val="00E1061A"/>
    <w:rsid w:val="00E1201E"/>
    <w:rsid w:val="00E1201F"/>
    <w:rsid w:val="00E123E3"/>
    <w:rsid w:val="00E12937"/>
    <w:rsid w:val="00E130E6"/>
    <w:rsid w:val="00E13281"/>
    <w:rsid w:val="00E13558"/>
    <w:rsid w:val="00E13EB9"/>
    <w:rsid w:val="00E143D4"/>
    <w:rsid w:val="00E1446E"/>
    <w:rsid w:val="00E14B1A"/>
    <w:rsid w:val="00E14CFB"/>
    <w:rsid w:val="00E14FD3"/>
    <w:rsid w:val="00E15CDB"/>
    <w:rsid w:val="00E15DC1"/>
    <w:rsid w:val="00E16196"/>
    <w:rsid w:val="00E162EB"/>
    <w:rsid w:val="00E16535"/>
    <w:rsid w:val="00E16A39"/>
    <w:rsid w:val="00E170AF"/>
    <w:rsid w:val="00E170BF"/>
    <w:rsid w:val="00E20417"/>
    <w:rsid w:val="00E2041E"/>
    <w:rsid w:val="00E20D06"/>
    <w:rsid w:val="00E21351"/>
    <w:rsid w:val="00E214C9"/>
    <w:rsid w:val="00E21D47"/>
    <w:rsid w:val="00E22610"/>
    <w:rsid w:val="00E2268A"/>
    <w:rsid w:val="00E228B5"/>
    <w:rsid w:val="00E23170"/>
    <w:rsid w:val="00E231CD"/>
    <w:rsid w:val="00E23972"/>
    <w:rsid w:val="00E23BDD"/>
    <w:rsid w:val="00E23C2C"/>
    <w:rsid w:val="00E244AF"/>
    <w:rsid w:val="00E244DF"/>
    <w:rsid w:val="00E248F8"/>
    <w:rsid w:val="00E2490A"/>
    <w:rsid w:val="00E25313"/>
    <w:rsid w:val="00E25357"/>
    <w:rsid w:val="00E25B9F"/>
    <w:rsid w:val="00E2623D"/>
    <w:rsid w:val="00E26BF0"/>
    <w:rsid w:val="00E271BB"/>
    <w:rsid w:val="00E2731C"/>
    <w:rsid w:val="00E277FC"/>
    <w:rsid w:val="00E27994"/>
    <w:rsid w:val="00E279FC"/>
    <w:rsid w:val="00E27A46"/>
    <w:rsid w:val="00E27D01"/>
    <w:rsid w:val="00E27DE4"/>
    <w:rsid w:val="00E308A8"/>
    <w:rsid w:val="00E30963"/>
    <w:rsid w:val="00E30992"/>
    <w:rsid w:val="00E30F3B"/>
    <w:rsid w:val="00E31860"/>
    <w:rsid w:val="00E31B99"/>
    <w:rsid w:val="00E31F2E"/>
    <w:rsid w:val="00E32BFF"/>
    <w:rsid w:val="00E334B4"/>
    <w:rsid w:val="00E33D22"/>
    <w:rsid w:val="00E347AF"/>
    <w:rsid w:val="00E34A24"/>
    <w:rsid w:val="00E34A94"/>
    <w:rsid w:val="00E34BBD"/>
    <w:rsid w:val="00E354F9"/>
    <w:rsid w:val="00E35750"/>
    <w:rsid w:val="00E36190"/>
    <w:rsid w:val="00E36785"/>
    <w:rsid w:val="00E36EA7"/>
    <w:rsid w:val="00E370F5"/>
    <w:rsid w:val="00E37978"/>
    <w:rsid w:val="00E379A6"/>
    <w:rsid w:val="00E379DF"/>
    <w:rsid w:val="00E37A82"/>
    <w:rsid w:val="00E37C18"/>
    <w:rsid w:val="00E40498"/>
    <w:rsid w:val="00E40748"/>
    <w:rsid w:val="00E40760"/>
    <w:rsid w:val="00E4098F"/>
    <w:rsid w:val="00E4099F"/>
    <w:rsid w:val="00E40EAB"/>
    <w:rsid w:val="00E41534"/>
    <w:rsid w:val="00E4196B"/>
    <w:rsid w:val="00E41A6A"/>
    <w:rsid w:val="00E4207C"/>
    <w:rsid w:val="00E42A0B"/>
    <w:rsid w:val="00E42CB3"/>
    <w:rsid w:val="00E42FA3"/>
    <w:rsid w:val="00E434C4"/>
    <w:rsid w:val="00E4374D"/>
    <w:rsid w:val="00E43D7A"/>
    <w:rsid w:val="00E44074"/>
    <w:rsid w:val="00E44626"/>
    <w:rsid w:val="00E44BA1"/>
    <w:rsid w:val="00E44C97"/>
    <w:rsid w:val="00E45732"/>
    <w:rsid w:val="00E45FCB"/>
    <w:rsid w:val="00E46A10"/>
    <w:rsid w:val="00E46A5A"/>
    <w:rsid w:val="00E46BE5"/>
    <w:rsid w:val="00E46D26"/>
    <w:rsid w:val="00E50204"/>
    <w:rsid w:val="00E50370"/>
    <w:rsid w:val="00E508C3"/>
    <w:rsid w:val="00E51186"/>
    <w:rsid w:val="00E513DC"/>
    <w:rsid w:val="00E514A0"/>
    <w:rsid w:val="00E51E0F"/>
    <w:rsid w:val="00E5214B"/>
    <w:rsid w:val="00E521D2"/>
    <w:rsid w:val="00E522B0"/>
    <w:rsid w:val="00E5245E"/>
    <w:rsid w:val="00E52511"/>
    <w:rsid w:val="00E52806"/>
    <w:rsid w:val="00E52969"/>
    <w:rsid w:val="00E52EAD"/>
    <w:rsid w:val="00E533A0"/>
    <w:rsid w:val="00E53597"/>
    <w:rsid w:val="00E53B85"/>
    <w:rsid w:val="00E53D53"/>
    <w:rsid w:val="00E54152"/>
    <w:rsid w:val="00E54473"/>
    <w:rsid w:val="00E544ED"/>
    <w:rsid w:val="00E54D2C"/>
    <w:rsid w:val="00E54E74"/>
    <w:rsid w:val="00E55296"/>
    <w:rsid w:val="00E55D25"/>
    <w:rsid w:val="00E55DA1"/>
    <w:rsid w:val="00E55DA2"/>
    <w:rsid w:val="00E562E1"/>
    <w:rsid w:val="00E5647C"/>
    <w:rsid w:val="00E56532"/>
    <w:rsid w:val="00E565CA"/>
    <w:rsid w:val="00E56762"/>
    <w:rsid w:val="00E56D73"/>
    <w:rsid w:val="00E56E33"/>
    <w:rsid w:val="00E57007"/>
    <w:rsid w:val="00E573B3"/>
    <w:rsid w:val="00E574BA"/>
    <w:rsid w:val="00E5755D"/>
    <w:rsid w:val="00E57EC9"/>
    <w:rsid w:val="00E57ECE"/>
    <w:rsid w:val="00E604CC"/>
    <w:rsid w:val="00E606BF"/>
    <w:rsid w:val="00E60D3E"/>
    <w:rsid w:val="00E61072"/>
    <w:rsid w:val="00E61229"/>
    <w:rsid w:val="00E6138C"/>
    <w:rsid w:val="00E61A3D"/>
    <w:rsid w:val="00E62083"/>
    <w:rsid w:val="00E620A0"/>
    <w:rsid w:val="00E62296"/>
    <w:rsid w:val="00E62607"/>
    <w:rsid w:val="00E62826"/>
    <w:rsid w:val="00E62BE1"/>
    <w:rsid w:val="00E62BF1"/>
    <w:rsid w:val="00E63A2E"/>
    <w:rsid w:val="00E63CCF"/>
    <w:rsid w:val="00E641C2"/>
    <w:rsid w:val="00E65C38"/>
    <w:rsid w:val="00E66089"/>
    <w:rsid w:val="00E66AE1"/>
    <w:rsid w:val="00E67586"/>
    <w:rsid w:val="00E6762B"/>
    <w:rsid w:val="00E67C22"/>
    <w:rsid w:val="00E70365"/>
    <w:rsid w:val="00E70570"/>
    <w:rsid w:val="00E71183"/>
    <w:rsid w:val="00E71231"/>
    <w:rsid w:val="00E713AB"/>
    <w:rsid w:val="00E717D1"/>
    <w:rsid w:val="00E72A24"/>
    <w:rsid w:val="00E72E30"/>
    <w:rsid w:val="00E737D0"/>
    <w:rsid w:val="00E74004"/>
    <w:rsid w:val="00E741E3"/>
    <w:rsid w:val="00E74629"/>
    <w:rsid w:val="00E7486E"/>
    <w:rsid w:val="00E748AE"/>
    <w:rsid w:val="00E749F4"/>
    <w:rsid w:val="00E74C97"/>
    <w:rsid w:val="00E752E0"/>
    <w:rsid w:val="00E75D33"/>
    <w:rsid w:val="00E760D7"/>
    <w:rsid w:val="00E762F9"/>
    <w:rsid w:val="00E76363"/>
    <w:rsid w:val="00E764CE"/>
    <w:rsid w:val="00E768BA"/>
    <w:rsid w:val="00E76988"/>
    <w:rsid w:val="00E770E9"/>
    <w:rsid w:val="00E778E0"/>
    <w:rsid w:val="00E77AAC"/>
    <w:rsid w:val="00E77F16"/>
    <w:rsid w:val="00E803FE"/>
    <w:rsid w:val="00E80466"/>
    <w:rsid w:val="00E808DF"/>
    <w:rsid w:val="00E80E0D"/>
    <w:rsid w:val="00E80EBF"/>
    <w:rsid w:val="00E80F95"/>
    <w:rsid w:val="00E81446"/>
    <w:rsid w:val="00E819E5"/>
    <w:rsid w:val="00E82B07"/>
    <w:rsid w:val="00E82DFD"/>
    <w:rsid w:val="00E839A9"/>
    <w:rsid w:val="00E84AE2"/>
    <w:rsid w:val="00E84C6D"/>
    <w:rsid w:val="00E84F4B"/>
    <w:rsid w:val="00E85AFB"/>
    <w:rsid w:val="00E8772D"/>
    <w:rsid w:val="00E879A2"/>
    <w:rsid w:val="00E87C3C"/>
    <w:rsid w:val="00E87D10"/>
    <w:rsid w:val="00E87E0C"/>
    <w:rsid w:val="00E90545"/>
    <w:rsid w:val="00E909A0"/>
    <w:rsid w:val="00E90EF4"/>
    <w:rsid w:val="00E911BA"/>
    <w:rsid w:val="00E9131B"/>
    <w:rsid w:val="00E913C1"/>
    <w:rsid w:val="00E91681"/>
    <w:rsid w:val="00E92200"/>
    <w:rsid w:val="00E92379"/>
    <w:rsid w:val="00E92534"/>
    <w:rsid w:val="00E93952"/>
    <w:rsid w:val="00E94750"/>
    <w:rsid w:val="00E94888"/>
    <w:rsid w:val="00E94C85"/>
    <w:rsid w:val="00E95240"/>
    <w:rsid w:val="00E95252"/>
    <w:rsid w:val="00E953E6"/>
    <w:rsid w:val="00E95803"/>
    <w:rsid w:val="00E958CF"/>
    <w:rsid w:val="00E95A21"/>
    <w:rsid w:val="00E95BA3"/>
    <w:rsid w:val="00E95C6D"/>
    <w:rsid w:val="00E96013"/>
    <w:rsid w:val="00E96241"/>
    <w:rsid w:val="00E9634B"/>
    <w:rsid w:val="00E964F7"/>
    <w:rsid w:val="00E965A1"/>
    <w:rsid w:val="00E969DC"/>
    <w:rsid w:val="00E96B85"/>
    <w:rsid w:val="00E97210"/>
    <w:rsid w:val="00E9733A"/>
    <w:rsid w:val="00E9733F"/>
    <w:rsid w:val="00E97832"/>
    <w:rsid w:val="00E97A33"/>
    <w:rsid w:val="00E97B15"/>
    <w:rsid w:val="00EA025F"/>
    <w:rsid w:val="00EA0319"/>
    <w:rsid w:val="00EA0789"/>
    <w:rsid w:val="00EA0B6B"/>
    <w:rsid w:val="00EA121D"/>
    <w:rsid w:val="00EA12EA"/>
    <w:rsid w:val="00EA163C"/>
    <w:rsid w:val="00EA230D"/>
    <w:rsid w:val="00EA23DA"/>
    <w:rsid w:val="00EA251C"/>
    <w:rsid w:val="00EA27B4"/>
    <w:rsid w:val="00EA2B62"/>
    <w:rsid w:val="00EA2B72"/>
    <w:rsid w:val="00EA2E7E"/>
    <w:rsid w:val="00EA3D62"/>
    <w:rsid w:val="00EA3DCE"/>
    <w:rsid w:val="00EA3F9E"/>
    <w:rsid w:val="00EA42E9"/>
    <w:rsid w:val="00EA48B7"/>
    <w:rsid w:val="00EA4E7C"/>
    <w:rsid w:val="00EA51D7"/>
    <w:rsid w:val="00EA5856"/>
    <w:rsid w:val="00EA595F"/>
    <w:rsid w:val="00EA5C39"/>
    <w:rsid w:val="00EA5C95"/>
    <w:rsid w:val="00EA61FA"/>
    <w:rsid w:val="00EA73BE"/>
    <w:rsid w:val="00EA7A92"/>
    <w:rsid w:val="00EA7BA4"/>
    <w:rsid w:val="00EB017A"/>
    <w:rsid w:val="00EB039B"/>
    <w:rsid w:val="00EB0B47"/>
    <w:rsid w:val="00EB0BCF"/>
    <w:rsid w:val="00EB12F7"/>
    <w:rsid w:val="00EB195E"/>
    <w:rsid w:val="00EB1A1B"/>
    <w:rsid w:val="00EB2057"/>
    <w:rsid w:val="00EB22E6"/>
    <w:rsid w:val="00EB248E"/>
    <w:rsid w:val="00EB2CBA"/>
    <w:rsid w:val="00EB2EAA"/>
    <w:rsid w:val="00EB30DE"/>
    <w:rsid w:val="00EB31CB"/>
    <w:rsid w:val="00EB3417"/>
    <w:rsid w:val="00EB34B0"/>
    <w:rsid w:val="00EB34DD"/>
    <w:rsid w:val="00EB518C"/>
    <w:rsid w:val="00EB52E1"/>
    <w:rsid w:val="00EB5498"/>
    <w:rsid w:val="00EB5836"/>
    <w:rsid w:val="00EB5A58"/>
    <w:rsid w:val="00EB5B03"/>
    <w:rsid w:val="00EB5B22"/>
    <w:rsid w:val="00EB64E9"/>
    <w:rsid w:val="00EB6919"/>
    <w:rsid w:val="00EB77E9"/>
    <w:rsid w:val="00EB7971"/>
    <w:rsid w:val="00EC0E06"/>
    <w:rsid w:val="00EC1157"/>
    <w:rsid w:val="00EC1BBF"/>
    <w:rsid w:val="00EC248F"/>
    <w:rsid w:val="00EC24C6"/>
    <w:rsid w:val="00EC2F99"/>
    <w:rsid w:val="00EC3172"/>
    <w:rsid w:val="00EC3C98"/>
    <w:rsid w:val="00EC454B"/>
    <w:rsid w:val="00EC4580"/>
    <w:rsid w:val="00EC4794"/>
    <w:rsid w:val="00EC4DF3"/>
    <w:rsid w:val="00EC51D7"/>
    <w:rsid w:val="00EC5562"/>
    <w:rsid w:val="00EC5694"/>
    <w:rsid w:val="00EC5766"/>
    <w:rsid w:val="00EC593B"/>
    <w:rsid w:val="00EC5A43"/>
    <w:rsid w:val="00EC5C6B"/>
    <w:rsid w:val="00EC5CF8"/>
    <w:rsid w:val="00EC64CB"/>
    <w:rsid w:val="00EC64CF"/>
    <w:rsid w:val="00EC67AA"/>
    <w:rsid w:val="00EC7257"/>
    <w:rsid w:val="00EC7BDE"/>
    <w:rsid w:val="00ED00B5"/>
    <w:rsid w:val="00ED08F8"/>
    <w:rsid w:val="00ED0C6B"/>
    <w:rsid w:val="00ED0F39"/>
    <w:rsid w:val="00ED1097"/>
    <w:rsid w:val="00ED127B"/>
    <w:rsid w:val="00ED1942"/>
    <w:rsid w:val="00ED1EB9"/>
    <w:rsid w:val="00ED26AD"/>
    <w:rsid w:val="00ED2787"/>
    <w:rsid w:val="00ED28CB"/>
    <w:rsid w:val="00ED2B79"/>
    <w:rsid w:val="00ED3C88"/>
    <w:rsid w:val="00ED4877"/>
    <w:rsid w:val="00ED48EC"/>
    <w:rsid w:val="00ED5976"/>
    <w:rsid w:val="00ED5F25"/>
    <w:rsid w:val="00ED5FDB"/>
    <w:rsid w:val="00ED6F1E"/>
    <w:rsid w:val="00ED7049"/>
    <w:rsid w:val="00ED7808"/>
    <w:rsid w:val="00ED7F98"/>
    <w:rsid w:val="00EE06D9"/>
    <w:rsid w:val="00EE0870"/>
    <w:rsid w:val="00EE08C1"/>
    <w:rsid w:val="00EE19B9"/>
    <w:rsid w:val="00EE200C"/>
    <w:rsid w:val="00EE22B0"/>
    <w:rsid w:val="00EE2643"/>
    <w:rsid w:val="00EE29AD"/>
    <w:rsid w:val="00EE2F15"/>
    <w:rsid w:val="00EE3460"/>
    <w:rsid w:val="00EE3D0A"/>
    <w:rsid w:val="00EE4226"/>
    <w:rsid w:val="00EE4D34"/>
    <w:rsid w:val="00EE4E39"/>
    <w:rsid w:val="00EE4E6F"/>
    <w:rsid w:val="00EE4FFD"/>
    <w:rsid w:val="00EE514D"/>
    <w:rsid w:val="00EE54D8"/>
    <w:rsid w:val="00EE5875"/>
    <w:rsid w:val="00EE5F15"/>
    <w:rsid w:val="00EE604F"/>
    <w:rsid w:val="00EE606C"/>
    <w:rsid w:val="00EE654F"/>
    <w:rsid w:val="00EE6823"/>
    <w:rsid w:val="00EE6D61"/>
    <w:rsid w:val="00EF03C8"/>
    <w:rsid w:val="00EF07D8"/>
    <w:rsid w:val="00EF0854"/>
    <w:rsid w:val="00EF0F0E"/>
    <w:rsid w:val="00EF11AF"/>
    <w:rsid w:val="00EF12DB"/>
    <w:rsid w:val="00EF15B2"/>
    <w:rsid w:val="00EF2365"/>
    <w:rsid w:val="00EF24DF"/>
    <w:rsid w:val="00EF2C8B"/>
    <w:rsid w:val="00EF2E93"/>
    <w:rsid w:val="00EF36D7"/>
    <w:rsid w:val="00EF3B15"/>
    <w:rsid w:val="00EF3DE2"/>
    <w:rsid w:val="00EF4CB8"/>
    <w:rsid w:val="00EF501D"/>
    <w:rsid w:val="00EF5030"/>
    <w:rsid w:val="00EF51FA"/>
    <w:rsid w:val="00EF5496"/>
    <w:rsid w:val="00EF56DA"/>
    <w:rsid w:val="00EF5947"/>
    <w:rsid w:val="00EF5EEA"/>
    <w:rsid w:val="00EF6F36"/>
    <w:rsid w:val="00EF710B"/>
    <w:rsid w:val="00EF77BF"/>
    <w:rsid w:val="00EF77FA"/>
    <w:rsid w:val="00EF786C"/>
    <w:rsid w:val="00EF7A2A"/>
    <w:rsid w:val="00F00097"/>
    <w:rsid w:val="00F00697"/>
    <w:rsid w:val="00F017B5"/>
    <w:rsid w:val="00F029EB"/>
    <w:rsid w:val="00F02D00"/>
    <w:rsid w:val="00F03259"/>
    <w:rsid w:val="00F03CD5"/>
    <w:rsid w:val="00F04030"/>
    <w:rsid w:val="00F0415A"/>
    <w:rsid w:val="00F041EC"/>
    <w:rsid w:val="00F04483"/>
    <w:rsid w:val="00F053F7"/>
    <w:rsid w:val="00F05477"/>
    <w:rsid w:val="00F05658"/>
    <w:rsid w:val="00F059DF"/>
    <w:rsid w:val="00F05B95"/>
    <w:rsid w:val="00F05C96"/>
    <w:rsid w:val="00F0632A"/>
    <w:rsid w:val="00F06E27"/>
    <w:rsid w:val="00F0716D"/>
    <w:rsid w:val="00F0737F"/>
    <w:rsid w:val="00F07573"/>
    <w:rsid w:val="00F1050B"/>
    <w:rsid w:val="00F108B6"/>
    <w:rsid w:val="00F10C2D"/>
    <w:rsid w:val="00F10C62"/>
    <w:rsid w:val="00F10D9F"/>
    <w:rsid w:val="00F115CF"/>
    <w:rsid w:val="00F115D2"/>
    <w:rsid w:val="00F11B31"/>
    <w:rsid w:val="00F11E75"/>
    <w:rsid w:val="00F11F6E"/>
    <w:rsid w:val="00F12015"/>
    <w:rsid w:val="00F123E5"/>
    <w:rsid w:val="00F12DCA"/>
    <w:rsid w:val="00F1344D"/>
    <w:rsid w:val="00F13680"/>
    <w:rsid w:val="00F13AE8"/>
    <w:rsid w:val="00F13D92"/>
    <w:rsid w:val="00F141E4"/>
    <w:rsid w:val="00F14488"/>
    <w:rsid w:val="00F14C52"/>
    <w:rsid w:val="00F15282"/>
    <w:rsid w:val="00F15C25"/>
    <w:rsid w:val="00F16368"/>
    <w:rsid w:val="00F16789"/>
    <w:rsid w:val="00F167B9"/>
    <w:rsid w:val="00F16EA1"/>
    <w:rsid w:val="00F16F7F"/>
    <w:rsid w:val="00F1795F"/>
    <w:rsid w:val="00F2116C"/>
    <w:rsid w:val="00F21797"/>
    <w:rsid w:val="00F2194E"/>
    <w:rsid w:val="00F22029"/>
    <w:rsid w:val="00F2205F"/>
    <w:rsid w:val="00F22C4E"/>
    <w:rsid w:val="00F2303A"/>
    <w:rsid w:val="00F23CA8"/>
    <w:rsid w:val="00F23DED"/>
    <w:rsid w:val="00F23E5A"/>
    <w:rsid w:val="00F24037"/>
    <w:rsid w:val="00F24B1B"/>
    <w:rsid w:val="00F24DB9"/>
    <w:rsid w:val="00F24E4D"/>
    <w:rsid w:val="00F24ED0"/>
    <w:rsid w:val="00F256AB"/>
    <w:rsid w:val="00F25D69"/>
    <w:rsid w:val="00F2610F"/>
    <w:rsid w:val="00F26132"/>
    <w:rsid w:val="00F261D5"/>
    <w:rsid w:val="00F26632"/>
    <w:rsid w:val="00F269C0"/>
    <w:rsid w:val="00F27372"/>
    <w:rsid w:val="00F27779"/>
    <w:rsid w:val="00F27DDD"/>
    <w:rsid w:val="00F27E8A"/>
    <w:rsid w:val="00F30361"/>
    <w:rsid w:val="00F3046F"/>
    <w:rsid w:val="00F3070C"/>
    <w:rsid w:val="00F30A79"/>
    <w:rsid w:val="00F30A83"/>
    <w:rsid w:val="00F30D08"/>
    <w:rsid w:val="00F317E0"/>
    <w:rsid w:val="00F320F4"/>
    <w:rsid w:val="00F3225C"/>
    <w:rsid w:val="00F323F1"/>
    <w:rsid w:val="00F329F3"/>
    <w:rsid w:val="00F33351"/>
    <w:rsid w:val="00F33929"/>
    <w:rsid w:val="00F34392"/>
    <w:rsid w:val="00F354D2"/>
    <w:rsid w:val="00F35A54"/>
    <w:rsid w:val="00F35AC1"/>
    <w:rsid w:val="00F35B18"/>
    <w:rsid w:val="00F367B2"/>
    <w:rsid w:val="00F368AC"/>
    <w:rsid w:val="00F36CD6"/>
    <w:rsid w:val="00F36E09"/>
    <w:rsid w:val="00F3724D"/>
    <w:rsid w:val="00F3724E"/>
    <w:rsid w:val="00F40252"/>
    <w:rsid w:val="00F402EF"/>
    <w:rsid w:val="00F40E70"/>
    <w:rsid w:val="00F41878"/>
    <w:rsid w:val="00F41FDF"/>
    <w:rsid w:val="00F421CC"/>
    <w:rsid w:val="00F423A3"/>
    <w:rsid w:val="00F42A63"/>
    <w:rsid w:val="00F4304D"/>
    <w:rsid w:val="00F43523"/>
    <w:rsid w:val="00F43E13"/>
    <w:rsid w:val="00F4410B"/>
    <w:rsid w:val="00F44556"/>
    <w:rsid w:val="00F445A8"/>
    <w:rsid w:val="00F445AD"/>
    <w:rsid w:val="00F44D9D"/>
    <w:rsid w:val="00F45365"/>
    <w:rsid w:val="00F454AD"/>
    <w:rsid w:val="00F45F8F"/>
    <w:rsid w:val="00F462CE"/>
    <w:rsid w:val="00F46450"/>
    <w:rsid w:val="00F46BF5"/>
    <w:rsid w:val="00F46C34"/>
    <w:rsid w:val="00F47576"/>
    <w:rsid w:val="00F47952"/>
    <w:rsid w:val="00F47E72"/>
    <w:rsid w:val="00F50543"/>
    <w:rsid w:val="00F50E4C"/>
    <w:rsid w:val="00F51123"/>
    <w:rsid w:val="00F5120E"/>
    <w:rsid w:val="00F52302"/>
    <w:rsid w:val="00F52A4B"/>
    <w:rsid w:val="00F52DCA"/>
    <w:rsid w:val="00F52EE5"/>
    <w:rsid w:val="00F5391B"/>
    <w:rsid w:val="00F53EDB"/>
    <w:rsid w:val="00F54F51"/>
    <w:rsid w:val="00F5512A"/>
    <w:rsid w:val="00F555C6"/>
    <w:rsid w:val="00F55A8A"/>
    <w:rsid w:val="00F55DAF"/>
    <w:rsid w:val="00F55E4A"/>
    <w:rsid w:val="00F56124"/>
    <w:rsid w:val="00F562CC"/>
    <w:rsid w:val="00F563A2"/>
    <w:rsid w:val="00F56D6A"/>
    <w:rsid w:val="00F56DBB"/>
    <w:rsid w:val="00F56F78"/>
    <w:rsid w:val="00F57323"/>
    <w:rsid w:val="00F57C61"/>
    <w:rsid w:val="00F60061"/>
    <w:rsid w:val="00F60668"/>
    <w:rsid w:val="00F60840"/>
    <w:rsid w:val="00F60DD9"/>
    <w:rsid w:val="00F60FEB"/>
    <w:rsid w:val="00F61539"/>
    <w:rsid w:val="00F618A5"/>
    <w:rsid w:val="00F61BFB"/>
    <w:rsid w:val="00F62A8B"/>
    <w:rsid w:val="00F62D60"/>
    <w:rsid w:val="00F632AA"/>
    <w:rsid w:val="00F6450D"/>
    <w:rsid w:val="00F64513"/>
    <w:rsid w:val="00F648D7"/>
    <w:rsid w:val="00F64C82"/>
    <w:rsid w:val="00F64DAA"/>
    <w:rsid w:val="00F6502A"/>
    <w:rsid w:val="00F650F4"/>
    <w:rsid w:val="00F65174"/>
    <w:rsid w:val="00F653FB"/>
    <w:rsid w:val="00F65B44"/>
    <w:rsid w:val="00F66DB4"/>
    <w:rsid w:val="00F66E70"/>
    <w:rsid w:val="00F66FF0"/>
    <w:rsid w:val="00F670DE"/>
    <w:rsid w:val="00F6726A"/>
    <w:rsid w:val="00F6755E"/>
    <w:rsid w:val="00F67928"/>
    <w:rsid w:val="00F706CB"/>
    <w:rsid w:val="00F70AF3"/>
    <w:rsid w:val="00F720C8"/>
    <w:rsid w:val="00F72634"/>
    <w:rsid w:val="00F728A3"/>
    <w:rsid w:val="00F73205"/>
    <w:rsid w:val="00F73280"/>
    <w:rsid w:val="00F73E6F"/>
    <w:rsid w:val="00F740C2"/>
    <w:rsid w:val="00F741A3"/>
    <w:rsid w:val="00F741D0"/>
    <w:rsid w:val="00F743FC"/>
    <w:rsid w:val="00F747AC"/>
    <w:rsid w:val="00F74974"/>
    <w:rsid w:val="00F74A26"/>
    <w:rsid w:val="00F753CA"/>
    <w:rsid w:val="00F754AF"/>
    <w:rsid w:val="00F757D2"/>
    <w:rsid w:val="00F758A1"/>
    <w:rsid w:val="00F7605F"/>
    <w:rsid w:val="00F7647B"/>
    <w:rsid w:val="00F76822"/>
    <w:rsid w:val="00F7694B"/>
    <w:rsid w:val="00F7738A"/>
    <w:rsid w:val="00F7747F"/>
    <w:rsid w:val="00F77814"/>
    <w:rsid w:val="00F77A16"/>
    <w:rsid w:val="00F77C5C"/>
    <w:rsid w:val="00F807F5"/>
    <w:rsid w:val="00F80F34"/>
    <w:rsid w:val="00F8133A"/>
    <w:rsid w:val="00F817BF"/>
    <w:rsid w:val="00F817E5"/>
    <w:rsid w:val="00F81B05"/>
    <w:rsid w:val="00F82040"/>
    <w:rsid w:val="00F822C9"/>
    <w:rsid w:val="00F824C4"/>
    <w:rsid w:val="00F82C0E"/>
    <w:rsid w:val="00F83052"/>
    <w:rsid w:val="00F834E8"/>
    <w:rsid w:val="00F83B1E"/>
    <w:rsid w:val="00F83B27"/>
    <w:rsid w:val="00F84B02"/>
    <w:rsid w:val="00F84C0B"/>
    <w:rsid w:val="00F84C2B"/>
    <w:rsid w:val="00F857A6"/>
    <w:rsid w:val="00F85C86"/>
    <w:rsid w:val="00F85CA6"/>
    <w:rsid w:val="00F8627B"/>
    <w:rsid w:val="00F875AB"/>
    <w:rsid w:val="00F875D6"/>
    <w:rsid w:val="00F877B2"/>
    <w:rsid w:val="00F87A0F"/>
    <w:rsid w:val="00F87A27"/>
    <w:rsid w:val="00F901C1"/>
    <w:rsid w:val="00F90203"/>
    <w:rsid w:val="00F90308"/>
    <w:rsid w:val="00F908F9"/>
    <w:rsid w:val="00F91FF1"/>
    <w:rsid w:val="00F92673"/>
    <w:rsid w:val="00F9280B"/>
    <w:rsid w:val="00F92D7B"/>
    <w:rsid w:val="00F9306E"/>
    <w:rsid w:val="00F930F7"/>
    <w:rsid w:val="00F931B5"/>
    <w:rsid w:val="00F942ED"/>
    <w:rsid w:val="00F947AA"/>
    <w:rsid w:val="00F956E4"/>
    <w:rsid w:val="00F958BC"/>
    <w:rsid w:val="00F95DC9"/>
    <w:rsid w:val="00F95E55"/>
    <w:rsid w:val="00F96C60"/>
    <w:rsid w:val="00F96EEC"/>
    <w:rsid w:val="00F975F1"/>
    <w:rsid w:val="00F97A5C"/>
    <w:rsid w:val="00FA036C"/>
    <w:rsid w:val="00FA05B9"/>
    <w:rsid w:val="00FA0F19"/>
    <w:rsid w:val="00FA0FBE"/>
    <w:rsid w:val="00FA1183"/>
    <w:rsid w:val="00FA1527"/>
    <w:rsid w:val="00FA2443"/>
    <w:rsid w:val="00FA2507"/>
    <w:rsid w:val="00FA259A"/>
    <w:rsid w:val="00FA2942"/>
    <w:rsid w:val="00FA2C56"/>
    <w:rsid w:val="00FA2DB8"/>
    <w:rsid w:val="00FA2E02"/>
    <w:rsid w:val="00FA2EEE"/>
    <w:rsid w:val="00FA2F46"/>
    <w:rsid w:val="00FA3141"/>
    <w:rsid w:val="00FA3145"/>
    <w:rsid w:val="00FA3534"/>
    <w:rsid w:val="00FA3D93"/>
    <w:rsid w:val="00FA4683"/>
    <w:rsid w:val="00FA4DB5"/>
    <w:rsid w:val="00FA4EDB"/>
    <w:rsid w:val="00FA5156"/>
    <w:rsid w:val="00FA59B0"/>
    <w:rsid w:val="00FA6566"/>
    <w:rsid w:val="00FA6F8B"/>
    <w:rsid w:val="00FA745C"/>
    <w:rsid w:val="00FA7728"/>
    <w:rsid w:val="00FB03A3"/>
    <w:rsid w:val="00FB0572"/>
    <w:rsid w:val="00FB10C9"/>
    <w:rsid w:val="00FB1F2D"/>
    <w:rsid w:val="00FB1FAB"/>
    <w:rsid w:val="00FB20D2"/>
    <w:rsid w:val="00FB26B6"/>
    <w:rsid w:val="00FB2CE9"/>
    <w:rsid w:val="00FB2DB9"/>
    <w:rsid w:val="00FB2FB9"/>
    <w:rsid w:val="00FB3D25"/>
    <w:rsid w:val="00FB3F60"/>
    <w:rsid w:val="00FB3FBD"/>
    <w:rsid w:val="00FB4841"/>
    <w:rsid w:val="00FB485E"/>
    <w:rsid w:val="00FB4BF4"/>
    <w:rsid w:val="00FB52A2"/>
    <w:rsid w:val="00FB5576"/>
    <w:rsid w:val="00FB6943"/>
    <w:rsid w:val="00FB7280"/>
    <w:rsid w:val="00FB736A"/>
    <w:rsid w:val="00FB7D7B"/>
    <w:rsid w:val="00FB7EFE"/>
    <w:rsid w:val="00FC03C7"/>
    <w:rsid w:val="00FC08B3"/>
    <w:rsid w:val="00FC0D6F"/>
    <w:rsid w:val="00FC0FDA"/>
    <w:rsid w:val="00FC17FD"/>
    <w:rsid w:val="00FC1ACE"/>
    <w:rsid w:val="00FC2C37"/>
    <w:rsid w:val="00FC33F5"/>
    <w:rsid w:val="00FC3460"/>
    <w:rsid w:val="00FC391D"/>
    <w:rsid w:val="00FC3A23"/>
    <w:rsid w:val="00FC3D54"/>
    <w:rsid w:val="00FC40AE"/>
    <w:rsid w:val="00FC430D"/>
    <w:rsid w:val="00FC47CA"/>
    <w:rsid w:val="00FC47CC"/>
    <w:rsid w:val="00FC5327"/>
    <w:rsid w:val="00FC570D"/>
    <w:rsid w:val="00FC5910"/>
    <w:rsid w:val="00FC5AE9"/>
    <w:rsid w:val="00FC5CC8"/>
    <w:rsid w:val="00FC6070"/>
    <w:rsid w:val="00FC638A"/>
    <w:rsid w:val="00FC67A6"/>
    <w:rsid w:val="00FC73AE"/>
    <w:rsid w:val="00FC766D"/>
    <w:rsid w:val="00FC79CF"/>
    <w:rsid w:val="00FC7AC5"/>
    <w:rsid w:val="00FD00B5"/>
    <w:rsid w:val="00FD063F"/>
    <w:rsid w:val="00FD0C29"/>
    <w:rsid w:val="00FD10EA"/>
    <w:rsid w:val="00FD132D"/>
    <w:rsid w:val="00FD160B"/>
    <w:rsid w:val="00FD16ED"/>
    <w:rsid w:val="00FD1FC6"/>
    <w:rsid w:val="00FD1FCD"/>
    <w:rsid w:val="00FD291D"/>
    <w:rsid w:val="00FD355B"/>
    <w:rsid w:val="00FD37AA"/>
    <w:rsid w:val="00FD3CE4"/>
    <w:rsid w:val="00FD3EEB"/>
    <w:rsid w:val="00FD414F"/>
    <w:rsid w:val="00FD419C"/>
    <w:rsid w:val="00FD4285"/>
    <w:rsid w:val="00FD44A9"/>
    <w:rsid w:val="00FD4BE5"/>
    <w:rsid w:val="00FD4EFE"/>
    <w:rsid w:val="00FD52B7"/>
    <w:rsid w:val="00FD5350"/>
    <w:rsid w:val="00FD55D6"/>
    <w:rsid w:val="00FD5706"/>
    <w:rsid w:val="00FD5A3B"/>
    <w:rsid w:val="00FD5A7C"/>
    <w:rsid w:val="00FD5ECA"/>
    <w:rsid w:val="00FD63AF"/>
    <w:rsid w:val="00FD6908"/>
    <w:rsid w:val="00FD6BF3"/>
    <w:rsid w:val="00FD6DEA"/>
    <w:rsid w:val="00FD7D42"/>
    <w:rsid w:val="00FE08E3"/>
    <w:rsid w:val="00FE0C8B"/>
    <w:rsid w:val="00FE0E08"/>
    <w:rsid w:val="00FE107F"/>
    <w:rsid w:val="00FE11C1"/>
    <w:rsid w:val="00FE1C51"/>
    <w:rsid w:val="00FE1E5E"/>
    <w:rsid w:val="00FE1F5D"/>
    <w:rsid w:val="00FE210F"/>
    <w:rsid w:val="00FE2265"/>
    <w:rsid w:val="00FE23F1"/>
    <w:rsid w:val="00FE326C"/>
    <w:rsid w:val="00FE384B"/>
    <w:rsid w:val="00FE3F62"/>
    <w:rsid w:val="00FE416F"/>
    <w:rsid w:val="00FE43F1"/>
    <w:rsid w:val="00FE4A98"/>
    <w:rsid w:val="00FE4AFB"/>
    <w:rsid w:val="00FE52DB"/>
    <w:rsid w:val="00FE5322"/>
    <w:rsid w:val="00FE56BE"/>
    <w:rsid w:val="00FE5F17"/>
    <w:rsid w:val="00FE6644"/>
    <w:rsid w:val="00FE72CE"/>
    <w:rsid w:val="00FE78A9"/>
    <w:rsid w:val="00FE7A41"/>
    <w:rsid w:val="00FF0854"/>
    <w:rsid w:val="00FF0DE9"/>
    <w:rsid w:val="00FF1197"/>
    <w:rsid w:val="00FF15DC"/>
    <w:rsid w:val="00FF1690"/>
    <w:rsid w:val="00FF1835"/>
    <w:rsid w:val="00FF1846"/>
    <w:rsid w:val="00FF1A9A"/>
    <w:rsid w:val="00FF1ADD"/>
    <w:rsid w:val="00FF1B61"/>
    <w:rsid w:val="00FF1BEC"/>
    <w:rsid w:val="00FF1C21"/>
    <w:rsid w:val="00FF224F"/>
    <w:rsid w:val="00FF22C8"/>
    <w:rsid w:val="00FF2372"/>
    <w:rsid w:val="00FF23A6"/>
    <w:rsid w:val="00FF26E2"/>
    <w:rsid w:val="00FF3D11"/>
    <w:rsid w:val="00FF3EC0"/>
    <w:rsid w:val="00FF494C"/>
    <w:rsid w:val="00FF5182"/>
    <w:rsid w:val="00FF5AB7"/>
    <w:rsid w:val="00FF5FD0"/>
    <w:rsid w:val="00FF64D7"/>
    <w:rsid w:val="00FF6573"/>
    <w:rsid w:val="00FF6FAC"/>
    <w:rsid w:val="00FF73C4"/>
    <w:rsid w:val="00FF7403"/>
    <w:rsid w:val="00FF743C"/>
    <w:rsid w:val="00FF767E"/>
    <w:rsid w:val="00FF78D4"/>
    <w:rsid w:val="00FF7CD0"/>
    <w:rsid w:val="01979C66"/>
    <w:rsid w:val="14E52038"/>
    <w:rsid w:val="1F8DCAFA"/>
    <w:rsid w:val="260902EB"/>
    <w:rsid w:val="360D8A81"/>
    <w:rsid w:val="4C8F96E6"/>
    <w:rsid w:val="56A97D92"/>
    <w:rsid w:val="683702B3"/>
    <w:rsid w:val="76FD1759"/>
    <w:rsid w:val="7F8D7991"/>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BFE0A5"/>
  <w14:defaultImageDpi w14:val="32767"/>
  <w15:chartTrackingRefBased/>
  <w15:docId w15:val="{670F1B10-D141-4DB5-A875-F81608FAB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qFormat="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0"/>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aliases w:val="heading0"/>
    <w:qFormat/>
    <w:rsid w:val="00AB5B78"/>
    <w:rPr>
      <w:rFonts w:ascii="Roboto Light" w:hAnsi="Roboto Light"/>
      <w:sz w:val="22"/>
      <w:szCs w:val="22"/>
    </w:rPr>
  </w:style>
  <w:style w:type="paragraph" w:styleId="Heading1">
    <w:name w:val="heading 1"/>
    <w:basedOn w:val="Normal"/>
    <w:next w:val="Normal"/>
    <w:link w:val="Heading1Char"/>
    <w:autoRedefine/>
    <w:qFormat/>
    <w:rsid w:val="003F167C"/>
    <w:pPr>
      <w:keepNext/>
      <w:keepLines/>
      <w:spacing w:afterLines="80" w:after="192" w:line="288" w:lineRule="auto"/>
      <w:outlineLvl w:val="0"/>
    </w:pPr>
    <w:rPr>
      <w:rFonts w:ascii="Poppins" w:eastAsiaTheme="majorEastAsia" w:hAnsi="Poppins" w:cs="Poppins"/>
      <w:b/>
      <w:caps/>
      <w:color w:val="FF3399" w:themeColor="accent6"/>
      <w:sz w:val="32"/>
      <w:szCs w:val="32"/>
    </w:rPr>
  </w:style>
  <w:style w:type="paragraph" w:styleId="Heading2">
    <w:name w:val="heading 2"/>
    <w:basedOn w:val="Heading1"/>
    <w:next w:val="Normal"/>
    <w:link w:val="Heading2Char"/>
    <w:autoRedefine/>
    <w:unhideWhenUsed/>
    <w:qFormat/>
    <w:rsid w:val="006B13FA"/>
    <w:pPr>
      <w:numPr>
        <w:numId w:val="70"/>
      </w:numPr>
      <w:contextualSpacing/>
      <w:outlineLvl w:val="1"/>
    </w:pPr>
    <w:rPr>
      <w:rFonts w:eastAsia="Poppins"/>
      <w:b w:val="0"/>
      <w:bCs/>
      <w:color w:val="ED4799"/>
      <w:sz w:val="26"/>
      <w:szCs w:val="26"/>
    </w:rPr>
  </w:style>
  <w:style w:type="paragraph" w:styleId="Heading3">
    <w:name w:val="heading 3"/>
    <w:basedOn w:val="Normal"/>
    <w:next w:val="Normal"/>
    <w:link w:val="Heading3Char"/>
    <w:autoRedefine/>
    <w:unhideWhenUsed/>
    <w:qFormat/>
    <w:rsid w:val="00AF2003"/>
    <w:pPr>
      <w:keepNext/>
      <w:keepLines/>
      <w:outlineLvl w:val="2"/>
    </w:pPr>
    <w:rPr>
      <w:rFonts w:asciiTheme="minorHAnsi" w:eastAsiaTheme="majorEastAsia" w:hAnsiTheme="minorHAnsi" w:cstheme="majorBidi"/>
      <w:b/>
      <w:bCs/>
      <w:color w:val="FF9933" w:themeColor="accent2"/>
      <w:lang w:val="en-US"/>
    </w:rPr>
  </w:style>
  <w:style w:type="paragraph" w:styleId="Heading4">
    <w:name w:val="heading 4"/>
    <w:basedOn w:val="Normal"/>
    <w:next w:val="Normal"/>
    <w:link w:val="Heading4Char"/>
    <w:autoRedefine/>
    <w:unhideWhenUsed/>
    <w:qFormat/>
    <w:rsid w:val="00BA2455"/>
    <w:pPr>
      <w:keepNext/>
      <w:keepLines/>
      <w:spacing w:before="40" w:line="259" w:lineRule="auto"/>
      <w:outlineLvl w:val="3"/>
    </w:pPr>
    <w:rPr>
      <w:rFonts w:ascii="Roboto" w:eastAsia="Times New Roman" w:hAnsi="Roboto"/>
      <w:iCs/>
      <w:color w:val="153D63" w:themeColor="text2" w:themeTint="E6"/>
      <w:kern w:val="0"/>
      <w:lang w:val="en-US" w:eastAsia="en-US"/>
      <w14:ligatures w14:val="none"/>
    </w:rPr>
  </w:style>
  <w:style w:type="paragraph" w:styleId="Heading5">
    <w:name w:val="heading 5"/>
    <w:basedOn w:val="Normal"/>
    <w:next w:val="Normal"/>
    <w:link w:val="Heading5Char"/>
    <w:qFormat/>
    <w:rsid w:val="00AB5B78"/>
    <w:pPr>
      <w:keepNext/>
      <w:keepLines/>
      <w:spacing w:before="200" w:line="276" w:lineRule="auto"/>
      <w:ind w:left="1008" w:hanging="1008"/>
      <w:outlineLvl w:val="4"/>
    </w:pPr>
    <w:rPr>
      <w:rFonts w:ascii="Cambria" w:eastAsia="Times New Roman" w:hAnsi="Cambria" w:cs="Times New Roman"/>
      <w:color w:val="243F60"/>
      <w:kern w:val="0"/>
      <w:sz w:val="20"/>
      <w:szCs w:val="20"/>
      <w:lang w:eastAsia="en-US"/>
      <w14:ligatures w14:val="none"/>
    </w:rPr>
  </w:style>
  <w:style w:type="paragraph" w:styleId="Heading6">
    <w:name w:val="heading 6"/>
    <w:basedOn w:val="Normal"/>
    <w:next w:val="Normal"/>
    <w:link w:val="Heading6Char"/>
    <w:qFormat/>
    <w:rsid w:val="00AB5B78"/>
    <w:pPr>
      <w:keepNext/>
      <w:keepLines/>
      <w:spacing w:before="200" w:line="276" w:lineRule="auto"/>
      <w:ind w:left="1152" w:hanging="1152"/>
      <w:outlineLvl w:val="5"/>
    </w:pPr>
    <w:rPr>
      <w:rFonts w:ascii="Cambria" w:eastAsia="Times New Roman" w:hAnsi="Cambria" w:cs="Times New Roman"/>
      <w:i/>
      <w:iCs/>
      <w:color w:val="243F60"/>
      <w:kern w:val="0"/>
      <w:sz w:val="20"/>
      <w:szCs w:val="20"/>
      <w:lang w:eastAsia="en-US"/>
      <w14:ligatures w14:val="none"/>
    </w:rPr>
  </w:style>
  <w:style w:type="paragraph" w:styleId="Heading7">
    <w:name w:val="heading 7"/>
    <w:basedOn w:val="Normal"/>
    <w:next w:val="Normal"/>
    <w:link w:val="Heading7Char"/>
    <w:qFormat/>
    <w:rsid w:val="00AB5B78"/>
    <w:pPr>
      <w:keepNext/>
      <w:keepLines/>
      <w:spacing w:before="200" w:line="276" w:lineRule="auto"/>
      <w:ind w:left="1296" w:hanging="1296"/>
      <w:outlineLvl w:val="6"/>
    </w:pPr>
    <w:rPr>
      <w:rFonts w:ascii="Cambria" w:eastAsia="Times New Roman" w:hAnsi="Cambria" w:cs="Times New Roman"/>
      <w:i/>
      <w:iCs/>
      <w:color w:val="404040"/>
      <w:kern w:val="0"/>
      <w:sz w:val="20"/>
      <w:szCs w:val="20"/>
      <w:lang w:eastAsia="en-US"/>
      <w14:ligatures w14:val="none"/>
    </w:rPr>
  </w:style>
  <w:style w:type="paragraph" w:styleId="Heading8">
    <w:name w:val="heading 8"/>
    <w:basedOn w:val="Normal"/>
    <w:next w:val="Normal"/>
    <w:link w:val="Heading8Char"/>
    <w:qFormat/>
    <w:rsid w:val="00AB5B78"/>
    <w:pPr>
      <w:keepNext/>
      <w:keepLines/>
      <w:spacing w:before="200" w:line="276" w:lineRule="auto"/>
      <w:ind w:left="1440" w:hanging="1440"/>
      <w:outlineLvl w:val="7"/>
    </w:pPr>
    <w:rPr>
      <w:rFonts w:ascii="Cambria" w:eastAsia="Times New Roman" w:hAnsi="Cambria" w:cs="Times New Roman"/>
      <w:color w:val="4F81BD"/>
      <w:kern w:val="0"/>
      <w:sz w:val="20"/>
      <w:szCs w:val="20"/>
      <w:lang w:eastAsia="en-US"/>
      <w14:ligatures w14:val="none"/>
    </w:rPr>
  </w:style>
  <w:style w:type="paragraph" w:styleId="Heading9">
    <w:name w:val="heading 9"/>
    <w:basedOn w:val="Normal"/>
    <w:next w:val="Normal"/>
    <w:link w:val="Heading9Char"/>
    <w:qFormat/>
    <w:rsid w:val="00AB5B78"/>
    <w:pPr>
      <w:keepNext/>
      <w:keepLines/>
      <w:spacing w:before="200" w:line="276" w:lineRule="auto"/>
      <w:ind w:left="1584" w:hanging="1584"/>
      <w:outlineLvl w:val="8"/>
    </w:pPr>
    <w:rPr>
      <w:rFonts w:ascii="Cambria" w:eastAsia="Times New Roman" w:hAnsi="Cambria" w:cs="Times New Roman"/>
      <w:i/>
      <w:iCs/>
      <w:color w:val="404040"/>
      <w:kern w:val="0"/>
      <w:sz w:val="20"/>
      <w:szCs w:val="20"/>
      <w:lang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verticals">
    <w:name w:val="Table no verticals"/>
    <w:basedOn w:val="TableNormal"/>
    <w:uiPriority w:val="99"/>
    <w:rsid w:val="00AB5B78"/>
    <w:rPr>
      <w:rFonts w:ascii="Roboto Light" w:hAnsi="Roboto Light"/>
      <w:sz w:val="22"/>
      <w:szCs w:val="22"/>
      <w:lang w:val="en-US"/>
    </w:rPr>
    <w:tblPr/>
  </w:style>
  <w:style w:type="character" w:customStyle="1" w:styleId="Heading1Char">
    <w:name w:val="Heading 1 Char"/>
    <w:basedOn w:val="DefaultParagraphFont"/>
    <w:link w:val="Heading1"/>
    <w:rsid w:val="00AB5B78"/>
    <w:rPr>
      <w:rFonts w:ascii="Poppins" w:eastAsiaTheme="majorEastAsia" w:hAnsi="Poppins" w:cs="Poppins"/>
      <w:b/>
      <w:caps/>
      <w:color w:val="FF3399" w:themeColor="accent6"/>
      <w:sz w:val="32"/>
      <w:szCs w:val="32"/>
    </w:rPr>
  </w:style>
  <w:style w:type="character" w:customStyle="1" w:styleId="Heading2Char">
    <w:name w:val="Heading 2 Char"/>
    <w:basedOn w:val="DefaultParagraphFont"/>
    <w:link w:val="Heading2"/>
    <w:rsid w:val="00AB5B78"/>
    <w:rPr>
      <w:rFonts w:ascii="Poppins" w:eastAsia="Poppins" w:hAnsi="Poppins" w:cs="Poppins"/>
      <w:bCs/>
      <w:caps/>
      <w:color w:val="ED4799"/>
      <w:sz w:val="26"/>
      <w:szCs w:val="26"/>
    </w:rPr>
  </w:style>
  <w:style w:type="character" w:customStyle="1" w:styleId="Heading3Char">
    <w:name w:val="Heading 3 Char"/>
    <w:basedOn w:val="DefaultParagraphFont"/>
    <w:link w:val="Heading3"/>
    <w:rsid w:val="00AB5B78"/>
    <w:rPr>
      <w:rFonts w:eastAsiaTheme="majorEastAsia" w:cstheme="majorBidi"/>
      <w:b/>
      <w:bCs/>
      <w:color w:val="FF9933" w:themeColor="accent2"/>
      <w:sz w:val="22"/>
      <w:szCs w:val="22"/>
      <w:lang w:val="en-US"/>
    </w:rPr>
  </w:style>
  <w:style w:type="character" w:customStyle="1" w:styleId="Heading4Char">
    <w:name w:val="Heading 4 Char"/>
    <w:basedOn w:val="DefaultParagraphFont"/>
    <w:link w:val="Heading4"/>
    <w:rsid w:val="00BA2455"/>
    <w:rPr>
      <w:rFonts w:ascii="Roboto" w:eastAsia="Times New Roman" w:hAnsi="Roboto"/>
      <w:iCs/>
      <w:color w:val="153D63" w:themeColor="text2" w:themeTint="E6"/>
      <w:kern w:val="0"/>
      <w:sz w:val="22"/>
      <w:szCs w:val="22"/>
      <w:lang w:val="en-US" w:eastAsia="en-US"/>
      <w14:ligatures w14:val="none"/>
    </w:rPr>
  </w:style>
  <w:style w:type="character" w:customStyle="1" w:styleId="Heading5Char">
    <w:name w:val="Heading 5 Char"/>
    <w:basedOn w:val="DefaultParagraphFont"/>
    <w:link w:val="Heading5"/>
    <w:rsid w:val="00AB5B78"/>
    <w:rPr>
      <w:rFonts w:ascii="Cambria" w:eastAsia="Times New Roman" w:hAnsi="Cambria" w:cs="Times New Roman"/>
      <w:color w:val="243F60"/>
      <w:kern w:val="0"/>
      <w:sz w:val="20"/>
      <w:szCs w:val="20"/>
      <w:lang w:eastAsia="en-US"/>
      <w14:ligatures w14:val="none"/>
    </w:rPr>
  </w:style>
  <w:style w:type="character" w:customStyle="1" w:styleId="Heading6Char">
    <w:name w:val="Heading 6 Char"/>
    <w:basedOn w:val="DefaultParagraphFont"/>
    <w:link w:val="Heading6"/>
    <w:rsid w:val="00AB5B78"/>
    <w:rPr>
      <w:rFonts w:ascii="Cambria" w:eastAsia="Times New Roman" w:hAnsi="Cambria" w:cs="Times New Roman"/>
      <w:i/>
      <w:iCs/>
      <w:color w:val="243F60"/>
      <w:kern w:val="0"/>
      <w:sz w:val="20"/>
      <w:szCs w:val="20"/>
      <w:lang w:eastAsia="en-US"/>
      <w14:ligatures w14:val="none"/>
    </w:rPr>
  </w:style>
  <w:style w:type="character" w:customStyle="1" w:styleId="Heading7Char">
    <w:name w:val="Heading 7 Char"/>
    <w:basedOn w:val="DefaultParagraphFont"/>
    <w:link w:val="Heading7"/>
    <w:rsid w:val="00AB5B78"/>
    <w:rPr>
      <w:rFonts w:ascii="Cambria" w:eastAsia="Times New Roman" w:hAnsi="Cambria" w:cs="Times New Roman"/>
      <w:i/>
      <w:iCs/>
      <w:color w:val="404040"/>
      <w:kern w:val="0"/>
      <w:sz w:val="20"/>
      <w:szCs w:val="20"/>
      <w:lang w:eastAsia="en-US"/>
      <w14:ligatures w14:val="none"/>
    </w:rPr>
  </w:style>
  <w:style w:type="character" w:customStyle="1" w:styleId="Heading8Char">
    <w:name w:val="Heading 8 Char"/>
    <w:basedOn w:val="DefaultParagraphFont"/>
    <w:link w:val="Heading8"/>
    <w:rsid w:val="00AB5B78"/>
    <w:rPr>
      <w:rFonts w:ascii="Cambria" w:eastAsia="Times New Roman" w:hAnsi="Cambria" w:cs="Times New Roman"/>
      <w:color w:val="4F81BD"/>
      <w:kern w:val="0"/>
      <w:sz w:val="20"/>
      <w:szCs w:val="20"/>
      <w:lang w:eastAsia="en-US"/>
      <w14:ligatures w14:val="none"/>
    </w:rPr>
  </w:style>
  <w:style w:type="character" w:customStyle="1" w:styleId="Heading9Char">
    <w:name w:val="Heading 9 Char"/>
    <w:basedOn w:val="DefaultParagraphFont"/>
    <w:link w:val="Heading9"/>
    <w:rsid w:val="00AB5B78"/>
    <w:rPr>
      <w:rFonts w:ascii="Cambria" w:eastAsia="Times New Roman" w:hAnsi="Cambria" w:cs="Times New Roman"/>
      <w:i/>
      <w:iCs/>
      <w:color w:val="404040"/>
      <w:kern w:val="0"/>
      <w:sz w:val="20"/>
      <w:szCs w:val="20"/>
      <w:lang w:eastAsia="en-US"/>
      <w14:ligatures w14:val="none"/>
    </w:rPr>
  </w:style>
  <w:style w:type="paragraph" w:styleId="Title">
    <w:name w:val="Title"/>
    <w:basedOn w:val="Heading1"/>
    <w:next w:val="Normal"/>
    <w:link w:val="TitleChar"/>
    <w:qFormat/>
    <w:rsid w:val="00AB5B78"/>
    <w:pPr>
      <w:contextualSpacing/>
    </w:pPr>
    <w:rPr>
      <w:rFonts w:cstheme="majorBidi"/>
      <w:spacing w:val="-10"/>
      <w:kern w:val="28"/>
      <w:sz w:val="56"/>
      <w:szCs w:val="56"/>
    </w:rPr>
  </w:style>
  <w:style w:type="character" w:customStyle="1" w:styleId="TitleChar">
    <w:name w:val="Title Char"/>
    <w:basedOn w:val="DefaultParagraphFont"/>
    <w:link w:val="Title"/>
    <w:rsid w:val="00AB5B78"/>
    <w:rPr>
      <w:rFonts w:ascii="Poppins" w:eastAsiaTheme="majorEastAsia" w:hAnsi="Poppins" w:cstheme="majorBidi"/>
      <w:caps/>
      <w:color w:val="A02B93" w:themeColor="accent5"/>
      <w:spacing w:val="-10"/>
      <w:kern w:val="28"/>
      <w:sz w:val="56"/>
      <w:szCs w:val="56"/>
    </w:rPr>
  </w:style>
  <w:style w:type="paragraph" w:styleId="Subtitle">
    <w:name w:val="Subtitle"/>
    <w:basedOn w:val="Normal"/>
    <w:next w:val="Normal"/>
    <w:link w:val="SubtitleChar"/>
    <w:autoRedefine/>
    <w:qFormat/>
    <w:rsid w:val="00AB5B78"/>
    <w:pPr>
      <w:numPr>
        <w:ilvl w:val="1"/>
      </w:numPr>
      <w:spacing w:after="160"/>
    </w:pPr>
    <w:rPr>
      <w:color w:val="5A5A5A" w:themeColor="text1" w:themeTint="A5"/>
      <w:spacing w:val="15"/>
    </w:rPr>
  </w:style>
  <w:style w:type="character" w:customStyle="1" w:styleId="SubtitleChar">
    <w:name w:val="Subtitle Char"/>
    <w:basedOn w:val="DefaultParagraphFont"/>
    <w:link w:val="Subtitle"/>
    <w:rsid w:val="00AB5B78"/>
    <w:rPr>
      <w:rFonts w:ascii="Roboto Light" w:hAnsi="Roboto Light"/>
      <w:color w:val="5A5A5A" w:themeColor="text1" w:themeTint="A5"/>
      <w:spacing w:val="15"/>
      <w:sz w:val="22"/>
      <w:szCs w:val="22"/>
    </w:rPr>
  </w:style>
  <w:style w:type="paragraph" w:styleId="Quote">
    <w:name w:val="Quote"/>
    <w:basedOn w:val="Normal"/>
    <w:next w:val="Normal"/>
    <w:link w:val="QuoteChar"/>
    <w:uiPriority w:val="29"/>
    <w:qFormat/>
    <w:rsid w:val="00B51632"/>
    <w:pPr>
      <w:spacing w:before="160" w:after="160"/>
      <w:jc w:val="center"/>
    </w:pPr>
    <w:rPr>
      <w:rFonts w:asciiTheme="minorHAnsi" w:hAnsiTheme="minorHAnsi"/>
      <w:i/>
      <w:iCs/>
      <w:color w:val="404040" w:themeColor="text1" w:themeTint="BF"/>
      <w:sz w:val="24"/>
      <w:szCs w:val="24"/>
      <w:lang w:val="fr-FR"/>
    </w:rPr>
  </w:style>
  <w:style w:type="character" w:customStyle="1" w:styleId="QuoteChar">
    <w:name w:val="Quote Char"/>
    <w:basedOn w:val="DefaultParagraphFont"/>
    <w:link w:val="Quote"/>
    <w:uiPriority w:val="29"/>
    <w:rsid w:val="00B51632"/>
    <w:rPr>
      <w:i/>
      <w:iCs/>
      <w:color w:val="404040" w:themeColor="text1" w:themeTint="BF"/>
      <w:lang w:val="fr-FR"/>
    </w:rPr>
  </w:style>
  <w:style w:type="paragraph" w:styleId="ListParagraph">
    <w:name w:val="List Paragraph"/>
    <w:aliases w:val="Bullets,References,List Paragraph nowy,Liste 1,Numbered List Paragraph,List Paragraph (numbered (a)),- List tir,liste 1,puce 1,Puces,Titre1,Liste couleur - Accent 111,MCHIP_list paragraph,Recommendation,Bullet List"/>
    <w:basedOn w:val="Normal"/>
    <w:link w:val="ListParagraphChar"/>
    <w:uiPriority w:val="34"/>
    <w:qFormat/>
    <w:rsid w:val="00AB5B78"/>
    <w:pPr>
      <w:ind w:left="720"/>
      <w:contextualSpacing/>
    </w:pPr>
  </w:style>
  <w:style w:type="character" w:styleId="IntenseEmphasis">
    <w:name w:val="Intense Emphasis"/>
    <w:basedOn w:val="DefaultParagraphFont"/>
    <w:uiPriority w:val="21"/>
    <w:qFormat/>
    <w:rsid w:val="00AB5B78"/>
    <w:rPr>
      <w:i/>
      <w:iCs/>
      <w:color w:val="00AB69" w:themeColor="accent3"/>
    </w:rPr>
  </w:style>
  <w:style w:type="paragraph" w:styleId="IntenseQuote">
    <w:name w:val="Intense Quote"/>
    <w:basedOn w:val="Normal"/>
    <w:next w:val="Normal"/>
    <w:link w:val="IntenseQuoteChar"/>
    <w:uiPriority w:val="30"/>
    <w:qFormat/>
    <w:rsid w:val="00AB5B78"/>
    <w:pPr>
      <w:pBdr>
        <w:top w:val="single" w:sz="4" w:space="10" w:color="00B0F0" w:themeColor="accent1"/>
        <w:bottom w:val="single" w:sz="4" w:space="10" w:color="00B0F0" w:themeColor="accent1"/>
      </w:pBdr>
      <w:spacing w:before="360" w:after="360"/>
      <w:ind w:left="864" w:right="864"/>
      <w:jc w:val="center"/>
    </w:pPr>
    <w:rPr>
      <w:i/>
      <w:iCs/>
      <w:color w:val="00AB69" w:themeColor="accent3"/>
    </w:rPr>
  </w:style>
  <w:style w:type="character" w:customStyle="1" w:styleId="IntenseQuoteChar">
    <w:name w:val="Intense Quote Char"/>
    <w:basedOn w:val="DefaultParagraphFont"/>
    <w:link w:val="IntenseQuote"/>
    <w:uiPriority w:val="30"/>
    <w:rsid w:val="00AB5B78"/>
    <w:rPr>
      <w:rFonts w:ascii="Roboto Light" w:hAnsi="Roboto Light"/>
      <w:i/>
      <w:iCs/>
      <w:color w:val="00AB69" w:themeColor="accent3"/>
      <w:sz w:val="22"/>
      <w:szCs w:val="22"/>
    </w:rPr>
  </w:style>
  <w:style w:type="character" w:styleId="IntenseReference">
    <w:name w:val="Intense Reference"/>
    <w:basedOn w:val="DefaultParagraphFont"/>
    <w:uiPriority w:val="32"/>
    <w:qFormat/>
    <w:rsid w:val="00AB5B78"/>
    <w:rPr>
      <w:b/>
      <w:bCs/>
      <w:smallCaps/>
      <w:color w:val="00AB69" w:themeColor="accent3"/>
      <w:spacing w:val="5"/>
    </w:rPr>
  </w:style>
  <w:style w:type="paragraph" w:styleId="Revision">
    <w:name w:val="Revision"/>
    <w:hidden/>
    <w:uiPriority w:val="99"/>
    <w:semiHidden/>
    <w:rsid w:val="003B5A24"/>
    <w:rPr>
      <w:rFonts w:ascii="Calibri" w:eastAsia="Calibri" w:hAnsi="Calibri" w:cs="Times New Roman"/>
      <w:kern w:val="0"/>
      <w:sz w:val="22"/>
      <w:szCs w:val="22"/>
      <w:lang w:val="en-CA" w:eastAsia="en-US"/>
      <w14:ligatures w14:val="none"/>
    </w:rPr>
  </w:style>
  <w:style w:type="character" w:styleId="CommentReference">
    <w:name w:val="annotation reference"/>
    <w:uiPriority w:val="99"/>
    <w:rsid w:val="00AB5B78"/>
    <w:rPr>
      <w:sz w:val="16"/>
      <w:szCs w:val="16"/>
    </w:rPr>
  </w:style>
  <w:style w:type="paragraph" w:styleId="CommentText">
    <w:name w:val="annotation text"/>
    <w:basedOn w:val="Normal"/>
    <w:link w:val="CommentTextChar"/>
    <w:uiPriority w:val="99"/>
    <w:rsid w:val="00AB5B78"/>
    <w:rPr>
      <w:rFonts w:ascii="Times New Roman" w:eastAsia="Times New Roman" w:hAnsi="Times New Roman" w:cs="Times New Roman"/>
      <w:kern w:val="0"/>
      <w:sz w:val="20"/>
      <w:szCs w:val="20"/>
      <w:lang w:eastAsia="en-US"/>
      <w14:ligatures w14:val="none"/>
    </w:rPr>
  </w:style>
  <w:style w:type="character" w:customStyle="1" w:styleId="CommentTextChar">
    <w:name w:val="Comment Text Char"/>
    <w:basedOn w:val="DefaultParagraphFont"/>
    <w:link w:val="CommentText"/>
    <w:uiPriority w:val="99"/>
    <w:rsid w:val="00AB5B78"/>
    <w:rPr>
      <w:rFonts w:ascii="Times New Roman" w:eastAsia="Times New Roman" w:hAnsi="Times New Roman" w:cs="Times New Roman"/>
      <w:kern w:val="0"/>
      <w:sz w:val="20"/>
      <w:szCs w:val="20"/>
      <w:lang w:eastAsia="en-US"/>
      <w14:ligatures w14:val="none"/>
    </w:rPr>
  </w:style>
  <w:style w:type="paragraph" w:styleId="CommentSubject">
    <w:name w:val="annotation subject"/>
    <w:basedOn w:val="CommentText"/>
    <w:next w:val="CommentText"/>
    <w:link w:val="CommentSubjectChar"/>
    <w:uiPriority w:val="99"/>
    <w:semiHidden/>
    <w:unhideWhenUsed/>
    <w:rsid w:val="00AB5B78"/>
    <w:rPr>
      <w:rFonts w:ascii="Roboto Light" w:hAnsi="Roboto Light"/>
      <w:b/>
      <w:bCs/>
      <w:lang w:val="fr-FR"/>
    </w:rPr>
  </w:style>
  <w:style w:type="character" w:customStyle="1" w:styleId="CommentSubjectChar">
    <w:name w:val="Comment Subject Char"/>
    <w:basedOn w:val="CommentTextChar"/>
    <w:link w:val="CommentSubject"/>
    <w:uiPriority w:val="99"/>
    <w:semiHidden/>
    <w:rsid w:val="00AB5B78"/>
    <w:rPr>
      <w:rFonts w:ascii="Roboto Light" w:eastAsia="Times New Roman" w:hAnsi="Roboto Light" w:cs="Times New Roman"/>
      <w:b/>
      <w:bCs/>
      <w:kern w:val="0"/>
      <w:sz w:val="20"/>
      <w:szCs w:val="20"/>
      <w:lang w:val="fr-FR" w:eastAsia="en-US"/>
      <w14:ligatures w14:val="none"/>
    </w:rPr>
  </w:style>
  <w:style w:type="paragraph" w:styleId="FootnoteText">
    <w:name w:val="footnote text"/>
    <w:aliases w:val="fn,Footnote ak,Footnote ak Car,Footnote Text Char2 Char,Footnote Text Char1 Char Char,Footnote Text Char2 Char Char Char,Footnote Text Char1 Char Char Char Char,Footnote Text Char2 Char Char Char Char Char,Footnote Text Char1 Char,ft"/>
    <w:basedOn w:val="Normal"/>
    <w:link w:val="FootnoteTextChar1"/>
    <w:uiPriority w:val="99"/>
    <w:qFormat/>
    <w:rsid w:val="00AB5B78"/>
    <w:pPr>
      <w:spacing w:after="200" w:line="276" w:lineRule="auto"/>
    </w:pPr>
    <w:rPr>
      <w:rFonts w:ascii="Calibri" w:eastAsia="Times New Roman" w:hAnsi="Calibri" w:cs="Times New Roman"/>
      <w:kern w:val="0"/>
      <w:sz w:val="20"/>
      <w:szCs w:val="20"/>
      <w:lang w:eastAsia="en-US"/>
      <w14:ligatures w14:val="none"/>
    </w:rPr>
  </w:style>
  <w:style w:type="character" w:customStyle="1" w:styleId="FootnoteTextChar">
    <w:name w:val="Footnote Text Char"/>
    <w:aliases w:val="fn Char2,Footnote ak Char1,Footnote ak Car Char1"/>
    <w:basedOn w:val="DefaultParagraphFont"/>
    <w:uiPriority w:val="99"/>
    <w:rsid w:val="00AB5B78"/>
    <w:rPr>
      <w:rFonts w:ascii="Roboto Light" w:hAnsi="Roboto Light"/>
      <w:sz w:val="20"/>
      <w:szCs w:val="20"/>
      <w:lang w:val="fr-FR"/>
    </w:rPr>
  </w:style>
  <w:style w:type="character" w:styleId="FootnoteReference">
    <w:name w:val="footnote reference"/>
    <w:aliases w:val="ftref,BVI fnr, BVI fnr,BVI fnr Char Char Char,BVI fnr Car Car Char Char Char,BVI fnr Car Char Char Char,BVI fnr Car Car Car Car Char Char Char1 Char,BVI fnr Char Char Char Char, BVI fnr Car Car,BVI fnr Car, BVI fnr Car Car Car Ca"/>
    <w:link w:val="BVIfnrCarCarCarCarChar"/>
    <w:uiPriority w:val="99"/>
    <w:rsid w:val="00AB5B78"/>
    <w:rPr>
      <w:sz w:val="22"/>
      <w:szCs w:val="22"/>
      <w:vertAlign w:val="superscript"/>
    </w:rPr>
  </w:style>
  <w:style w:type="character" w:styleId="Hyperlink">
    <w:name w:val="Hyperlink"/>
    <w:basedOn w:val="DefaultParagraphFont"/>
    <w:uiPriority w:val="99"/>
    <w:unhideWhenUsed/>
    <w:rsid w:val="00AB5B78"/>
    <w:rPr>
      <w:color w:val="467886" w:themeColor="hyperlink"/>
      <w:u w:val="single"/>
    </w:rPr>
  </w:style>
  <w:style w:type="paragraph" w:styleId="Header">
    <w:name w:val="header"/>
    <w:basedOn w:val="Normal"/>
    <w:link w:val="HeaderChar"/>
    <w:unhideWhenUsed/>
    <w:rsid w:val="00AB5B78"/>
    <w:pPr>
      <w:tabs>
        <w:tab w:val="center" w:pos="4680"/>
        <w:tab w:val="right" w:pos="9360"/>
      </w:tabs>
    </w:pPr>
  </w:style>
  <w:style w:type="character" w:customStyle="1" w:styleId="HeaderChar">
    <w:name w:val="Header Char"/>
    <w:basedOn w:val="DefaultParagraphFont"/>
    <w:link w:val="Header"/>
    <w:rsid w:val="00AB5B78"/>
    <w:rPr>
      <w:rFonts w:ascii="Roboto Light" w:hAnsi="Roboto Light"/>
      <w:sz w:val="22"/>
      <w:szCs w:val="22"/>
    </w:rPr>
  </w:style>
  <w:style w:type="paragraph" w:styleId="Footer">
    <w:name w:val="footer"/>
    <w:basedOn w:val="Normal"/>
    <w:link w:val="FooterChar"/>
    <w:uiPriority w:val="99"/>
    <w:unhideWhenUsed/>
    <w:rsid w:val="00AB5B78"/>
    <w:pPr>
      <w:tabs>
        <w:tab w:val="center" w:pos="4680"/>
        <w:tab w:val="right" w:pos="9360"/>
      </w:tabs>
    </w:pPr>
  </w:style>
  <w:style w:type="character" w:customStyle="1" w:styleId="FooterChar">
    <w:name w:val="Footer Char"/>
    <w:basedOn w:val="DefaultParagraphFont"/>
    <w:link w:val="Footer"/>
    <w:uiPriority w:val="99"/>
    <w:rsid w:val="00AB5B78"/>
    <w:rPr>
      <w:rFonts w:ascii="Roboto Light" w:hAnsi="Roboto Light"/>
      <w:sz w:val="22"/>
      <w:szCs w:val="22"/>
    </w:rPr>
  </w:style>
  <w:style w:type="character" w:styleId="Mention">
    <w:name w:val="Mention"/>
    <w:basedOn w:val="DefaultParagraphFont"/>
    <w:uiPriority w:val="99"/>
    <w:unhideWhenUsed/>
    <w:rsid w:val="00AB5B78"/>
    <w:rPr>
      <w:color w:val="2B579A"/>
      <w:shd w:val="clear" w:color="auto" w:fill="E1DFDD"/>
    </w:rPr>
  </w:style>
  <w:style w:type="paragraph" w:styleId="TOCHeading">
    <w:name w:val="TOC Heading"/>
    <w:basedOn w:val="Heading1"/>
    <w:next w:val="Normal"/>
    <w:uiPriority w:val="39"/>
    <w:unhideWhenUsed/>
    <w:qFormat/>
    <w:rsid w:val="00AB5B78"/>
    <w:pPr>
      <w:spacing w:before="480" w:line="276" w:lineRule="auto"/>
      <w:outlineLvl w:val="9"/>
    </w:pPr>
    <w:rPr>
      <w:rFonts w:asciiTheme="majorHAnsi" w:hAnsiTheme="majorHAnsi" w:cstheme="majorBidi"/>
      <w:b w:val="0"/>
      <w:bCs/>
      <w:caps w:val="0"/>
      <w:color w:val="0083B3" w:themeColor="accent1" w:themeShade="BF"/>
      <w:kern w:val="0"/>
      <w:sz w:val="28"/>
      <w:szCs w:val="28"/>
      <w:lang w:eastAsia="en-US"/>
      <w14:ligatures w14:val="none"/>
    </w:rPr>
  </w:style>
  <w:style w:type="paragraph" w:styleId="TOC1">
    <w:name w:val="toc 1"/>
    <w:basedOn w:val="Normal"/>
    <w:next w:val="Normal"/>
    <w:autoRedefine/>
    <w:uiPriority w:val="39"/>
    <w:unhideWhenUsed/>
    <w:qFormat/>
    <w:rsid w:val="00AF44CA"/>
    <w:pPr>
      <w:spacing w:before="360"/>
    </w:pPr>
    <w:rPr>
      <w:rFonts w:asciiTheme="majorHAnsi" w:hAnsiTheme="majorHAnsi"/>
      <w:b/>
      <w:bCs/>
      <w:caps/>
      <w:sz w:val="24"/>
      <w:szCs w:val="24"/>
    </w:rPr>
  </w:style>
  <w:style w:type="paragraph" w:styleId="TOC2">
    <w:name w:val="toc 2"/>
    <w:basedOn w:val="Normal"/>
    <w:next w:val="Normal"/>
    <w:autoRedefine/>
    <w:uiPriority w:val="39"/>
    <w:unhideWhenUsed/>
    <w:qFormat/>
    <w:rsid w:val="00AB5B78"/>
    <w:pPr>
      <w:spacing w:before="240"/>
    </w:pPr>
    <w:rPr>
      <w:rFonts w:asciiTheme="minorHAnsi" w:hAnsiTheme="minorHAnsi"/>
      <w:b/>
      <w:bCs/>
      <w:sz w:val="20"/>
      <w:szCs w:val="20"/>
    </w:rPr>
  </w:style>
  <w:style w:type="paragraph" w:styleId="TOC3">
    <w:name w:val="toc 3"/>
    <w:basedOn w:val="Normal"/>
    <w:next w:val="Normal"/>
    <w:autoRedefine/>
    <w:uiPriority w:val="39"/>
    <w:unhideWhenUsed/>
    <w:qFormat/>
    <w:rsid w:val="00AB5B78"/>
    <w:pPr>
      <w:ind w:left="220"/>
    </w:pPr>
    <w:rPr>
      <w:rFonts w:asciiTheme="minorHAnsi" w:hAnsiTheme="minorHAnsi"/>
      <w:sz w:val="20"/>
      <w:szCs w:val="20"/>
    </w:rPr>
  </w:style>
  <w:style w:type="paragraph" w:customStyle="1" w:styleId="Adresse1">
    <w:name w:val="Adresse 1"/>
    <w:basedOn w:val="Normal"/>
    <w:rsid w:val="00AB5B78"/>
    <w:pPr>
      <w:spacing w:line="160" w:lineRule="atLeast"/>
      <w:jc w:val="both"/>
    </w:pPr>
    <w:rPr>
      <w:rFonts w:ascii="Arial" w:eastAsia="Times New Roman" w:hAnsi="Arial" w:cs="Times New Roman"/>
      <w:kern w:val="0"/>
      <w:sz w:val="14"/>
      <w:szCs w:val="20"/>
      <w:lang w:eastAsia="en-US"/>
      <w14:ligatures w14:val="none"/>
    </w:rPr>
  </w:style>
  <w:style w:type="paragraph" w:customStyle="1" w:styleId="Adresse2">
    <w:name w:val="Adresse 2"/>
    <w:basedOn w:val="Normal"/>
    <w:rsid w:val="00AB5B78"/>
    <w:pPr>
      <w:spacing w:line="160" w:lineRule="atLeast"/>
      <w:jc w:val="both"/>
    </w:pPr>
    <w:rPr>
      <w:rFonts w:ascii="Arial" w:eastAsia="Times New Roman" w:hAnsi="Arial" w:cs="Times New Roman"/>
      <w:kern w:val="0"/>
      <w:sz w:val="14"/>
      <w:szCs w:val="20"/>
      <w:lang w:eastAsia="en-US"/>
      <w14:ligatures w14:val="none"/>
    </w:rPr>
  </w:style>
  <w:style w:type="paragraph" w:customStyle="1" w:styleId="ANNtitrecentr">
    <w:name w:val="ANN titre centré"/>
    <w:basedOn w:val="Normal"/>
    <w:rsid w:val="00AB5B78"/>
    <w:pPr>
      <w:widowControl w:val="0"/>
      <w:autoSpaceDE w:val="0"/>
      <w:autoSpaceDN w:val="0"/>
      <w:adjustRightInd w:val="0"/>
      <w:spacing w:before="80" w:after="200" w:line="288" w:lineRule="auto"/>
      <w:jc w:val="center"/>
      <w:textAlignment w:val="baseline"/>
    </w:pPr>
    <w:rPr>
      <w:rFonts w:ascii="ITC Legacy Sans" w:eastAsia="Times New Roman" w:hAnsi="ITC Legacy Sans" w:cs="Times New Roman"/>
      <w:b/>
      <w:color w:val="000000"/>
      <w:kern w:val="0"/>
      <w:szCs w:val="20"/>
      <w:lang w:eastAsia="fr-FR"/>
      <w14:ligatures w14:val="none"/>
    </w:rPr>
  </w:style>
  <w:style w:type="character" w:customStyle="1" w:styleId="apple-converted-space">
    <w:name w:val="apple-converted-space"/>
    <w:basedOn w:val="DefaultParagraphFont"/>
    <w:rsid w:val="00AB5B78"/>
  </w:style>
  <w:style w:type="paragraph" w:customStyle="1" w:styleId="ATEXTE">
    <w:name w:val="ATEXTE"/>
    <w:basedOn w:val="Normal"/>
    <w:rsid w:val="00AB5B78"/>
    <w:pPr>
      <w:spacing w:before="120" w:after="120"/>
      <w:ind w:right="22"/>
      <w:jc w:val="both"/>
    </w:pPr>
    <w:rPr>
      <w:rFonts w:ascii="Arial" w:eastAsia="Times New Roman" w:hAnsi="Arial" w:cs="Times New Roman"/>
      <w:kern w:val="0"/>
      <w:sz w:val="20"/>
      <w:lang w:eastAsia="fr-FR"/>
      <w14:ligatures w14:val="none"/>
    </w:rPr>
  </w:style>
  <w:style w:type="character" w:customStyle="1" w:styleId="atn">
    <w:name w:val="atn"/>
    <w:basedOn w:val="DefaultParagraphFont"/>
    <w:rsid w:val="00AB5B78"/>
  </w:style>
  <w:style w:type="paragraph" w:styleId="BalloonText">
    <w:name w:val="Balloon Text"/>
    <w:basedOn w:val="Normal"/>
    <w:link w:val="BalloonTextChar"/>
    <w:uiPriority w:val="99"/>
    <w:semiHidden/>
    <w:rsid w:val="00AB5B78"/>
    <w:pPr>
      <w:spacing w:after="200" w:line="276" w:lineRule="auto"/>
    </w:pPr>
    <w:rPr>
      <w:rFonts w:ascii="Tahoma" w:eastAsia="Times New Roman" w:hAnsi="Tahoma" w:cs="Times New Roman"/>
      <w:kern w:val="0"/>
      <w:sz w:val="16"/>
      <w:szCs w:val="16"/>
      <w:lang w:eastAsia="en-US"/>
      <w14:ligatures w14:val="none"/>
    </w:rPr>
  </w:style>
  <w:style w:type="character" w:customStyle="1" w:styleId="BalloonTextChar">
    <w:name w:val="Balloon Text Char"/>
    <w:basedOn w:val="DefaultParagraphFont"/>
    <w:link w:val="BalloonText"/>
    <w:uiPriority w:val="99"/>
    <w:semiHidden/>
    <w:rsid w:val="00AB5B78"/>
    <w:rPr>
      <w:rFonts w:ascii="Tahoma" w:eastAsia="Times New Roman" w:hAnsi="Tahoma" w:cs="Times New Roman"/>
      <w:kern w:val="0"/>
      <w:sz w:val="16"/>
      <w:szCs w:val="16"/>
      <w:lang w:eastAsia="en-US"/>
      <w14:ligatures w14:val="none"/>
    </w:rPr>
  </w:style>
  <w:style w:type="paragraph" w:styleId="BodyText">
    <w:name w:val="Body Text"/>
    <w:basedOn w:val="Normal"/>
    <w:link w:val="BodyTextChar"/>
    <w:rsid w:val="00AB5B78"/>
    <w:pPr>
      <w:spacing w:after="120" w:line="276" w:lineRule="auto"/>
    </w:pPr>
    <w:rPr>
      <w:rFonts w:ascii="Calibri" w:eastAsia="Times New Roman" w:hAnsi="Calibri" w:cs="Times New Roman"/>
      <w:kern w:val="0"/>
      <w:sz w:val="20"/>
      <w:szCs w:val="20"/>
      <w:lang w:eastAsia="en-US"/>
      <w14:ligatures w14:val="none"/>
    </w:rPr>
  </w:style>
  <w:style w:type="character" w:customStyle="1" w:styleId="BodyTextChar">
    <w:name w:val="Body Text Char"/>
    <w:basedOn w:val="DefaultParagraphFont"/>
    <w:link w:val="BodyText"/>
    <w:rsid w:val="00AB5B78"/>
    <w:rPr>
      <w:rFonts w:ascii="Calibri" w:eastAsia="Times New Roman" w:hAnsi="Calibri" w:cs="Times New Roman"/>
      <w:kern w:val="0"/>
      <w:sz w:val="20"/>
      <w:szCs w:val="20"/>
      <w:lang w:eastAsia="en-US"/>
      <w14:ligatures w14:val="none"/>
    </w:rPr>
  </w:style>
  <w:style w:type="paragraph" w:styleId="BodyText2">
    <w:name w:val="Body Text 2"/>
    <w:basedOn w:val="Normal"/>
    <w:link w:val="BodyText2Char"/>
    <w:rsid w:val="00AB5B78"/>
    <w:pPr>
      <w:spacing w:after="120" w:line="480" w:lineRule="auto"/>
    </w:pPr>
    <w:rPr>
      <w:rFonts w:ascii="Calibri" w:eastAsia="Times New Roman" w:hAnsi="Calibri" w:cs="Times New Roman"/>
      <w:kern w:val="0"/>
      <w:sz w:val="20"/>
      <w:szCs w:val="20"/>
      <w:lang w:eastAsia="en-US"/>
      <w14:ligatures w14:val="none"/>
    </w:rPr>
  </w:style>
  <w:style w:type="character" w:customStyle="1" w:styleId="BodyText2Char">
    <w:name w:val="Body Text 2 Char"/>
    <w:basedOn w:val="DefaultParagraphFont"/>
    <w:link w:val="BodyText2"/>
    <w:rsid w:val="00AB5B78"/>
    <w:rPr>
      <w:rFonts w:ascii="Calibri" w:eastAsia="Times New Roman" w:hAnsi="Calibri" w:cs="Times New Roman"/>
      <w:kern w:val="0"/>
      <w:sz w:val="20"/>
      <w:szCs w:val="20"/>
      <w:lang w:eastAsia="en-US"/>
      <w14:ligatures w14:val="none"/>
    </w:rPr>
  </w:style>
  <w:style w:type="paragraph" w:styleId="BodyText3">
    <w:name w:val="Body Text 3"/>
    <w:basedOn w:val="Normal"/>
    <w:link w:val="BodyText3Char"/>
    <w:rsid w:val="00AB5B78"/>
    <w:pPr>
      <w:spacing w:after="120" w:line="276" w:lineRule="auto"/>
    </w:pPr>
    <w:rPr>
      <w:rFonts w:ascii="Calibri" w:eastAsia="Times New Roman" w:hAnsi="Calibri" w:cs="Times New Roman"/>
      <w:kern w:val="0"/>
      <w:sz w:val="16"/>
      <w:szCs w:val="16"/>
      <w:lang w:eastAsia="en-US"/>
      <w14:ligatures w14:val="none"/>
    </w:rPr>
  </w:style>
  <w:style w:type="character" w:customStyle="1" w:styleId="BodyText3Char">
    <w:name w:val="Body Text 3 Char"/>
    <w:basedOn w:val="DefaultParagraphFont"/>
    <w:link w:val="BodyText3"/>
    <w:rsid w:val="00AB5B78"/>
    <w:rPr>
      <w:rFonts w:ascii="Calibri" w:eastAsia="Times New Roman" w:hAnsi="Calibri" w:cs="Times New Roman"/>
      <w:kern w:val="0"/>
      <w:sz w:val="16"/>
      <w:szCs w:val="16"/>
      <w:lang w:eastAsia="en-US"/>
      <w14:ligatures w14:val="none"/>
    </w:rPr>
  </w:style>
  <w:style w:type="paragraph" w:styleId="BodyTextIndent">
    <w:name w:val="Body Text Indent"/>
    <w:basedOn w:val="Normal"/>
    <w:link w:val="BodyTextIndentChar"/>
    <w:rsid w:val="00AB5B78"/>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line="276" w:lineRule="auto"/>
      <w:ind w:left="1440"/>
    </w:pPr>
    <w:rPr>
      <w:rFonts w:ascii="Arial" w:eastAsia="Times New Roman" w:hAnsi="Arial" w:cs="Times New Roman"/>
      <w:kern w:val="0"/>
      <w:sz w:val="20"/>
      <w:szCs w:val="20"/>
      <w:lang w:eastAsia="en-US"/>
      <w14:ligatures w14:val="none"/>
    </w:rPr>
  </w:style>
  <w:style w:type="character" w:customStyle="1" w:styleId="BodyTextIndentChar">
    <w:name w:val="Body Text Indent Char"/>
    <w:basedOn w:val="DefaultParagraphFont"/>
    <w:link w:val="BodyTextIndent"/>
    <w:rsid w:val="00AB5B78"/>
    <w:rPr>
      <w:rFonts w:ascii="Arial" w:eastAsia="Times New Roman" w:hAnsi="Arial" w:cs="Times New Roman"/>
      <w:kern w:val="0"/>
      <w:sz w:val="20"/>
      <w:szCs w:val="20"/>
      <w:lang w:eastAsia="en-US"/>
      <w14:ligatures w14:val="none"/>
    </w:rPr>
  </w:style>
  <w:style w:type="paragraph" w:styleId="BodyTextIndent2">
    <w:name w:val="Body Text Indent 2"/>
    <w:basedOn w:val="Normal"/>
    <w:link w:val="BodyTextIndent2Char"/>
    <w:rsid w:val="00AB5B78"/>
    <w:pPr>
      <w:spacing w:after="120" w:line="480" w:lineRule="auto"/>
      <w:ind w:left="283"/>
    </w:pPr>
    <w:rPr>
      <w:rFonts w:ascii="Calibri" w:eastAsia="Times New Roman" w:hAnsi="Calibri" w:cs="Times New Roman"/>
      <w:kern w:val="0"/>
      <w:sz w:val="20"/>
      <w:szCs w:val="20"/>
      <w:lang w:eastAsia="en-US"/>
      <w14:ligatures w14:val="none"/>
    </w:rPr>
  </w:style>
  <w:style w:type="character" w:customStyle="1" w:styleId="BodyTextIndent2Char">
    <w:name w:val="Body Text Indent 2 Char"/>
    <w:basedOn w:val="DefaultParagraphFont"/>
    <w:link w:val="BodyTextIndent2"/>
    <w:rsid w:val="00AB5B78"/>
    <w:rPr>
      <w:rFonts w:ascii="Calibri" w:eastAsia="Times New Roman" w:hAnsi="Calibri" w:cs="Times New Roman"/>
      <w:kern w:val="0"/>
      <w:sz w:val="20"/>
      <w:szCs w:val="20"/>
      <w:lang w:eastAsia="en-US"/>
      <w14:ligatures w14:val="none"/>
    </w:rPr>
  </w:style>
  <w:style w:type="character" w:customStyle="1" w:styleId="BookTitle1">
    <w:name w:val="Book Title1"/>
    <w:uiPriority w:val="33"/>
    <w:qFormat/>
    <w:rsid w:val="00AB5B78"/>
    <w:rPr>
      <w:b/>
      <w:bCs/>
      <w:smallCaps/>
      <w:spacing w:val="5"/>
    </w:rPr>
  </w:style>
  <w:style w:type="character" w:customStyle="1" w:styleId="bullet">
    <w:name w:val="bullet"/>
    <w:rsid w:val="00AB5B78"/>
    <w:rPr>
      <w:rFonts w:ascii="Zapf Dingbats" w:hAnsi="Zapf Dingbats"/>
      <w:w w:val="100"/>
      <w:position w:val="4"/>
      <w:sz w:val="8"/>
    </w:rPr>
  </w:style>
  <w:style w:type="paragraph" w:customStyle="1" w:styleId="BVIfnrCarCarCarCarChar">
    <w:name w:val="BVI fnr Car Car Car Car Char"/>
    <w:aliases w:val=" BVI fnr תו Char,BVI fnr תו Char, BVI fnr Car Car תו Char,BVI fnr Car תו Char, BVI fnr Car Car Car Car Char תו תו Char Char,BVI fnr Car Car תו Char,BVI fnr Car Car Car Car Char תו תו Char Char"/>
    <w:basedOn w:val="Normal"/>
    <w:link w:val="FootnoteReference"/>
    <w:uiPriority w:val="99"/>
    <w:rsid w:val="00AB5B78"/>
    <w:pPr>
      <w:spacing w:after="160" w:line="240" w:lineRule="exact"/>
      <w:jc w:val="both"/>
    </w:pPr>
    <w:rPr>
      <w:rFonts w:asciiTheme="minorHAnsi" w:hAnsiTheme="minorHAnsi"/>
      <w:vertAlign w:val="superscript"/>
    </w:rPr>
  </w:style>
  <w:style w:type="paragraph" w:styleId="Caption">
    <w:name w:val="caption"/>
    <w:basedOn w:val="Normal"/>
    <w:next w:val="Normal"/>
    <w:link w:val="CaptionChar"/>
    <w:uiPriority w:val="35"/>
    <w:qFormat/>
    <w:rsid w:val="00AB5B78"/>
    <w:rPr>
      <w:rFonts w:ascii="Roboto" w:eastAsia="Times New Roman" w:hAnsi="Roboto" w:cs="Times New Roman"/>
      <w:b/>
      <w:bCs/>
      <w:kern w:val="0"/>
      <w:szCs w:val="20"/>
      <w:lang w:eastAsia="en-US"/>
      <w14:ligatures w14:val="none"/>
    </w:rPr>
  </w:style>
  <w:style w:type="character" w:customStyle="1" w:styleId="CaptionChar">
    <w:name w:val="Caption Char"/>
    <w:basedOn w:val="DefaultParagraphFont"/>
    <w:link w:val="Caption"/>
    <w:uiPriority w:val="35"/>
    <w:rsid w:val="00AB5B78"/>
    <w:rPr>
      <w:rFonts w:ascii="Roboto" w:eastAsia="Times New Roman" w:hAnsi="Roboto" w:cs="Times New Roman"/>
      <w:b/>
      <w:bCs/>
      <w:kern w:val="0"/>
      <w:sz w:val="22"/>
      <w:szCs w:val="20"/>
      <w:lang w:eastAsia="en-US"/>
      <w14:ligatures w14:val="none"/>
    </w:rPr>
  </w:style>
  <w:style w:type="character" w:customStyle="1" w:styleId="cf01">
    <w:name w:val="cf01"/>
    <w:basedOn w:val="DefaultParagraphFont"/>
    <w:rsid w:val="00AB5B78"/>
    <w:rPr>
      <w:rFonts w:ascii="Segoe UI" w:hAnsi="Segoe UI" w:cs="Segoe UI" w:hint="default"/>
      <w:sz w:val="18"/>
      <w:szCs w:val="18"/>
    </w:rPr>
  </w:style>
  <w:style w:type="paragraph" w:customStyle="1" w:styleId="ChapterTitle">
    <w:name w:val="Chapter Title"/>
    <w:basedOn w:val="Normal"/>
    <w:next w:val="Normal"/>
    <w:rsid w:val="00AB5B78"/>
    <w:pPr>
      <w:keepNext/>
      <w:keepLines/>
      <w:spacing w:before="720" w:after="400" w:line="540" w:lineRule="atLeast"/>
      <w:ind w:left="1080" w:right="2160"/>
    </w:pPr>
    <w:rPr>
      <w:rFonts w:ascii="Calibri" w:eastAsia="Times New Roman" w:hAnsi="Calibri" w:cs="Times New Roman"/>
      <w:spacing w:val="-40"/>
      <w:kern w:val="28"/>
      <w:sz w:val="60"/>
      <w:szCs w:val="20"/>
      <w:lang w:eastAsia="sw-KE"/>
      <w14:ligatures w14:val="none"/>
    </w:rPr>
  </w:style>
  <w:style w:type="paragraph" w:customStyle="1" w:styleId="ChapterSubtitle">
    <w:name w:val="Chapter Subtitle"/>
    <w:basedOn w:val="ChapterTitle"/>
    <w:next w:val="BodyText"/>
    <w:rsid w:val="00AB5B78"/>
    <w:pPr>
      <w:spacing w:before="0" w:line="400" w:lineRule="atLeast"/>
    </w:pPr>
    <w:rPr>
      <w:i/>
      <w:spacing w:val="-14"/>
      <w:sz w:val="34"/>
    </w:rPr>
  </w:style>
  <w:style w:type="character" w:customStyle="1" w:styleId="Char1">
    <w:name w:val="Char1"/>
    <w:rsid w:val="00AB5B78"/>
    <w:rPr>
      <w:sz w:val="24"/>
      <w:szCs w:val="24"/>
      <w:lang w:val="en-US" w:eastAsia="en-US"/>
    </w:rPr>
  </w:style>
  <w:style w:type="paragraph" w:customStyle="1" w:styleId="Char17CharCharCharCharCharChar">
    <w:name w:val="Char17 Char Char Char Char Char Char"/>
    <w:basedOn w:val="Normal"/>
    <w:rsid w:val="00AB5B78"/>
    <w:rPr>
      <w:rFonts w:ascii="Times New Roman" w:eastAsia="Times New Roman" w:hAnsi="Times New Roman" w:cs="Times New Roman"/>
      <w:kern w:val="0"/>
      <w:lang w:val="pl-PL" w:eastAsia="pl-PL"/>
      <w14:ligatures w14:val="none"/>
    </w:rPr>
  </w:style>
  <w:style w:type="character" w:customStyle="1" w:styleId="Char2">
    <w:name w:val="Char2"/>
    <w:rsid w:val="00AB5B78"/>
    <w:rPr>
      <w:sz w:val="24"/>
      <w:szCs w:val="24"/>
      <w:lang w:val="en-US" w:eastAsia="en-US"/>
    </w:rPr>
  </w:style>
  <w:style w:type="paragraph" w:customStyle="1" w:styleId="ColorfulGrid-Accent11">
    <w:name w:val="Colorful Grid - Accent 11"/>
    <w:basedOn w:val="Normal"/>
    <w:next w:val="Normal"/>
    <w:link w:val="ColorfulGrid-Accent1Char"/>
    <w:uiPriority w:val="29"/>
    <w:qFormat/>
    <w:rsid w:val="00AB5B78"/>
    <w:pPr>
      <w:spacing w:after="200" w:line="276" w:lineRule="auto"/>
    </w:pPr>
    <w:rPr>
      <w:rFonts w:ascii="Calibri" w:eastAsia="Times New Roman" w:hAnsi="Calibri" w:cs="Times New Roman"/>
      <w:i/>
      <w:iCs/>
      <w:color w:val="000000"/>
      <w:kern w:val="0"/>
      <w:sz w:val="20"/>
      <w:szCs w:val="20"/>
      <w:lang w:eastAsia="en-US"/>
      <w14:ligatures w14:val="none"/>
    </w:rPr>
  </w:style>
  <w:style w:type="character" w:customStyle="1" w:styleId="ColorfulGrid-Accent1Char">
    <w:name w:val="Colorful Grid - Accent 1 Char"/>
    <w:link w:val="ColorfulGrid-Accent11"/>
    <w:uiPriority w:val="29"/>
    <w:rsid w:val="00AB5B78"/>
    <w:rPr>
      <w:rFonts w:ascii="Calibri" w:eastAsia="Times New Roman" w:hAnsi="Calibri" w:cs="Times New Roman"/>
      <w:i/>
      <w:iCs/>
      <w:color w:val="000000"/>
      <w:kern w:val="0"/>
      <w:sz w:val="20"/>
      <w:szCs w:val="20"/>
      <w:lang w:eastAsia="en-US"/>
      <w14:ligatures w14:val="none"/>
    </w:rPr>
  </w:style>
  <w:style w:type="paragraph" w:customStyle="1" w:styleId="ColorfulList-Accent11">
    <w:name w:val="Colorful List - Accent 11"/>
    <w:basedOn w:val="Normal"/>
    <w:qFormat/>
    <w:rsid w:val="00AB5B78"/>
    <w:pPr>
      <w:spacing w:line="276" w:lineRule="auto"/>
      <w:contextualSpacing/>
    </w:pPr>
    <w:rPr>
      <w:rFonts w:ascii="Roboto" w:eastAsia="MS Mincho" w:hAnsi="Roboto" w:cs="Times New Roman"/>
      <w:b/>
      <w:bCs/>
      <w:kern w:val="0"/>
      <w:lang w:eastAsia="en-US"/>
      <w14:ligatures w14:val="none"/>
    </w:rPr>
  </w:style>
  <w:style w:type="paragraph" w:customStyle="1" w:styleId="Default">
    <w:name w:val="Default"/>
    <w:link w:val="DefaultChar"/>
    <w:rsid w:val="00AB5B78"/>
    <w:pPr>
      <w:autoSpaceDE w:val="0"/>
      <w:autoSpaceDN w:val="0"/>
      <w:adjustRightInd w:val="0"/>
      <w:spacing w:after="200" w:line="276" w:lineRule="auto"/>
    </w:pPr>
    <w:rPr>
      <w:rFonts w:ascii="Calibri" w:eastAsia="Calibri" w:hAnsi="Calibri" w:cs="Calibri"/>
      <w:color w:val="000000"/>
      <w:kern w:val="0"/>
      <w:sz w:val="22"/>
      <w:szCs w:val="22"/>
      <w:lang w:val="en-US" w:eastAsia="en-US"/>
      <w14:ligatures w14:val="none"/>
    </w:rPr>
  </w:style>
  <w:style w:type="character" w:customStyle="1" w:styleId="DefaultChar">
    <w:name w:val="Default Char"/>
    <w:link w:val="Default"/>
    <w:rsid w:val="00AB5B78"/>
    <w:rPr>
      <w:rFonts w:ascii="Calibri" w:eastAsia="Calibri" w:hAnsi="Calibri" w:cs="Calibri"/>
      <w:color w:val="000000"/>
      <w:kern w:val="0"/>
      <w:sz w:val="22"/>
      <w:szCs w:val="22"/>
      <w:lang w:val="en-US" w:eastAsia="en-US"/>
      <w14:ligatures w14:val="none"/>
    </w:rPr>
  </w:style>
  <w:style w:type="character" w:customStyle="1" w:styleId="ec784202111-11072008">
    <w:name w:val="ec_784202111-11072008"/>
    <w:basedOn w:val="DefaultParagraphFont"/>
    <w:rsid w:val="00AB5B78"/>
  </w:style>
  <w:style w:type="character" w:styleId="Emphasis">
    <w:name w:val="Emphasis"/>
    <w:uiPriority w:val="20"/>
    <w:qFormat/>
    <w:rsid w:val="00AB5B78"/>
    <w:rPr>
      <w:i/>
      <w:iCs/>
    </w:rPr>
  </w:style>
  <w:style w:type="character" w:styleId="EndnoteReference">
    <w:name w:val="endnote reference"/>
    <w:uiPriority w:val="99"/>
    <w:rsid w:val="00AB5B78"/>
    <w:rPr>
      <w:vertAlign w:val="superscript"/>
    </w:rPr>
  </w:style>
  <w:style w:type="paragraph" w:styleId="EndnoteText">
    <w:name w:val="endnote text"/>
    <w:basedOn w:val="Normal"/>
    <w:link w:val="EndnoteTextChar"/>
    <w:uiPriority w:val="99"/>
    <w:rsid w:val="00AB5B78"/>
    <w:pPr>
      <w:spacing w:after="200" w:line="276" w:lineRule="auto"/>
    </w:pPr>
    <w:rPr>
      <w:rFonts w:ascii="Calibri" w:eastAsia="Times New Roman" w:hAnsi="Calibri" w:cs="Times New Roman"/>
      <w:kern w:val="0"/>
      <w:sz w:val="20"/>
      <w:szCs w:val="20"/>
      <w:lang w:eastAsia="en-US"/>
      <w14:ligatures w14:val="none"/>
    </w:rPr>
  </w:style>
  <w:style w:type="character" w:customStyle="1" w:styleId="EndnoteTextChar">
    <w:name w:val="Endnote Text Char"/>
    <w:basedOn w:val="DefaultParagraphFont"/>
    <w:link w:val="EndnoteText"/>
    <w:uiPriority w:val="99"/>
    <w:rsid w:val="00AB5B78"/>
    <w:rPr>
      <w:rFonts w:ascii="Calibri" w:eastAsia="Times New Roman" w:hAnsi="Calibri" w:cs="Times New Roman"/>
      <w:kern w:val="0"/>
      <w:sz w:val="20"/>
      <w:szCs w:val="20"/>
      <w:lang w:eastAsia="en-US"/>
      <w14:ligatures w14:val="none"/>
    </w:rPr>
  </w:style>
  <w:style w:type="character" w:customStyle="1" w:styleId="fnChar1">
    <w:name w:val="fn Char1"/>
    <w:aliases w:val="Footnote ak Char Char1"/>
    <w:rsid w:val="00AB5B78"/>
    <w:rPr>
      <w:lang w:val="en-US" w:eastAsia="en-US" w:bidi="ar-SA"/>
    </w:rPr>
  </w:style>
  <w:style w:type="character" w:styleId="FollowedHyperlink">
    <w:name w:val="FollowedHyperlink"/>
    <w:rsid w:val="00AB5B78"/>
    <w:rPr>
      <w:color w:val="800080"/>
      <w:u w:val="single"/>
    </w:rPr>
  </w:style>
  <w:style w:type="character" w:customStyle="1" w:styleId="FootnoteCharacters">
    <w:name w:val="Footnote Characters"/>
    <w:rsid w:val="00AB5B78"/>
    <w:rPr>
      <w:vertAlign w:val="superscript"/>
    </w:rPr>
  </w:style>
  <w:style w:type="character" w:customStyle="1" w:styleId="FootnoteTextChar1">
    <w:name w:val="Footnote Text Char1"/>
    <w:aliases w:val="fn Char,Footnote ak Char,Footnote ak Car Char,Footnote Text Char2 Char Char,Footnote Text Char1 Char Char Char,Footnote Text Char2 Char Char Char Char,Footnote Text Char1 Char Char Char Char Char,Footnote Text Char1 Char Char1"/>
    <w:link w:val="FootnoteText"/>
    <w:uiPriority w:val="99"/>
    <w:rsid w:val="00AB5B78"/>
    <w:rPr>
      <w:rFonts w:ascii="Calibri" w:eastAsia="Times New Roman" w:hAnsi="Calibri" w:cs="Times New Roman"/>
      <w:kern w:val="0"/>
      <w:sz w:val="20"/>
      <w:szCs w:val="20"/>
      <w:lang w:eastAsia="en-US"/>
      <w14:ligatures w14:val="none"/>
    </w:rPr>
  </w:style>
  <w:style w:type="table" w:styleId="GridTable1Light-Accent4">
    <w:name w:val="Grid Table 1 Light Accent 4"/>
    <w:basedOn w:val="TableNormal"/>
    <w:uiPriority w:val="46"/>
    <w:rsid w:val="00AB5B78"/>
    <w:rPr>
      <w:rFonts w:ascii="Roboto Light" w:hAnsi="Roboto Light"/>
      <w:sz w:val="22"/>
      <w:szCs w:val="22"/>
    </w:rPr>
    <w:tblPr>
      <w:tblStyleRowBandSize w:val="1"/>
      <w:tblStyleColBandSize w:val="1"/>
      <w:tblBorders>
        <w:top w:val="single" w:sz="4" w:space="0" w:color="FFFF99" w:themeColor="accent4" w:themeTint="66"/>
        <w:left w:val="single" w:sz="4" w:space="0" w:color="FFFF99" w:themeColor="accent4" w:themeTint="66"/>
        <w:bottom w:val="single" w:sz="4" w:space="0" w:color="FFFF99" w:themeColor="accent4" w:themeTint="66"/>
        <w:right w:val="single" w:sz="4" w:space="0" w:color="FFFF99" w:themeColor="accent4" w:themeTint="66"/>
        <w:insideH w:val="single" w:sz="4" w:space="0" w:color="FFFF99" w:themeColor="accent4" w:themeTint="66"/>
        <w:insideV w:val="single" w:sz="4" w:space="0" w:color="FFFF99" w:themeColor="accent4" w:themeTint="66"/>
      </w:tblBorders>
    </w:tblPr>
    <w:tblStylePr w:type="firstRow">
      <w:rPr>
        <w:b/>
        <w:bCs/>
      </w:rPr>
      <w:tblPr/>
      <w:tcPr>
        <w:tcBorders>
          <w:bottom w:val="single" w:sz="12" w:space="0" w:color="FFFF66" w:themeColor="accent4" w:themeTint="99"/>
        </w:tcBorders>
      </w:tcPr>
    </w:tblStylePr>
    <w:tblStylePr w:type="lastRow">
      <w:rPr>
        <w:b/>
        <w:bCs/>
      </w:rPr>
      <w:tblPr/>
      <w:tcPr>
        <w:tcBorders>
          <w:top w:val="double" w:sz="2" w:space="0" w:color="FFFF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AB5B78"/>
    <w:rPr>
      <w:rFonts w:ascii="Roboto Light" w:hAnsi="Roboto Light"/>
      <w:sz w:val="22"/>
      <w:szCs w:val="22"/>
    </w:rPr>
    <w:tblPr>
      <w:tblStyleRowBandSize w:val="1"/>
      <w:tblStyleColBandSize w:val="1"/>
      <w:tblBorders>
        <w:top w:val="single" w:sz="4" w:space="0" w:color="E59EDC" w:themeColor="accent5" w:themeTint="66"/>
        <w:left w:val="single" w:sz="4" w:space="0" w:color="E59EDC" w:themeColor="accent5" w:themeTint="66"/>
        <w:bottom w:val="single" w:sz="4" w:space="0" w:color="E59EDC" w:themeColor="accent5" w:themeTint="66"/>
        <w:right w:val="single" w:sz="4" w:space="0" w:color="E59EDC" w:themeColor="accent5" w:themeTint="66"/>
        <w:insideH w:val="single" w:sz="4" w:space="0" w:color="E59EDC" w:themeColor="accent5" w:themeTint="66"/>
        <w:insideV w:val="single" w:sz="4" w:space="0" w:color="E59EDC" w:themeColor="accent5" w:themeTint="66"/>
      </w:tblBorders>
    </w:tblPr>
    <w:tblStylePr w:type="firstRow">
      <w:rPr>
        <w:b/>
        <w:bCs/>
      </w:rPr>
      <w:tblPr/>
      <w:tcPr>
        <w:tcBorders>
          <w:bottom w:val="single" w:sz="12" w:space="0" w:color="D86DCB" w:themeColor="accent5" w:themeTint="99"/>
        </w:tcBorders>
      </w:tcPr>
    </w:tblStylePr>
    <w:tblStylePr w:type="lastRow">
      <w:rPr>
        <w:b/>
        <w:bCs/>
      </w:rPr>
      <w:tblPr/>
      <w:tcPr>
        <w:tcBorders>
          <w:top w:val="double" w:sz="2" w:space="0" w:color="D86DCB" w:themeColor="accent5"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AB5B78"/>
    <w:rPr>
      <w:rFonts w:ascii="Roboto Light" w:hAnsi="Roboto Light"/>
      <w:sz w:val="22"/>
      <w:szCs w:val="22"/>
    </w:rPr>
    <w:tblPr>
      <w:tblStyleRowBandSize w:val="1"/>
      <w:tblStyleColBandSize w:val="1"/>
      <w:tblBorders>
        <w:top w:val="single" w:sz="2" w:space="0" w:color="5DD3FF" w:themeColor="accent1" w:themeTint="99"/>
        <w:bottom w:val="single" w:sz="2" w:space="0" w:color="5DD3FF" w:themeColor="accent1" w:themeTint="99"/>
        <w:insideH w:val="single" w:sz="2" w:space="0" w:color="5DD3FF" w:themeColor="accent1" w:themeTint="99"/>
        <w:insideV w:val="single" w:sz="2" w:space="0" w:color="5DD3FF" w:themeColor="accent1" w:themeTint="99"/>
      </w:tblBorders>
    </w:tblPr>
    <w:tblStylePr w:type="firstRow">
      <w:rPr>
        <w:b/>
        <w:bCs/>
      </w:rPr>
      <w:tblPr/>
      <w:tcPr>
        <w:tcBorders>
          <w:top w:val="nil"/>
          <w:bottom w:val="single" w:sz="12" w:space="0" w:color="5DD3FF" w:themeColor="accent1" w:themeTint="99"/>
          <w:insideH w:val="nil"/>
          <w:insideV w:val="nil"/>
        </w:tcBorders>
        <w:shd w:val="clear" w:color="auto" w:fill="FFFFFF" w:themeFill="background1"/>
      </w:tcPr>
    </w:tblStylePr>
    <w:tblStylePr w:type="lastRow">
      <w:rPr>
        <w:b/>
        <w:bCs/>
      </w:rPr>
      <w:tblPr/>
      <w:tcPr>
        <w:tcBorders>
          <w:top w:val="double" w:sz="2" w:space="0" w:color="5DD3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9F0FF" w:themeFill="accent1" w:themeFillTint="33"/>
      </w:tcPr>
    </w:tblStylePr>
    <w:tblStylePr w:type="band1Horz">
      <w:tblPr/>
      <w:tcPr>
        <w:shd w:val="clear" w:color="auto" w:fill="C9F0FF" w:themeFill="accent1" w:themeFillTint="33"/>
      </w:tcPr>
    </w:tblStylePr>
  </w:style>
  <w:style w:type="table" w:customStyle="1" w:styleId="GridTable2-Accent11">
    <w:name w:val="Grid Table 2 - Accent 11"/>
    <w:basedOn w:val="TableNormal"/>
    <w:next w:val="GridTable2-Accent1"/>
    <w:uiPriority w:val="47"/>
    <w:rsid w:val="00AB5B78"/>
    <w:rPr>
      <w:rFonts w:ascii="Roboto Light" w:hAnsi="Roboto Light"/>
      <w:kern w:val="0"/>
      <w:sz w:val="22"/>
      <w:szCs w:val="22"/>
      <w:lang w:val="en-US" w:eastAsia="ja-JP"/>
      <w14:ligatures w14:val="none"/>
    </w:rPr>
    <w:tblPr>
      <w:tblStyleRowBandSize w:val="1"/>
      <w:tblStyleColBandSize w:val="1"/>
      <w:tblBorders>
        <w:top w:val="single" w:sz="2" w:space="0" w:color="45B0E1"/>
        <w:bottom w:val="single" w:sz="2" w:space="0" w:color="45B0E1"/>
        <w:insideH w:val="single" w:sz="2" w:space="0" w:color="45B0E1"/>
        <w:insideV w:val="single" w:sz="2" w:space="0" w:color="45B0E1"/>
      </w:tblBorders>
    </w:tblPr>
    <w:tblStylePr w:type="firstRow">
      <w:rPr>
        <w:b/>
        <w:bCs/>
      </w:rPr>
      <w:tblPr/>
      <w:tcPr>
        <w:tcBorders>
          <w:top w:val="nil"/>
          <w:bottom w:val="single" w:sz="12" w:space="0" w:color="45B0E1"/>
          <w:insideH w:val="nil"/>
          <w:insideV w:val="nil"/>
        </w:tcBorders>
        <w:shd w:val="clear" w:color="auto" w:fill="FFFFFF"/>
      </w:tcPr>
    </w:tblStylePr>
    <w:tblStylePr w:type="lastRow">
      <w:rPr>
        <w:b/>
        <w:bCs/>
      </w:rPr>
      <w:tblPr/>
      <w:tcPr>
        <w:tcBorders>
          <w:top w:val="double" w:sz="2" w:space="0" w:color="45B0E1"/>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1E4F5"/>
      </w:tcPr>
    </w:tblStylePr>
    <w:tblStylePr w:type="band1Horz">
      <w:tblPr/>
      <w:tcPr>
        <w:shd w:val="clear" w:color="auto" w:fill="C1E4F5"/>
      </w:tcPr>
    </w:tblStylePr>
  </w:style>
  <w:style w:type="table" w:styleId="GridTable4-Accent1">
    <w:name w:val="Grid Table 4 Accent 1"/>
    <w:basedOn w:val="TableNormal"/>
    <w:uiPriority w:val="49"/>
    <w:rsid w:val="00AB5B78"/>
    <w:rPr>
      <w:rFonts w:ascii="Roboto Light" w:hAnsi="Roboto Light"/>
      <w:sz w:val="22"/>
      <w:szCs w:val="22"/>
    </w:rPr>
    <w:tblPr>
      <w:tblStyleRowBandSize w:val="1"/>
      <w:tblStyleColBandSize w:val="1"/>
      <w:tblBorders>
        <w:top w:val="single" w:sz="4" w:space="0" w:color="5DD3FF" w:themeColor="accent1" w:themeTint="99"/>
        <w:left w:val="single" w:sz="4" w:space="0" w:color="5DD3FF" w:themeColor="accent1" w:themeTint="99"/>
        <w:bottom w:val="single" w:sz="4" w:space="0" w:color="5DD3FF" w:themeColor="accent1" w:themeTint="99"/>
        <w:right w:val="single" w:sz="4" w:space="0" w:color="5DD3FF" w:themeColor="accent1" w:themeTint="99"/>
        <w:insideH w:val="single" w:sz="4" w:space="0" w:color="5DD3FF" w:themeColor="accent1" w:themeTint="99"/>
        <w:insideV w:val="single" w:sz="4" w:space="0" w:color="5DD3FF" w:themeColor="accent1" w:themeTint="99"/>
      </w:tblBorders>
    </w:tblPr>
    <w:tblStylePr w:type="firstRow">
      <w:rPr>
        <w:b/>
        <w:bCs/>
        <w:color w:val="FFFFFF" w:themeColor="background1"/>
      </w:rPr>
      <w:tblPr/>
      <w:tcPr>
        <w:tcBorders>
          <w:top w:val="single" w:sz="4" w:space="0" w:color="00B0F0" w:themeColor="accent1"/>
          <w:left w:val="single" w:sz="4" w:space="0" w:color="00B0F0" w:themeColor="accent1"/>
          <w:bottom w:val="single" w:sz="4" w:space="0" w:color="00B0F0" w:themeColor="accent1"/>
          <w:right w:val="single" w:sz="4" w:space="0" w:color="00B0F0" w:themeColor="accent1"/>
          <w:insideH w:val="nil"/>
          <w:insideV w:val="nil"/>
        </w:tcBorders>
        <w:shd w:val="clear" w:color="auto" w:fill="00B0F0" w:themeFill="accent1"/>
      </w:tcPr>
    </w:tblStylePr>
    <w:tblStylePr w:type="lastRow">
      <w:rPr>
        <w:b/>
        <w:bCs/>
      </w:rPr>
      <w:tblPr/>
      <w:tcPr>
        <w:tcBorders>
          <w:top w:val="double" w:sz="4" w:space="0" w:color="00B0F0" w:themeColor="accent1"/>
        </w:tcBorders>
      </w:tcPr>
    </w:tblStylePr>
    <w:tblStylePr w:type="firstCol">
      <w:rPr>
        <w:b/>
        <w:bCs/>
      </w:rPr>
    </w:tblStylePr>
    <w:tblStylePr w:type="lastCol">
      <w:rPr>
        <w:b/>
        <w:bCs/>
      </w:rPr>
    </w:tblStylePr>
    <w:tblStylePr w:type="band1Vert">
      <w:tblPr/>
      <w:tcPr>
        <w:shd w:val="clear" w:color="auto" w:fill="C9F0FF" w:themeFill="accent1" w:themeFillTint="33"/>
      </w:tcPr>
    </w:tblStylePr>
    <w:tblStylePr w:type="band1Horz">
      <w:tblPr/>
      <w:tcPr>
        <w:shd w:val="clear" w:color="auto" w:fill="C9F0FF" w:themeFill="accent1" w:themeFillTint="33"/>
      </w:tcPr>
    </w:tblStylePr>
  </w:style>
  <w:style w:type="table" w:styleId="GridTable4-Accent2">
    <w:name w:val="Grid Table 4 Accent 2"/>
    <w:basedOn w:val="TableNormal"/>
    <w:uiPriority w:val="49"/>
    <w:rsid w:val="00AB5B78"/>
    <w:rPr>
      <w:rFonts w:ascii="Roboto Light" w:hAnsi="Roboto Light"/>
      <w:sz w:val="22"/>
      <w:szCs w:val="22"/>
    </w:rPr>
    <w:tblPr>
      <w:tblStyleRowBandSize w:val="1"/>
      <w:tblStyleColBandSize w:val="1"/>
      <w:tblBorders>
        <w:top w:val="single" w:sz="4" w:space="0" w:color="FFC184" w:themeColor="accent2" w:themeTint="99"/>
        <w:left w:val="single" w:sz="4" w:space="0" w:color="FFC184" w:themeColor="accent2" w:themeTint="99"/>
        <w:bottom w:val="single" w:sz="4" w:space="0" w:color="FFC184" w:themeColor="accent2" w:themeTint="99"/>
        <w:right w:val="single" w:sz="4" w:space="0" w:color="FFC184" w:themeColor="accent2" w:themeTint="99"/>
        <w:insideH w:val="single" w:sz="4" w:space="0" w:color="FFC184" w:themeColor="accent2" w:themeTint="99"/>
        <w:insideV w:val="single" w:sz="4" w:space="0" w:color="FFC184" w:themeColor="accent2" w:themeTint="99"/>
      </w:tblBorders>
    </w:tblPr>
    <w:tblStylePr w:type="firstRow">
      <w:rPr>
        <w:b/>
        <w:bCs/>
        <w:color w:val="FFFFFF" w:themeColor="background1"/>
      </w:rPr>
      <w:tblPr/>
      <w:tcPr>
        <w:tcBorders>
          <w:top w:val="single" w:sz="4" w:space="0" w:color="FF9933" w:themeColor="accent2"/>
          <w:left w:val="single" w:sz="4" w:space="0" w:color="FF9933" w:themeColor="accent2"/>
          <w:bottom w:val="single" w:sz="4" w:space="0" w:color="FF9933" w:themeColor="accent2"/>
          <w:right w:val="single" w:sz="4" w:space="0" w:color="FF9933" w:themeColor="accent2"/>
          <w:insideH w:val="nil"/>
          <w:insideV w:val="nil"/>
        </w:tcBorders>
        <w:shd w:val="clear" w:color="auto" w:fill="FF9933" w:themeFill="accent2"/>
      </w:tcPr>
    </w:tblStylePr>
    <w:tblStylePr w:type="lastRow">
      <w:rPr>
        <w:b/>
        <w:bCs/>
      </w:rPr>
      <w:tblPr/>
      <w:tcPr>
        <w:tcBorders>
          <w:top w:val="double" w:sz="4" w:space="0" w:color="FF9933" w:themeColor="accent2"/>
        </w:tcBorders>
      </w:tcPr>
    </w:tblStylePr>
    <w:tblStylePr w:type="firstCol">
      <w:rPr>
        <w:b/>
        <w:bCs/>
      </w:rPr>
    </w:tblStylePr>
    <w:tblStylePr w:type="lastCol">
      <w:rPr>
        <w:b/>
        <w:bCs/>
      </w:rPr>
    </w:tblStylePr>
    <w:tblStylePr w:type="band1Vert">
      <w:tblPr/>
      <w:tcPr>
        <w:shd w:val="clear" w:color="auto" w:fill="FFEAD6" w:themeFill="accent2" w:themeFillTint="33"/>
      </w:tcPr>
    </w:tblStylePr>
    <w:tblStylePr w:type="band1Horz">
      <w:tblPr/>
      <w:tcPr>
        <w:shd w:val="clear" w:color="auto" w:fill="FFEAD6" w:themeFill="accent2" w:themeFillTint="33"/>
      </w:tcPr>
    </w:tblStylePr>
  </w:style>
  <w:style w:type="table" w:styleId="GridTable4-Accent3">
    <w:name w:val="Grid Table 4 Accent 3"/>
    <w:basedOn w:val="TableNormal"/>
    <w:uiPriority w:val="49"/>
    <w:rsid w:val="00AB5B78"/>
    <w:rPr>
      <w:rFonts w:ascii="Roboto Light" w:hAnsi="Roboto Light"/>
      <w:sz w:val="22"/>
      <w:szCs w:val="22"/>
    </w:rPr>
    <w:tblPr>
      <w:tblStyleRowBandSize w:val="1"/>
      <w:tblStyleColBandSize w:val="1"/>
      <w:tblBorders>
        <w:top w:val="single" w:sz="4" w:space="0" w:color="33FFAF" w:themeColor="accent3" w:themeTint="99"/>
        <w:left w:val="single" w:sz="4" w:space="0" w:color="33FFAF" w:themeColor="accent3" w:themeTint="99"/>
        <w:bottom w:val="single" w:sz="4" w:space="0" w:color="33FFAF" w:themeColor="accent3" w:themeTint="99"/>
        <w:right w:val="single" w:sz="4" w:space="0" w:color="33FFAF" w:themeColor="accent3" w:themeTint="99"/>
        <w:insideH w:val="single" w:sz="4" w:space="0" w:color="33FFAF" w:themeColor="accent3" w:themeTint="99"/>
        <w:insideV w:val="single" w:sz="4" w:space="0" w:color="33FFAF" w:themeColor="accent3" w:themeTint="99"/>
      </w:tblBorders>
    </w:tblPr>
    <w:tblStylePr w:type="firstRow">
      <w:rPr>
        <w:b/>
        <w:bCs/>
        <w:color w:val="FFFFFF" w:themeColor="background1"/>
      </w:rPr>
      <w:tblPr/>
      <w:tcPr>
        <w:tcBorders>
          <w:top w:val="single" w:sz="4" w:space="0" w:color="00AB69" w:themeColor="accent3"/>
          <w:left w:val="single" w:sz="4" w:space="0" w:color="00AB69" w:themeColor="accent3"/>
          <w:bottom w:val="single" w:sz="4" w:space="0" w:color="00AB69" w:themeColor="accent3"/>
          <w:right w:val="single" w:sz="4" w:space="0" w:color="00AB69" w:themeColor="accent3"/>
          <w:insideH w:val="nil"/>
          <w:insideV w:val="nil"/>
        </w:tcBorders>
        <w:shd w:val="clear" w:color="auto" w:fill="00AB69" w:themeFill="accent3"/>
      </w:tcPr>
    </w:tblStylePr>
    <w:tblStylePr w:type="lastRow">
      <w:rPr>
        <w:b/>
        <w:bCs/>
      </w:rPr>
      <w:tblPr/>
      <w:tcPr>
        <w:tcBorders>
          <w:top w:val="double" w:sz="4" w:space="0" w:color="00AB69" w:themeColor="accent3"/>
        </w:tcBorders>
      </w:tcPr>
    </w:tblStylePr>
    <w:tblStylePr w:type="firstCol">
      <w:rPr>
        <w:b/>
        <w:bCs/>
      </w:rPr>
    </w:tblStylePr>
    <w:tblStylePr w:type="lastCol">
      <w:rPr>
        <w:b/>
        <w:bCs/>
      </w:rPr>
    </w:tblStylePr>
    <w:tblStylePr w:type="band1Vert">
      <w:tblPr/>
      <w:tcPr>
        <w:shd w:val="clear" w:color="auto" w:fill="BBFFE4" w:themeFill="accent3" w:themeFillTint="33"/>
      </w:tcPr>
    </w:tblStylePr>
    <w:tblStylePr w:type="band1Horz">
      <w:tblPr/>
      <w:tcPr>
        <w:shd w:val="clear" w:color="auto" w:fill="BBFFE4" w:themeFill="accent3" w:themeFillTint="33"/>
      </w:tcPr>
    </w:tblStylePr>
  </w:style>
  <w:style w:type="table" w:styleId="GridTable4-Accent4">
    <w:name w:val="Grid Table 4 Accent 4"/>
    <w:basedOn w:val="TableNormal"/>
    <w:uiPriority w:val="49"/>
    <w:rsid w:val="00AB5B78"/>
    <w:rPr>
      <w:rFonts w:ascii="Roboto Light" w:hAnsi="Roboto Light"/>
      <w:sz w:val="22"/>
      <w:szCs w:val="22"/>
    </w:rPr>
    <w:tblPr>
      <w:tblStyleRowBandSize w:val="1"/>
      <w:tblStyleColBandSize w:val="1"/>
      <w:tblBorders>
        <w:top w:val="single" w:sz="4" w:space="0" w:color="FFFF66" w:themeColor="accent4" w:themeTint="99"/>
        <w:left w:val="single" w:sz="4" w:space="0" w:color="FFFF66" w:themeColor="accent4" w:themeTint="99"/>
        <w:bottom w:val="single" w:sz="4" w:space="0" w:color="FFFF66" w:themeColor="accent4" w:themeTint="99"/>
        <w:right w:val="single" w:sz="4" w:space="0" w:color="FFFF66" w:themeColor="accent4" w:themeTint="99"/>
        <w:insideH w:val="single" w:sz="4" w:space="0" w:color="FFFF66" w:themeColor="accent4" w:themeTint="99"/>
        <w:insideV w:val="single" w:sz="4" w:space="0" w:color="FFFF66" w:themeColor="accent4" w:themeTint="99"/>
      </w:tblBorders>
    </w:tblPr>
    <w:tblStylePr w:type="firstRow">
      <w:rPr>
        <w:b/>
        <w:bCs/>
        <w:color w:val="FFFFFF" w:themeColor="background1"/>
      </w:rPr>
      <w:tblPr/>
      <w:tcPr>
        <w:tcBorders>
          <w:top w:val="single" w:sz="4" w:space="0" w:color="FFFF00" w:themeColor="accent4"/>
          <w:left w:val="single" w:sz="4" w:space="0" w:color="FFFF00" w:themeColor="accent4"/>
          <w:bottom w:val="single" w:sz="4" w:space="0" w:color="FFFF00" w:themeColor="accent4"/>
          <w:right w:val="single" w:sz="4" w:space="0" w:color="FFFF00" w:themeColor="accent4"/>
          <w:insideH w:val="nil"/>
          <w:insideV w:val="nil"/>
        </w:tcBorders>
        <w:shd w:val="clear" w:color="auto" w:fill="FFFF00" w:themeFill="accent4"/>
      </w:tcPr>
    </w:tblStylePr>
    <w:tblStylePr w:type="lastRow">
      <w:rPr>
        <w:b/>
        <w:bCs/>
      </w:rPr>
      <w:tblPr/>
      <w:tcPr>
        <w:tcBorders>
          <w:top w:val="double" w:sz="4" w:space="0" w:color="FFFF00" w:themeColor="accent4"/>
        </w:tcBorders>
      </w:tcPr>
    </w:tblStylePr>
    <w:tblStylePr w:type="firstCol">
      <w:rPr>
        <w:b/>
        <w:bCs/>
      </w:rPr>
    </w:tblStylePr>
    <w:tblStylePr w:type="lastCol">
      <w:rPr>
        <w:b/>
        <w:bCs/>
      </w:rPr>
    </w:tblStylePr>
    <w:tblStylePr w:type="band1Vert">
      <w:tblPr/>
      <w:tcPr>
        <w:shd w:val="clear" w:color="auto" w:fill="FFFFCC" w:themeFill="accent4" w:themeFillTint="33"/>
      </w:tcPr>
    </w:tblStylePr>
    <w:tblStylePr w:type="band1Horz">
      <w:tblPr/>
      <w:tcPr>
        <w:shd w:val="clear" w:color="auto" w:fill="FFFFCC" w:themeFill="accent4" w:themeFillTint="33"/>
      </w:tcPr>
    </w:tblStylePr>
  </w:style>
  <w:style w:type="table" w:styleId="GridTable4-Accent5">
    <w:name w:val="Grid Table 4 Accent 5"/>
    <w:basedOn w:val="TableNormal"/>
    <w:uiPriority w:val="49"/>
    <w:rsid w:val="00AB5B78"/>
    <w:rPr>
      <w:rFonts w:ascii="Roboto Light" w:hAnsi="Roboto Light"/>
      <w:sz w:val="22"/>
      <w:szCs w:val="22"/>
    </w:r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color w:val="FFFFFF" w:themeColor="background1"/>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insideH w:val="nil"/>
          <w:insideV w:val="nil"/>
        </w:tcBorders>
        <w:shd w:val="clear" w:color="auto" w:fill="A02B93" w:themeFill="accent5"/>
      </w:tcPr>
    </w:tblStylePr>
    <w:tblStylePr w:type="lastRow">
      <w:rPr>
        <w:b/>
        <w:bCs/>
      </w:rPr>
      <w:tblPr/>
      <w:tcPr>
        <w:tcBorders>
          <w:top w:val="double" w:sz="4" w:space="0" w:color="A02B93" w:themeColor="accent5"/>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paragraph" w:customStyle="1" w:styleId="Heading3Calibri">
    <w:name w:val="Heading 3 +Calibri"/>
    <w:basedOn w:val="Heading3"/>
    <w:link w:val="Heading3CalibriChar"/>
    <w:qFormat/>
    <w:rsid w:val="00AB5B78"/>
    <w:pPr>
      <w:keepLines w:val="0"/>
      <w:widowControl w:val="0"/>
      <w:tabs>
        <w:tab w:val="num" w:pos="720"/>
      </w:tabs>
      <w:adjustRightInd w:val="0"/>
      <w:spacing w:before="60" w:after="60"/>
      <w:jc w:val="both"/>
      <w:textAlignment w:val="baseline"/>
    </w:pPr>
    <w:rPr>
      <w:rFonts w:cs="Times New Roman"/>
      <w:bCs w:val="0"/>
      <w:color w:val="FF3399" w:themeColor="accent6"/>
      <w:kern w:val="0"/>
      <w:szCs w:val="26"/>
      <w:lang w:eastAsia="en-US"/>
      <w14:ligatures w14:val="none"/>
    </w:rPr>
  </w:style>
  <w:style w:type="character" w:customStyle="1" w:styleId="Heading3CalibriChar">
    <w:name w:val="Heading 3 +Calibri Char"/>
    <w:basedOn w:val="Heading3Char"/>
    <w:link w:val="Heading3Calibri"/>
    <w:rsid w:val="00AB5B78"/>
    <w:rPr>
      <w:rFonts w:ascii="Roboto" w:eastAsiaTheme="majorEastAsia" w:hAnsi="Roboto" w:cs="Times New Roman"/>
      <w:b/>
      <w:bCs w:val="0"/>
      <w:color w:val="FF3399" w:themeColor="accent6"/>
      <w:kern w:val="0"/>
      <w:sz w:val="22"/>
      <w:szCs w:val="26"/>
      <w:lang w:val="en-US" w:eastAsia="en-US"/>
      <w14:ligatures w14:val="none"/>
    </w:rPr>
  </w:style>
  <w:style w:type="character" w:customStyle="1" w:styleId="Heading4Char1">
    <w:name w:val="Heading 4 Char1"/>
    <w:basedOn w:val="DefaultParagraphFont"/>
    <w:uiPriority w:val="9"/>
    <w:semiHidden/>
    <w:rsid w:val="00AB5B78"/>
    <w:rPr>
      <w:rFonts w:asciiTheme="majorHAnsi" w:eastAsiaTheme="majorEastAsia" w:hAnsiTheme="majorHAnsi" w:cstheme="majorBidi"/>
      <w:i/>
      <w:iCs/>
      <w:color w:val="0083B3" w:themeColor="accent1" w:themeShade="BF"/>
    </w:rPr>
  </w:style>
  <w:style w:type="paragraph" w:customStyle="1" w:styleId="Heading41">
    <w:name w:val="Heading 41"/>
    <w:basedOn w:val="Heading3"/>
    <w:next w:val="Normal"/>
    <w:autoRedefine/>
    <w:qFormat/>
    <w:rsid w:val="00AB5B78"/>
    <w:pPr>
      <w:spacing w:before="120" w:after="120" w:line="276" w:lineRule="auto"/>
      <w:ind w:left="862" w:hanging="862"/>
      <w:outlineLvl w:val="3"/>
    </w:pPr>
    <w:rPr>
      <w:rFonts w:ascii="Cambria" w:eastAsia="Times New Roman" w:hAnsi="Cambria" w:cs="Times New Roman"/>
      <w:b w:val="0"/>
      <w:iCs/>
      <w:color w:val="4F81BD"/>
      <w:kern w:val="0"/>
      <w:lang w:eastAsia="en-US"/>
      <w14:ligatures w14:val="none"/>
    </w:rPr>
  </w:style>
  <w:style w:type="character" w:customStyle="1" w:styleId="hps">
    <w:name w:val="hps"/>
    <w:basedOn w:val="DefaultParagraphFont"/>
    <w:rsid w:val="00AB5B78"/>
  </w:style>
  <w:style w:type="paragraph" w:styleId="HTMLPreformatted">
    <w:name w:val="HTML Preformatted"/>
    <w:basedOn w:val="Normal"/>
    <w:link w:val="HTMLPreformattedChar"/>
    <w:rsid w:val="00AB5B78"/>
    <w:rPr>
      <w:rFonts w:ascii="Courier New" w:eastAsia="Times New Roman" w:hAnsi="Courier New" w:cs="Courier New"/>
      <w:kern w:val="0"/>
      <w:sz w:val="20"/>
      <w:szCs w:val="20"/>
      <w:lang w:eastAsia="fr-FR" w:bidi="fr-FR"/>
      <w14:ligatures w14:val="none"/>
    </w:rPr>
  </w:style>
  <w:style w:type="character" w:customStyle="1" w:styleId="HTMLPreformattedChar">
    <w:name w:val="HTML Preformatted Char"/>
    <w:basedOn w:val="DefaultParagraphFont"/>
    <w:link w:val="HTMLPreformatted"/>
    <w:rsid w:val="00AB5B78"/>
    <w:rPr>
      <w:rFonts w:ascii="Courier New" w:eastAsia="Times New Roman" w:hAnsi="Courier New" w:cs="Courier New"/>
      <w:kern w:val="0"/>
      <w:sz w:val="20"/>
      <w:szCs w:val="20"/>
      <w:lang w:eastAsia="fr-FR" w:bidi="fr-FR"/>
      <w14:ligatures w14:val="none"/>
    </w:rPr>
  </w:style>
  <w:style w:type="character" w:customStyle="1" w:styleId="il">
    <w:name w:val="il"/>
    <w:basedOn w:val="DefaultParagraphFont"/>
    <w:rsid w:val="00AB5B78"/>
  </w:style>
  <w:style w:type="character" w:customStyle="1" w:styleId="IntenseEmphasis1">
    <w:name w:val="Intense Emphasis1"/>
    <w:uiPriority w:val="21"/>
    <w:qFormat/>
    <w:rsid w:val="00AB5B78"/>
    <w:rPr>
      <w:b/>
      <w:bCs/>
      <w:i/>
      <w:iCs/>
      <w:color w:val="4F81BD"/>
    </w:rPr>
  </w:style>
  <w:style w:type="character" w:customStyle="1" w:styleId="IntenseReference1">
    <w:name w:val="Intense Reference1"/>
    <w:uiPriority w:val="32"/>
    <w:qFormat/>
    <w:rsid w:val="00AB5B78"/>
    <w:rPr>
      <w:b/>
      <w:bCs/>
      <w:smallCaps/>
      <w:color w:val="C0504D"/>
      <w:spacing w:val="5"/>
      <w:u w:val="single"/>
    </w:rPr>
  </w:style>
  <w:style w:type="paragraph" w:customStyle="1" w:styleId="Intitulduposte">
    <w:name w:val="Intitulé du poste"/>
    <w:next w:val="Normal"/>
    <w:rsid w:val="00AB5B78"/>
    <w:pPr>
      <w:spacing w:after="60" w:line="220" w:lineRule="atLeast"/>
    </w:pPr>
    <w:rPr>
      <w:rFonts w:ascii="Arial Black" w:eastAsia="Times New Roman" w:hAnsi="Arial Black" w:cs="Times New Roman"/>
      <w:spacing w:val="-10"/>
      <w:kern w:val="0"/>
      <w:sz w:val="20"/>
      <w:szCs w:val="20"/>
      <w:lang w:val="fr-FR" w:eastAsia="en-US"/>
      <w14:ligatures w14:val="none"/>
    </w:rPr>
  </w:style>
  <w:style w:type="paragraph" w:customStyle="1" w:styleId="LightShading-Accent21">
    <w:name w:val="Light Shading - Accent 21"/>
    <w:basedOn w:val="Normal"/>
    <w:next w:val="Normal"/>
    <w:link w:val="LightShading-Accent2Char"/>
    <w:uiPriority w:val="30"/>
    <w:qFormat/>
    <w:rsid w:val="00AB5B78"/>
    <w:pPr>
      <w:pBdr>
        <w:bottom w:val="single" w:sz="4" w:space="4" w:color="4F81BD"/>
      </w:pBdr>
      <w:spacing w:before="200" w:after="280" w:line="276" w:lineRule="auto"/>
      <w:ind w:left="936" w:right="936"/>
    </w:pPr>
    <w:rPr>
      <w:rFonts w:ascii="Calibri" w:eastAsia="Times New Roman" w:hAnsi="Calibri" w:cs="Times New Roman"/>
      <w:b/>
      <w:bCs/>
      <w:i/>
      <w:iCs/>
      <w:color w:val="4F81BD"/>
      <w:kern w:val="0"/>
      <w:sz w:val="20"/>
      <w:szCs w:val="20"/>
      <w:lang w:eastAsia="en-US"/>
      <w14:ligatures w14:val="none"/>
    </w:rPr>
  </w:style>
  <w:style w:type="character" w:customStyle="1" w:styleId="LightShading-Accent2Char">
    <w:name w:val="Light Shading - Accent 2 Char"/>
    <w:link w:val="LightShading-Accent21"/>
    <w:uiPriority w:val="30"/>
    <w:rsid w:val="00AB5B78"/>
    <w:rPr>
      <w:rFonts w:ascii="Calibri" w:eastAsia="Times New Roman" w:hAnsi="Calibri" w:cs="Times New Roman"/>
      <w:b/>
      <w:bCs/>
      <w:i/>
      <w:iCs/>
      <w:color w:val="4F81BD"/>
      <w:kern w:val="0"/>
      <w:sz w:val="20"/>
      <w:szCs w:val="20"/>
      <w:lang w:eastAsia="en-US"/>
      <w14:ligatures w14:val="none"/>
    </w:rPr>
  </w:style>
  <w:style w:type="character" w:customStyle="1" w:styleId="linkinfo">
    <w:name w:val="link_info"/>
    <w:basedOn w:val="DefaultParagraphFont"/>
    <w:rsid w:val="00AB5B78"/>
  </w:style>
  <w:style w:type="character" w:customStyle="1" w:styleId="ListParagraphChar">
    <w:name w:val="List Paragraph Char"/>
    <w:aliases w:val="Bullets Char,References Char,List Paragraph nowy Char,Liste 1 Char,Numbered List Paragraph Char,List Paragraph (numbered (a)) Char,- List tir Char,liste 1 Char,puce 1 Char,Puces Char,Titre1 Char,Liste couleur - Accent 111 Char"/>
    <w:basedOn w:val="DefaultParagraphFont"/>
    <w:link w:val="ListParagraph"/>
    <w:uiPriority w:val="34"/>
    <w:locked/>
    <w:rsid w:val="00AB5B78"/>
    <w:rPr>
      <w:rFonts w:ascii="Roboto Light" w:hAnsi="Roboto Light"/>
      <w:sz w:val="22"/>
      <w:szCs w:val="22"/>
    </w:rPr>
  </w:style>
  <w:style w:type="table" w:styleId="ListTable2-Accent5">
    <w:name w:val="List Table 2 Accent 5"/>
    <w:basedOn w:val="TableNormal"/>
    <w:uiPriority w:val="47"/>
    <w:rsid w:val="00AB5B78"/>
    <w:rPr>
      <w:rFonts w:ascii="Roboto Light" w:hAnsi="Roboto Light"/>
      <w:sz w:val="22"/>
      <w:szCs w:val="22"/>
    </w:rPr>
    <w:tblPr>
      <w:tblStyleRowBandSize w:val="1"/>
      <w:tblStyleColBandSize w:val="1"/>
      <w:tblBorders>
        <w:top w:val="single" w:sz="4" w:space="0" w:color="D86DCB" w:themeColor="accent5" w:themeTint="99"/>
        <w:bottom w:val="single" w:sz="4" w:space="0" w:color="D86DCB" w:themeColor="accent5" w:themeTint="99"/>
        <w:insideH w:val="single" w:sz="4" w:space="0" w:color="D86DC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ListTable3-Accent4">
    <w:name w:val="List Table 3 Accent 4"/>
    <w:basedOn w:val="TableNormal"/>
    <w:uiPriority w:val="48"/>
    <w:rsid w:val="00AB5B78"/>
    <w:rPr>
      <w:rFonts w:ascii="Roboto Light" w:hAnsi="Roboto Light"/>
      <w:sz w:val="22"/>
      <w:szCs w:val="22"/>
    </w:rPr>
    <w:tblPr>
      <w:tblStyleRowBandSize w:val="1"/>
      <w:tblStyleColBandSize w:val="1"/>
      <w:tblBorders>
        <w:top w:val="single" w:sz="4" w:space="0" w:color="FFFF00" w:themeColor="accent4"/>
        <w:left w:val="single" w:sz="4" w:space="0" w:color="FFFF00" w:themeColor="accent4"/>
        <w:bottom w:val="single" w:sz="4" w:space="0" w:color="FFFF00" w:themeColor="accent4"/>
        <w:right w:val="single" w:sz="4" w:space="0" w:color="FFFF00" w:themeColor="accent4"/>
        <w:insideH w:val="single" w:sz="4" w:space="0" w:color="FFFF00" w:themeColor="accent4"/>
      </w:tblBorders>
    </w:tblPr>
    <w:tblStylePr w:type="firstRow">
      <w:rPr>
        <w:b/>
        <w:bCs/>
        <w:color w:val="FFFFFF" w:themeColor="background1"/>
      </w:rPr>
      <w:tblPr/>
      <w:tcPr>
        <w:shd w:val="clear" w:color="auto" w:fill="FFFF00" w:themeFill="accent4"/>
      </w:tcPr>
    </w:tblStylePr>
    <w:tblStylePr w:type="lastRow">
      <w:rPr>
        <w:b/>
        <w:bCs/>
      </w:rPr>
      <w:tblPr/>
      <w:tcPr>
        <w:tcBorders>
          <w:top w:val="double" w:sz="4" w:space="0" w:color="FFFF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FF00" w:themeColor="accent4"/>
          <w:right w:val="single" w:sz="4" w:space="0" w:color="FFFF00" w:themeColor="accent4"/>
        </w:tcBorders>
      </w:tcPr>
    </w:tblStylePr>
    <w:tblStylePr w:type="band1Horz">
      <w:tblPr/>
      <w:tcPr>
        <w:tcBorders>
          <w:top w:val="single" w:sz="4" w:space="0" w:color="FFFF00" w:themeColor="accent4"/>
          <w:bottom w:val="single" w:sz="4" w:space="0" w:color="FFFF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FF00" w:themeColor="accent4"/>
          <w:left w:val="nil"/>
        </w:tcBorders>
      </w:tcPr>
    </w:tblStylePr>
    <w:tblStylePr w:type="swCell">
      <w:tblPr/>
      <w:tcPr>
        <w:tcBorders>
          <w:top w:val="double" w:sz="4" w:space="0" w:color="FFFF00" w:themeColor="accent4"/>
          <w:right w:val="nil"/>
        </w:tcBorders>
      </w:tcPr>
    </w:tblStylePr>
  </w:style>
  <w:style w:type="paragraph" w:customStyle="1" w:styleId="Listecouleur-Accent11">
    <w:name w:val="Liste couleur - Accent 11"/>
    <w:basedOn w:val="Normal"/>
    <w:uiPriority w:val="34"/>
    <w:qFormat/>
    <w:rsid w:val="00AB5B78"/>
    <w:pPr>
      <w:ind w:left="720"/>
    </w:pPr>
    <w:rPr>
      <w:rFonts w:ascii="Times New Roman" w:eastAsia="Times New Roman" w:hAnsi="Times New Roman" w:cs="Times New Roman"/>
      <w:kern w:val="0"/>
      <w:lang w:eastAsia="en-US"/>
      <w14:ligatures w14:val="none"/>
    </w:rPr>
  </w:style>
  <w:style w:type="paragraph" w:customStyle="1" w:styleId="listparagraph0">
    <w:name w:val="listparagraph"/>
    <w:basedOn w:val="Normal"/>
    <w:rsid w:val="00AB5B78"/>
    <w:pPr>
      <w:spacing w:after="60" w:line="276" w:lineRule="auto"/>
      <w:ind w:left="720"/>
    </w:pPr>
    <w:rPr>
      <w:rFonts w:ascii="Calibri" w:eastAsia="Times New Roman" w:hAnsi="Calibri" w:cs="Times New Roman"/>
      <w:kern w:val="0"/>
      <w:lang w:eastAsia="en-US"/>
      <w14:ligatures w14:val="none"/>
    </w:rPr>
  </w:style>
  <w:style w:type="character" w:customStyle="1" w:styleId="longtext">
    <w:name w:val="long_text"/>
    <w:basedOn w:val="DefaultParagraphFont"/>
    <w:rsid w:val="00AB5B78"/>
  </w:style>
  <w:style w:type="paragraph" w:customStyle="1" w:styleId="MediumGrid1-Accent21">
    <w:name w:val="Medium Grid 1 - Accent 21"/>
    <w:basedOn w:val="Normal"/>
    <w:uiPriority w:val="34"/>
    <w:qFormat/>
    <w:rsid w:val="00AB5B78"/>
    <w:pPr>
      <w:spacing w:after="200" w:line="276" w:lineRule="auto"/>
      <w:ind w:left="720"/>
    </w:pPr>
    <w:rPr>
      <w:rFonts w:ascii="Calibri" w:eastAsia="Times New Roman" w:hAnsi="Calibri" w:cs="Times New Roman"/>
      <w:kern w:val="0"/>
      <w:lang w:eastAsia="en-US"/>
      <w14:ligatures w14:val="none"/>
    </w:rPr>
  </w:style>
  <w:style w:type="table" w:styleId="MediumGrid2">
    <w:name w:val="Medium Grid 2"/>
    <w:basedOn w:val="TableNormal"/>
    <w:link w:val="MediumGrid2Char"/>
    <w:semiHidden/>
    <w:unhideWhenUsed/>
    <w:rsid w:val="00AB5B78"/>
    <w:rPr>
      <w:sz w:val="22"/>
      <w:szCs w:val="22"/>
      <w:lang w:val="en-US"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tblPr/>
      <w:tcPr>
        <w:shd w:val="clear" w:color="auto" w:fill="E6E6E6" w:themeFill="text1"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character" w:customStyle="1" w:styleId="MediumGrid2Char">
    <w:name w:val="Medium Grid 2 Char"/>
    <w:link w:val="MediumGrid2"/>
    <w:semiHidden/>
    <w:rsid w:val="00AB5B78"/>
    <w:rPr>
      <w:sz w:val="22"/>
      <w:szCs w:val="22"/>
      <w:lang w:val="en-US" w:eastAsia="en-US" w:bidi="ar-SA"/>
    </w:rPr>
  </w:style>
  <w:style w:type="numbering" w:customStyle="1" w:styleId="NoList1">
    <w:name w:val="No List1"/>
    <w:next w:val="NoList"/>
    <w:uiPriority w:val="99"/>
    <w:semiHidden/>
    <w:unhideWhenUsed/>
    <w:rsid w:val="00AB5B78"/>
  </w:style>
  <w:style w:type="paragraph" w:styleId="NoSpacing">
    <w:name w:val="No Spacing"/>
    <w:link w:val="NoSpacingChar"/>
    <w:uiPriority w:val="1"/>
    <w:qFormat/>
    <w:rsid w:val="00AB5B78"/>
    <w:rPr>
      <w:rFonts w:ascii="Roboto Light" w:hAnsi="Roboto Light"/>
      <w:sz w:val="22"/>
      <w:szCs w:val="22"/>
      <w:lang w:val="fr-FR"/>
    </w:rPr>
  </w:style>
  <w:style w:type="character" w:customStyle="1" w:styleId="NoSpacingChar">
    <w:name w:val="No Spacing Char"/>
    <w:link w:val="NoSpacing"/>
    <w:uiPriority w:val="1"/>
    <w:locked/>
    <w:rsid w:val="00AB5B78"/>
    <w:rPr>
      <w:rFonts w:ascii="Roboto Light" w:hAnsi="Roboto Light"/>
      <w:sz w:val="22"/>
      <w:szCs w:val="22"/>
      <w:lang w:val="fr-FR"/>
    </w:rPr>
  </w:style>
  <w:style w:type="character" w:customStyle="1" w:styleId="NoSpacingChar1">
    <w:name w:val="No Spacing Char1"/>
    <w:uiPriority w:val="1"/>
    <w:locked/>
    <w:rsid w:val="00AB5B78"/>
    <w:rPr>
      <w:rFonts w:ascii="Calibri" w:eastAsia="Calibri" w:hAnsi="Calibri" w:cs="Times New Roman"/>
      <w:sz w:val="20"/>
      <w:szCs w:val="20"/>
      <w:lang w:val="en-US"/>
    </w:rPr>
  </w:style>
  <w:style w:type="paragraph" w:customStyle="1" w:styleId="NoSpacing1">
    <w:name w:val="No Spacing1"/>
    <w:qFormat/>
    <w:rsid w:val="00AB5B78"/>
    <w:rPr>
      <w:rFonts w:ascii="Calibri" w:eastAsia="Times New Roman" w:hAnsi="Calibri" w:cs="Times New Roman"/>
      <w:kern w:val="0"/>
      <w:sz w:val="22"/>
      <w:szCs w:val="22"/>
      <w:lang w:val="en-US" w:eastAsia="en-US"/>
      <w14:ligatures w14:val="none"/>
    </w:rPr>
  </w:style>
  <w:style w:type="paragraph" w:customStyle="1" w:styleId="Nom">
    <w:name w:val="Nom"/>
    <w:basedOn w:val="Normal"/>
    <w:next w:val="Normal"/>
    <w:rsid w:val="00AB5B78"/>
    <w:pPr>
      <w:pBdr>
        <w:bottom w:val="single" w:sz="6" w:space="4" w:color="auto"/>
      </w:pBdr>
      <w:spacing w:after="440" w:line="240" w:lineRule="atLeast"/>
    </w:pPr>
    <w:rPr>
      <w:rFonts w:ascii="Arial Black" w:eastAsia="Times New Roman" w:hAnsi="Arial Black" w:cs="Times New Roman"/>
      <w:spacing w:val="-35"/>
      <w:kern w:val="0"/>
      <w:sz w:val="54"/>
      <w:szCs w:val="20"/>
      <w:lang w:eastAsia="en-US"/>
      <w14:ligatures w14:val="none"/>
    </w:rPr>
  </w:style>
  <w:style w:type="paragraph" w:styleId="NormalWeb">
    <w:name w:val="Normal (Web)"/>
    <w:basedOn w:val="Normal"/>
    <w:rsid w:val="00AB5B78"/>
    <w:pPr>
      <w:spacing w:after="200" w:line="276" w:lineRule="auto"/>
    </w:pPr>
    <w:rPr>
      <w:rFonts w:ascii="Calibri" w:eastAsia="Times New Roman" w:hAnsi="Calibri" w:cs="Times New Roman"/>
      <w:kern w:val="0"/>
      <w:lang w:eastAsia="en-US"/>
      <w14:ligatures w14:val="none"/>
    </w:rPr>
  </w:style>
  <w:style w:type="paragraph" w:customStyle="1" w:styleId="NormalComplexe11pt">
    <w:name w:val="Normal + (Complexe) 11 pt"/>
    <w:aliases w:val="Justifié"/>
    <w:basedOn w:val="Normal"/>
    <w:rsid w:val="00AB5B78"/>
    <w:pPr>
      <w:spacing w:after="200" w:line="276" w:lineRule="auto"/>
      <w:jc w:val="both"/>
    </w:pPr>
    <w:rPr>
      <w:rFonts w:ascii="Calibri" w:eastAsia="Times New Roman" w:hAnsi="Calibri" w:cs="Times New Roman"/>
      <w:kern w:val="0"/>
      <w:lang w:eastAsia="en-US"/>
      <w14:ligatures w14:val="none"/>
    </w:rPr>
  </w:style>
  <w:style w:type="paragraph" w:customStyle="1" w:styleId="NormalLinespacingDouble">
    <w:name w:val="Normal + Line spacing:  Double"/>
    <w:basedOn w:val="Normal"/>
    <w:rsid w:val="00AB5B78"/>
    <w:pPr>
      <w:spacing w:after="200" w:line="480" w:lineRule="auto"/>
    </w:pPr>
    <w:rPr>
      <w:rFonts w:ascii="Calibri" w:eastAsia="Times New Roman" w:hAnsi="Calibri" w:cs="Times New Roman"/>
      <w:kern w:val="0"/>
      <w:lang w:eastAsia="en-US"/>
      <w14:ligatures w14:val="none"/>
    </w:rPr>
  </w:style>
  <w:style w:type="paragraph" w:customStyle="1" w:styleId="nospacing0">
    <w:name w:val="nospacing"/>
    <w:basedOn w:val="Normal"/>
    <w:rsid w:val="00AB5B78"/>
    <w:pPr>
      <w:suppressAutoHyphens/>
      <w:spacing w:before="280" w:after="280"/>
    </w:pPr>
    <w:rPr>
      <w:rFonts w:ascii="Times New Roman" w:eastAsia="Times New Roman" w:hAnsi="Times New Roman" w:cs="Calibri"/>
      <w:kern w:val="0"/>
      <w:lang w:val="sw-KE" w:eastAsia="ar-SA"/>
      <w14:ligatures w14:val="none"/>
    </w:rPr>
  </w:style>
  <w:style w:type="paragraph" w:customStyle="1" w:styleId="Objectifs">
    <w:name w:val="Objectifs"/>
    <w:basedOn w:val="Normal"/>
    <w:next w:val="BodyText"/>
    <w:rsid w:val="00AB5B78"/>
    <w:pPr>
      <w:spacing w:before="240" w:after="220" w:line="220" w:lineRule="atLeast"/>
    </w:pPr>
    <w:rPr>
      <w:rFonts w:ascii="Arial" w:eastAsia="Times New Roman" w:hAnsi="Arial" w:cs="Times New Roman"/>
      <w:kern w:val="0"/>
      <w:sz w:val="20"/>
      <w:szCs w:val="20"/>
      <w:lang w:eastAsia="en-US"/>
      <w14:ligatures w14:val="none"/>
    </w:rPr>
  </w:style>
  <w:style w:type="character" w:styleId="PageNumber">
    <w:name w:val="page number"/>
    <w:basedOn w:val="DefaultParagraphFont"/>
    <w:unhideWhenUsed/>
    <w:rsid w:val="00AB5B78"/>
  </w:style>
  <w:style w:type="paragraph" w:customStyle="1" w:styleId="pf0">
    <w:name w:val="pf0"/>
    <w:basedOn w:val="Normal"/>
    <w:rsid w:val="00AB5B78"/>
    <w:pPr>
      <w:spacing w:before="100" w:beforeAutospacing="1" w:after="100" w:afterAutospacing="1"/>
    </w:pPr>
    <w:rPr>
      <w:rFonts w:ascii="Times New Roman" w:eastAsia="Times New Roman" w:hAnsi="Times New Roman" w:cs="Times New Roman"/>
      <w:kern w:val="0"/>
      <w:lang w:eastAsia="en-US"/>
      <w14:ligatures w14:val="none"/>
    </w:rPr>
  </w:style>
  <w:style w:type="table" w:styleId="PlainTable4">
    <w:name w:val="Plain Table 4"/>
    <w:basedOn w:val="TableNormal"/>
    <w:uiPriority w:val="44"/>
    <w:rsid w:val="00AB5B78"/>
    <w:rPr>
      <w:rFonts w:ascii="Roboto Light" w:hAnsi="Roboto Light"/>
      <w:sz w:val="22"/>
      <w:szCs w:val="22"/>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AB5B78"/>
    <w:rPr>
      <w:rFonts w:ascii="Roboto Light" w:hAnsi="Roboto Light"/>
      <w:sz w:val="22"/>
      <w:szCs w:val="22"/>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rsid w:val="00AB5B78"/>
    <w:pPr>
      <w:spacing w:after="200" w:line="276" w:lineRule="auto"/>
    </w:pPr>
    <w:rPr>
      <w:rFonts w:ascii="Courier New" w:eastAsia="Times New Roman" w:hAnsi="Courier New" w:cs="Times New Roman"/>
      <w:kern w:val="0"/>
      <w:sz w:val="20"/>
      <w:szCs w:val="20"/>
      <w:lang w:eastAsia="en-US"/>
      <w14:ligatures w14:val="none"/>
    </w:rPr>
  </w:style>
  <w:style w:type="character" w:customStyle="1" w:styleId="PlainTextChar">
    <w:name w:val="Plain Text Char"/>
    <w:basedOn w:val="DefaultParagraphFont"/>
    <w:link w:val="PlainText"/>
    <w:uiPriority w:val="99"/>
    <w:rsid w:val="00AB5B78"/>
    <w:rPr>
      <w:rFonts w:ascii="Courier New" w:eastAsia="Times New Roman" w:hAnsi="Courier New" w:cs="Times New Roman"/>
      <w:kern w:val="0"/>
      <w:sz w:val="20"/>
      <w:szCs w:val="20"/>
      <w:lang w:eastAsia="en-US"/>
      <w14:ligatures w14:val="none"/>
    </w:rPr>
  </w:style>
  <w:style w:type="paragraph" w:customStyle="1" w:styleId="Questionnaire">
    <w:name w:val="Questionnaire"/>
    <w:basedOn w:val="BodyText2"/>
    <w:link w:val="QuestionnaireChar"/>
    <w:qFormat/>
    <w:rsid w:val="00AB5B78"/>
    <w:pPr>
      <w:tabs>
        <w:tab w:val="right" w:leader="dot" w:pos="9360"/>
        <w:tab w:val="right" w:leader="dot" w:pos="9810"/>
      </w:tabs>
      <w:autoSpaceDE w:val="0"/>
      <w:autoSpaceDN w:val="0"/>
      <w:adjustRightInd w:val="0"/>
      <w:spacing w:before="100" w:after="100" w:line="240" w:lineRule="auto"/>
      <w:ind w:left="518" w:hanging="518"/>
    </w:pPr>
    <w:rPr>
      <w:rFonts w:ascii="Arial" w:hAnsi="Arial"/>
      <w:color w:val="000000"/>
    </w:rPr>
  </w:style>
  <w:style w:type="character" w:customStyle="1" w:styleId="QuestionnaireChar">
    <w:name w:val="Questionnaire Char"/>
    <w:link w:val="Questionnaire"/>
    <w:rsid w:val="00AB5B78"/>
    <w:rPr>
      <w:rFonts w:ascii="Arial" w:eastAsia="Times New Roman" w:hAnsi="Arial" w:cs="Times New Roman"/>
      <w:color w:val="000000"/>
      <w:kern w:val="0"/>
      <w:sz w:val="20"/>
      <w:szCs w:val="20"/>
      <w:lang w:eastAsia="en-US"/>
      <w14:ligatures w14:val="none"/>
    </w:rPr>
  </w:style>
  <w:style w:type="paragraph" w:customStyle="1" w:styleId="Russite">
    <w:name w:val="Réussite"/>
    <w:basedOn w:val="BodyText"/>
    <w:rsid w:val="00AB5B78"/>
    <w:pPr>
      <w:numPr>
        <w:numId w:val="24"/>
      </w:numPr>
      <w:spacing w:after="60" w:line="220" w:lineRule="atLeast"/>
      <w:jc w:val="both"/>
    </w:pPr>
    <w:rPr>
      <w:rFonts w:ascii="Arial" w:hAnsi="Arial"/>
      <w:spacing w:val="-5"/>
      <w:lang w:val="fr-FR"/>
    </w:rPr>
  </w:style>
  <w:style w:type="paragraph" w:customStyle="1" w:styleId="section1">
    <w:name w:val="section1"/>
    <w:basedOn w:val="Normal"/>
    <w:rsid w:val="00AB5B78"/>
    <w:pPr>
      <w:spacing w:before="100" w:beforeAutospacing="1" w:after="100" w:afterAutospacing="1" w:line="276" w:lineRule="auto"/>
    </w:pPr>
    <w:rPr>
      <w:rFonts w:ascii="Calibri" w:eastAsia="Times New Roman" w:hAnsi="Calibri" w:cs="Times New Roman"/>
      <w:kern w:val="0"/>
      <w:lang w:eastAsia="en-US"/>
      <w14:ligatures w14:val="none"/>
    </w:rPr>
  </w:style>
  <w:style w:type="character" w:customStyle="1" w:styleId="spelle">
    <w:name w:val="spelle"/>
    <w:basedOn w:val="DefaultParagraphFont"/>
    <w:rsid w:val="00AB5B78"/>
  </w:style>
  <w:style w:type="character" w:styleId="Strong">
    <w:name w:val="Strong"/>
    <w:basedOn w:val="DefaultParagraphFont"/>
    <w:uiPriority w:val="22"/>
    <w:qFormat/>
    <w:rsid w:val="00AB5B78"/>
    <w:rPr>
      <w:rFonts w:ascii="Roboto" w:hAnsi="Roboto"/>
      <w:b/>
      <w:bCs/>
      <w:i w:val="0"/>
    </w:rPr>
  </w:style>
  <w:style w:type="paragraph" w:customStyle="1" w:styleId="Style1">
    <w:name w:val="Style1"/>
    <w:basedOn w:val="Normal"/>
    <w:link w:val="Style1Char"/>
    <w:qFormat/>
    <w:rsid w:val="00AB5B78"/>
    <w:rPr>
      <w:rFonts w:ascii="Roboto" w:hAnsi="Roboto"/>
      <w:b/>
      <w:bCs/>
      <w:color w:val="005878" w:themeColor="accent1" w:themeShade="80"/>
    </w:rPr>
  </w:style>
  <w:style w:type="character" w:customStyle="1" w:styleId="Style1Char">
    <w:name w:val="Style1 Char"/>
    <w:basedOn w:val="DefaultParagraphFont"/>
    <w:link w:val="Style1"/>
    <w:rsid w:val="00AB5B78"/>
    <w:rPr>
      <w:rFonts w:ascii="Roboto" w:hAnsi="Roboto"/>
      <w:b/>
      <w:bCs/>
      <w:color w:val="005878" w:themeColor="accent1" w:themeShade="80"/>
      <w:sz w:val="22"/>
      <w:szCs w:val="22"/>
    </w:rPr>
  </w:style>
  <w:style w:type="character" w:styleId="SubtleEmphasis">
    <w:name w:val="Subtle Emphasis"/>
    <w:basedOn w:val="DefaultParagraphFont"/>
    <w:uiPriority w:val="19"/>
    <w:qFormat/>
    <w:rsid w:val="00AB5B78"/>
    <w:rPr>
      <w:i/>
      <w:iCs/>
      <w:color w:val="404040" w:themeColor="text1" w:themeTint="BF"/>
    </w:rPr>
  </w:style>
  <w:style w:type="character" w:customStyle="1" w:styleId="SubtleEmphasis1">
    <w:name w:val="Subtle Emphasis1"/>
    <w:uiPriority w:val="19"/>
    <w:qFormat/>
    <w:rsid w:val="00AB5B78"/>
    <w:rPr>
      <w:i/>
      <w:iCs/>
      <w:color w:val="808080"/>
    </w:rPr>
  </w:style>
  <w:style w:type="character" w:customStyle="1" w:styleId="SubtleReference1">
    <w:name w:val="Subtle Reference1"/>
    <w:uiPriority w:val="31"/>
    <w:qFormat/>
    <w:rsid w:val="00AB5B78"/>
    <w:rPr>
      <w:smallCaps/>
      <w:color w:val="C0504D"/>
      <w:u w:val="single"/>
    </w:rPr>
  </w:style>
  <w:style w:type="table" w:styleId="TableGrid">
    <w:name w:val="Table Grid"/>
    <w:basedOn w:val="TableNormal"/>
    <w:uiPriority w:val="59"/>
    <w:rsid w:val="00AB5B78"/>
    <w:rPr>
      <w:rFonts w:ascii="Calibri" w:eastAsia="Calibri" w:hAnsi="Calibri" w:cs="Times New Roman"/>
      <w:kern w:val="0"/>
      <w:sz w:val="22"/>
      <w:szCs w:val="22"/>
      <w:lang w:eastAsia="en-GB"/>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
    <w:name w:val="Table Grid1"/>
    <w:basedOn w:val="TableNormal"/>
    <w:next w:val="TableGrid"/>
    <w:uiPriority w:val="59"/>
    <w:rsid w:val="00AB5B78"/>
    <w:rPr>
      <w:rFonts w:ascii="Times New Roman" w:eastAsia="Times New Roman" w:hAnsi="Times New Roman" w:cs="Times New Roman"/>
      <w:kern w:val="0"/>
      <w:sz w:val="20"/>
      <w:szCs w:val="20"/>
      <w:lang w:val="en-US" w:eastAsia="fr-FR"/>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AB5B78"/>
    <w:rPr>
      <w:rFonts w:ascii="Roboto Light" w:hAnsi="Roboto Light"/>
      <w:kern w:val="0"/>
      <w:sz w:val="22"/>
      <w:szCs w:val="22"/>
      <w:lang w:val="en-US" w:eastAsia="ja-JP"/>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
    <w:name w:val="Table Grid3"/>
    <w:basedOn w:val="TableNormal"/>
    <w:next w:val="TableGrid"/>
    <w:uiPriority w:val="59"/>
    <w:rsid w:val="00AB5B78"/>
    <w:rPr>
      <w:rFonts w:ascii="Roboto Light" w:hAnsi="Roboto Light"/>
      <w:kern w:val="0"/>
      <w:sz w:val="22"/>
      <w:szCs w:val="22"/>
      <w:lang w:val="en-US" w:eastAsia="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AB5B78"/>
    <w:rPr>
      <w:rFonts w:ascii="Calibri" w:eastAsia="Calibri" w:hAnsi="Calibri" w:cs="Times New Roman"/>
      <w:kern w:val="0"/>
      <w:sz w:val="22"/>
      <w:szCs w:val="22"/>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ableofFigures">
    <w:name w:val="table of figures"/>
    <w:basedOn w:val="Normal"/>
    <w:next w:val="Normal"/>
    <w:uiPriority w:val="99"/>
    <w:unhideWhenUsed/>
    <w:rsid w:val="00AB5B78"/>
    <w:pPr>
      <w:ind w:left="480" w:hanging="480"/>
    </w:pPr>
    <w:rPr>
      <w:rFonts w:asciiTheme="minorHAnsi" w:hAnsiTheme="minorHAnsi" w:cstheme="minorHAnsi"/>
      <w:smallCaps/>
      <w:sz w:val="20"/>
      <w:szCs w:val="20"/>
    </w:rPr>
  </w:style>
  <w:style w:type="paragraph" w:customStyle="1" w:styleId="TableParagraph">
    <w:name w:val="Table Paragraph"/>
    <w:basedOn w:val="Normal"/>
    <w:uiPriority w:val="1"/>
    <w:qFormat/>
    <w:rsid w:val="00AB5B78"/>
    <w:pPr>
      <w:widowControl w:val="0"/>
      <w:autoSpaceDE w:val="0"/>
      <w:autoSpaceDN w:val="0"/>
    </w:pPr>
    <w:rPr>
      <w:rFonts w:ascii="Times New Roman" w:eastAsia="Times New Roman" w:hAnsi="Times New Roman" w:cs="Times New Roman"/>
      <w:kern w:val="0"/>
      <w:lang w:eastAsia="en-US"/>
      <w14:ligatures w14:val="none"/>
    </w:rPr>
  </w:style>
  <w:style w:type="table" w:styleId="TableSimple1">
    <w:name w:val="Table Simple 1"/>
    <w:basedOn w:val="TableNormal"/>
    <w:rsid w:val="00AB5B78"/>
    <w:rPr>
      <w:rFonts w:ascii="Calibri" w:eastAsia="Times New Roman" w:hAnsi="Calibri" w:cs="Times New Roman"/>
      <w:kern w:val="0"/>
      <w:sz w:val="20"/>
      <w:szCs w:val="20"/>
      <w:lang w:val="en-US" w:eastAsia="fr-FR"/>
      <w14:ligatures w14:val="non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TableSimple11">
    <w:name w:val="Table Simple 11"/>
    <w:basedOn w:val="TableNormal"/>
    <w:next w:val="TableSimple1"/>
    <w:rsid w:val="00AB5B78"/>
    <w:rPr>
      <w:rFonts w:ascii="Times New Roman" w:eastAsia="Times New Roman" w:hAnsi="Times New Roman" w:cs="Times New Roman"/>
      <w:kern w:val="0"/>
      <w:sz w:val="20"/>
      <w:szCs w:val="20"/>
      <w:lang w:val="en-US" w:eastAsia="fr-FR"/>
      <w14:ligatures w14:val="non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Titredesection">
    <w:name w:val="Titre de section"/>
    <w:basedOn w:val="Normal"/>
    <w:next w:val="Normal"/>
    <w:autoRedefine/>
    <w:rsid w:val="00AB5B78"/>
    <w:pPr>
      <w:spacing w:line="220" w:lineRule="atLeast"/>
    </w:pPr>
    <w:rPr>
      <w:rFonts w:ascii="Times New Roman" w:eastAsia="Times New Roman" w:hAnsi="Times New Roman" w:cs="Times New Roman"/>
      <w:b/>
      <w:spacing w:val="-10"/>
      <w:kern w:val="0"/>
      <w:lang w:eastAsia="en-US"/>
      <w14:ligatures w14:val="none"/>
    </w:rPr>
  </w:style>
  <w:style w:type="paragraph" w:styleId="TOC4">
    <w:name w:val="toc 4"/>
    <w:basedOn w:val="Normal"/>
    <w:next w:val="Normal"/>
    <w:autoRedefine/>
    <w:uiPriority w:val="39"/>
    <w:unhideWhenUsed/>
    <w:rsid w:val="00AB5B78"/>
    <w:pPr>
      <w:ind w:left="440"/>
    </w:pPr>
    <w:rPr>
      <w:rFonts w:asciiTheme="minorHAnsi" w:hAnsiTheme="minorHAnsi"/>
      <w:sz w:val="20"/>
      <w:szCs w:val="20"/>
    </w:rPr>
  </w:style>
  <w:style w:type="paragraph" w:styleId="TOC5">
    <w:name w:val="toc 5"/>
    <w:basedOn w:val="Normal"/>
    <w:next w:val="Normal"/>
    <w:autoRedefine/>
    <w:unhideWhenUsed/>
    <w:rsid w:val="00AB5B78"/>
    <w:pPr>
      <w:ind w:left="660"/>
    </w:pPr>
    <w:rPr>
      <w:rFonts w:asciiTheme="minorHAnsi" w:hAnsiTheme="minorHAnsi"/>
      <w:sz w:val="20"/>
      <w:szCs w:val="20"/>
    </w:rPr>
  </w:style>
  <w:style w:type="paragraph" w:styleId="TOC6">
    <w:name w:val="toc 6"/>
    <w:basedOn w:val="Normal"/>
    <w:next w:val="Normal"/>
    <w:autoRedefine/>
    <w:unhideWhenUsed/>
    <w:rsid w:val="00AB5B78"/>
    <w:pPr>
      <w:ind w:left="880"/>
    </w:pPr>
    <w:rPr>
      <w:rFonts w:asciiTheme="minorHAnsi" w:hAnsiTheme="minorHAnsi"/>
      <w:sz w:val="20"/>
      <w:szCs w:val="20"/>
    </w:rPr>
  </w:style>
  <w:style w:type="paragraph" w:styleId="TOC7">
    <w:name w:val="toc 7"/>
    <w:basedOn w:val="Normal"/>
    <w:next w:val="Normal"/>
    <w:autoRedefine/>
    <w:unhideWhenUsed/>
    <w:rsid w:val="00AB5B78"/>
    <w:pPr>
      <w:ind w:left="1100"/>
    </w:pPr>
    <w:rPr>
      <w:rFonts w:asciiTheme="minorHAnsi" w:hAnsiTheme="minorHAnsi"/>
      <w:sz w:val="20"/>
      <w:szCs w:val="20"/>
    </w:rPr>
  </w:style>
  <w:style w:type="paragraph" w:styleId="TOC8">
    <w:name w:val="toc 8"/>
    <w:basedOn w:val="Normal"/>
    <w:next w:val="Normal"/>
    <w:autoRedefine/>
    <w:unhideWhenUsed/>
    <w:rsid w:val="00AB5B78"/>
    <w:pPr>
      <w:ind w:left="1320"/>
    </w:pPr>
    <w:rPr>
      <w:rFonts w:asciiTheme="minorHAnsi" w:hAnsiTheme="minorHAnsi"/>
      <w:sz w:val="20"/>
      <w:szCs w:val="20"/>
    </w:rPr>
  </w:style>
  <w:style w:type="paragraph" w:styleId="TOC9">
    <w:name w:val="toc 9"/>
    <w:basedOn w:val="Normal"/>
    <w:next w:val="Normal"/>
    <w:autoRedefine/>
    <w:unhideWhenUsed/>
    <w:rsid w:val="00AB5B78"/>
    <w:pPr>
      <w:ind w:left="1540"/>
    </w:pPr>
    <w:rPr>
      <w:rFonts w:asciiTheme="minorHAnsi" w:hAnsiTheme="minorHAnsi"/>
      <w:sz w:val="20"/>
      <w:szCs w:val="20"/>
    </w:rPr>
  </w:style>
  <w:style w:type="paragraph" w:customStyle="1" w:styleId="TOCHeading1">
    <w:name w:val="TOC Heading1"/>
    <w:basedOn w:val="Heading1"/>
    <w:next w:val="Normal"/>
    <w:uiPriority w:val="39"/>
    <w:semiHidden/>
    <w:unhideWhenUsed/>
    <w:qFormat/>
    <w:rsid w:val="00AB5B78"/>
    <w:pPr>
      <w:spacing w:before="480" w:after="240" w:line="276" w:lineRule="auto"/>
      <w:ind w:left="432" w:hanging="432"/>
      <w:outlineLvl w:val="9"/>
    </w:pPr>
    <w:rPr>
      <w:rFonts w:ascii="Cambria" w:eastAsia="Times New Roman" w:hAnsi="Cambria" w:cs="Times New Roman"/>
      <w:b w:val="0"/>
      <w:bCs/>
      <w:caps w:val="0"/>
      <w:color w:val="365F91"/>
      <w:kern w:val="0"/>
      <w:sz w:val="28"/>
      <w:szCs w:val="28"/>
      <w:lang w:eastAsia="en-US"/>
      <w14:ligatures w14:val="none"/>
    </w:rPr>
  </w:style>
  <w:style w:type="character" w:styleId="UnresolvedMention">
    <w:name w:val="Unresolved Mention"/>
    <w:basedOn w:val="DefaultParagraphFont"/>
    <w:uiPriority w:val="99"/>
    <w:rsid w:val="00AB5B78"/>
    <w:rPr>
      <w:color w:val="605E5C"/>
      <w:shd w:val="clear" w:color="auto" w:fill="E1DFDD"/>
    </w:rPr>
  </w:style>
  <w:style w:type="table" w:styleId="GridTable1Light-Accent6">
    <w:name w:val="Grid Table 1 Light Accent 6"/>
    <w:basedOn w:val="TableNormal"/>
    <w:uiPriority w:val="46"/>
    <w:rsid w:val="00D251B5"/>
    <w:tblPr>
      <w:tblStyleRowBandSize w:val="1"/>
      <w:tblStyleColBandSize w:val="1"/>
      <w:tblBorders>
        <w:top w:val="single" w:sz="4" w:space="0" w:color="FFADD6" w:themeColor="accent6" w:themeTint="66"/>
        <w:left w:val="single" w:sz="4" w:space="0" w:color="FFADD6" w:themeColor="accent6" w:themeTint="66"/>
        <w:bottom w:val="single" w:sz="4" w:space="0" w:color="FFADD6" w:themeColor="accent6" w:themeTint="66"/>
        <w:right w:val="single" w:sz="4" w:space="0" w:color="FFADD6" w:themeColor="accent6" w:themeTint="66"/>
        <w:insideH w:val="single" w:sz="4" w:space="0" w:color="FFADD6" w:themeColor="accent6" w:themeTint="66"/>
        <w:insideV w:val="single" w:sz="4" w:space="0" w:color="FFADD6" w:themeColor="accent6" w:themeTint="66"/>
      </w:tblBorders>
    </w:tblPr>
    <w:tblStylePr w:type="firstRow">
      <w:rPr>
        <w:b/>
        <w:bCs/>
      </w:rPr>
      <w:tblPr/>
      <w:tcPr>
        <w:tcBorders>
          <w:bottom w:val="single" w:sz="12" w:space="0" w:color="FF84C1" w:themeColor="accent6" w:themeTint="99"/>
        </w:tcBorders>
      </w:tcPr>
    </w:tblStylePr>
    <w:tblStylePr w:type="lastRow">
      <w:rPr>
        <w:b/>
        <w:bCs/>
      </w:rPr>
      <w:tblPr/>
      <w:tcPr>
        <w:tcBorders>
          <w:top w:val="double" w:sz="2" w:space="0" w:color="FF84C1" w:themeColor="accent6" w:themeTint="99"/>
        </w:tcBorders>
      </w:tcPr>
    </w:tblStylePr>
    <w:tblStylePr w:type="firstCol">
      <w:rPr>
        <w:b/>
        <w:bCs/>
      </w:rPr>
    </w:tblStylePr>
    <w:tblStylePr w:type="lastCol">
      <w:rPr>
        <w:b/>
        <w:bCs/>
      </w:rPr>
    </w:tblStylePr>
  </w:style>
  <w:style w:type="table" w:styleId="PlainTable2">
    <w:name w:val="Plain Table 2"/>
    <w:basedOn w:val="TableNormal"/>
    <w:uiPriority w:val="42"/>
    <w:rsid w:val="00EB248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96590">
      <w:bodyDiv w:val="1"/>
      <w:marLeft w:val="0"/>
      <w:marRight w:val="0"/>
      <w:marTop w:val="0"/>
      <w:marBottom w:val="0"/>
      <w:divBdr>
        <w:top w:val="none" w:sz="0" w:space="0" w:color="auto"/>
        <w:left w:val="none" w:sz="0" w:space="0" w:color="auto"/>
        <w:bottom w:val="none" w:sz="0" w:space="0" w:color="auto"/>
        <w:right w:val="none" w:sz="0" w:space="0" w:color="auto"/>
      </w:divBdr>
    </w:div>
    <w:div w:id="43911467">
      <w:bodyDiv w:val="1"/>
      <w:marLeft w:val="0"/>
      <w:marRight w:val="0"/>
      <w:marTop w:val="0"/>
      <w:marBottom w:val="0"/>
      <w:divBdr>
        <w:top w:val="none" w:sz="0" w:space="0" w:color="auto"/>
        <w:left w:val="none" w:sz="0" w:space="0" w:color="auto"/>
        <w:bottom w:val="none" w:sz="0" w:space="0" w:color="auto"/>
        <w:right w:val="none" w:sz="0" w:space="0" w:color="auto"/>
      </w:divBdr>
      <w:divsChild>
        <w:div w:id="734932842">
          <w:marLeft w:val="0"/>
          <w:marRight w:val="0"/>
          <w:marTop w:val="0"/>
          <w:marBottom w:val="0"/>
          <w:divBdr>
            <w:top w:val="none" w:sz="0" w:space="0" w:color="auto"/>
            <w:left w:val="none" w:sz="0" w:space="0" w:color="auto"/>
            <w:bottom w:val="none" w:sz="0" w:space="0" w:color="auto"/>
            <w:right w:val="none" w:sz="0" w:space="0" w:color="auto"/>
          </w:divBdr>
          <w:divsChild>
            <w:div w:id="851264521">
              <w:marLeft w:val="0"/>
              <w:marRight w:val="0"/>
              <w:marTop w:val="0"/>
              <w:marBottom w:val="0"/>
              <w:divBdr>
                <w:top w:val="none" w:sz="0" w:space="0" w:color="auto"/>
                <w:left w:val="none" w:sz="0" w:space="0" w:color="auto"/>
                <w:bottom w:val="none" w:sz="0" w:space="0" w:color="auto"/>
                <w:right w:val="none" w:sz="0" w:space="0" w:color="auto"/>
              </w:divBdr>
              <w:divsChild>
                <w:div w:id="1658067457">
                  <w:marLeft w:val="0"/>
                  <w:marRight w:val="0"/>
                  <w:marTop w:val="0"/>
                  <w:marBottom w:val="0"/>
                  <w:divBdr>
                    <w:top w:val="none" w:sz="0" w:space="0" w:color="auto"/>
                    <w:left w:val="none" w:sz="0" w:space="0" w:color="auto"/>
                    <w:bottom w:val="none" w:sz="0" w:space="0" w:color="auto"/>
                    <w:right w:val="none" w:sz="0" w:space="0" w:color="auto"/>
                  </w:divBdr>
                  <w:divsChild>
                    <w:div w:id="1505511275">
                      <w:marLeft w:val="0"/>
                      <w:marRight w:val="0"/>
                      <w:marTop w:val="0"/>
                      <w:marBottom w:val="0"/>
                      <w:divBdr>
                        <w:top w:val="none" w:sz="0" w:space="0" w:color="auto"/>
                        <w:left w:val="none" w:sz="0" w:space="0" w:color="auto"/>
                        <w:bottom w:val="none" w:sz="0" w:space="0" w:color="auto"/>
                        <w:right w:val="none" w:sz="0" w:space="0" w:color="auto"/>
                      </w:divBdr>
                      <w:divsChild>
                        <w:div w:id="1010137476">
                          <w:marLeft w:val="0"/>
                          <w:marRight w:val="0"/>
                          <w:marTop w:val="0"/>
                          <w:marBottom w:val="0"/>
                          <w:divBdr>
                            <w:top w:val="none" w:sz="0" w:space="0" w:color="auto"/>
                            <w:left w:val="none" w:sz="0" w:space="0" w:color="auto"/>
                            <w:bottom w:val="none" w:sz="0" w:space="0" w:color="auto"/>
                            <w:right w:val="none" w:sz="0" w:space="0" w:color="auto"/>
                          </w:divBdr>
                          <w:divsChild>
                            <w:div w:id="121075635">
                              <w:marLeft w:val="0"/>
                              <w:marRight w:val="0"/>
                              <w:marTop w:val="0"/>
                              <w:marBottom w:val="0"/>
                              <w:divBdr>
                                <w:top w:val="none" w:sz="0" w:space="0" w:color="auto"/>
                                <w:left w:val="none" w:sz="0" w:space="0" w:color="auto"/>
                                <w:bottom w:val="none" w:sz="0" w:space="0" w:color="auto"/>
                                <w:right w:val="none" w:sz="0" w:space="0" w:color="auto"/>
                              </w:divBdr>
                              <w:divsChild>
                                <w:div w:id="160660402">
                                  <w:marLeft w:val="0"/>
                                  <w:marRight w:val="0"/>
                                  <w:marTop w:val="0"/>
                                  <w:marBottom w:val="0"/>
                                  <w:divBdr>
                                    <w:top w:val="none" w:sz="0" w:space="0" w:color="auto"/>
                                    <w:left w:val="none" w:sz="0" w:space="0" w:color="auto"/>
                                    <w:bottom w:val="none" w:sz="0" w:space="0" w:color="auto"/>
                                    <w:right w:val="none" w:sz="0" w:space="0" w:color="auto"/>
                                  </w:divBdr>
                                  <w:divsChild>
                                    <w:div w:id="43267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518876">
      <w:bodyDiv w:val="1"/>
      <w:marLeft w:val="0"/>
      <w:marRight w:val="0"/>
      <w:marTop w:val="0"/>
      <w:marBottom w:val="0"/>
      <w:divBdr>
        <w:top w:val="none" w:sz="0" w:space="0" w:color="auto"/>
        <w:left w:val="none" w:sz="0" w:space="0" w:color="auto"/>
        <w:bottom w:val="none" w:sz="0" w:space="0" w:color="auto"/>
        <w:right w:val="none" w:sz="0" w:space="0" w:color="auto"/>
      </w:divBdr>
    </w:div>
    <w:div w:id="87580156">
      <w:bodyDiv w:val="1"/>
      <w:marLeft w:val="0"/>
      <w:marRight w:val="0"/>
      <w:marTop w:val="0"/>
      <w:marBottom w:val="0"/>
      <w:divBdr>
        <w:top w:val="none" w:sz="0" w:space="0" w:color="auto"/>
        <w:left w:val="none" w:sz="0" w:space="0" w:color="auto"/>
        <w:bottom w:val="none" w:sz="0" w:space="0" w:color="auto"/>
        <w:right w:val="none" w:sz="0" w:space="0" w:color="auto"/>
      </w:divBdr>
    </w:div>
    <w:div w:id="95636664">
      <w:bodyDiv w:val="1"/>
      <w:marLeft w:val="0"/>
      <w:marRight w:val="0"/>
      <w:marTop w:val="0"/>
      <w:marBottom w:val="0"/>
      <w:divBdr>
        <w:top w:val="none" w:sz="0" w:space="0" w:color="auto"/>
        <w:left w:val="none" w:sz="0" w:space="0" w:color="auto"/>
        <w:bottom w:val="none" w:sz="0" w:space="0" w:color="auto"/>
        <w:right w:val="none" w:sz="0" w:space="0" w:color="auto"/>
      </w:divBdr>
    </w:div>
    <w:div w:id="191117712">
      <w:bodyDiv w:val="1"/>
      <w:marLeft w:val="0"/>
      <w:marRight w:val="0"/>
      <w:marTop w:val="0"/>
      <w:marBottom w:val="0"/>
      <w:divBdr>
        <w:top w:val="none" w:sz="0" w:space="0" w:color="auto"/>
        <w:left w:val="none" w:sz="0" w:space="0" w:color="auto"/>
        <w:bottom w:val="none" w:sz="0" w:space="0" w:color="auto"/>
        <w:right w:val="none" w:sz="0" w:space="0" w:color="auto"/>
      </w:divBdr>
    </w:div>
    <w:div w:id="199779705">
      <w:bodyDiv w:val="1"/>
      <w:marLeft w:val="0"/>
      <w:marRight w:val="0"/>
      <w:marTop w:val="0"/>
      <w:marBottom w:val="0"/>
      <w:divBdr>
        <w:top w:val="none" w:sz="0" w:space="0" w:color="auto"/>
        <w:left w:val="none" w:sz="0" w:space="0" w:color="auto"/>
        <w:bottom w:val="none" w:sz="0" w:space="0" w:color="auto"/>
        <w:right w:val="none" w:sz="0" w:space="0" w:color="auto"/>
      </w:divBdr>
    </w:div>
    <w:div w:id="203257047">
      <w:bodyDiv w:val="1"/>
      <w:marLeft w:val="0"/>
      <w:marRight w:val="0"/>
      <w:marTop w:val="0"/>
      <w:marBottom w:val="0"/>
      <w:divBdr>
        <w:top w:val="none" w:sz="0" w:space="0" w:color="auto"/>
        <w:left w:val="none" w:sz="0" w:space="0" w:color="auto"/>
        <w:bottom w:val="none" w:sz="0" w:space="0" w:color="auto"/>
        <w:right w:val="none" w:sz="0" w:space="0" w:color="auto"/>
      </w:divBdr>
    </w:div>
    <w:div w:id="211966349">
      <w:bodyDiv w:val="1"/>
      <w:marLeft w:val="0"/>
      <w:marRight w:val="0"/>
      <w:marTop w:val="0"/>
      <w:marBottom w:val="0"/>
      <w:divBdr>
        <w:top w:val="none" w:sz="0" w:space="0" w:color="auto"/>
        <w:left w:val="none" w:sz="0" w:space="0" w:color="auto"/>
        <w:bottom w:val="none" w:sz="0" w:space="0" w:color="auto"/>
        <w:right w:val="none" w:sz="0" w:space="0" w:color="auto"/>
      </w:divBdr>
    </w:div>
    <w:div w:id="218437590">
      <w:bodyDiv w:val="1"/>
      <w:marLeft w:val="0"/>
      <w:marRight w:val="0"/>
      <w:marTop w:val="0"/>
      <w:marBottom w:val="0"/>
      <w:divBdr>
        <w:top w:val="none" w:sz="0" w:space="0" w:color="auto"/>
        <w:left w:val="none" w:sz="0" w:space="0" w:color="auto"/>
        <w:bottom w:val="none" w:sz="0" w:space="0" w:color="auto"/>
        <w:right w:val="none" w:sz="0" w:space="0" w:color="auto"/>
      </w:divBdr>
    </w:div>
    <w:div w:id="227421860">
      <w:bodyDiv w:val="1"/>
      <w:marLeft w:val="0"/>
      <w:marRight w:val="0"/>
      <w:marTop w:val="0"/>
      <w:marBottom w:val="0"/>
      <w:divBdr>
        <w:top w:val="none" w:sz="0" w:space="0" w:color="auto"/>
        <w:left w:val="none" w:sz="0" w:space="0" w:color="auto"/>
        <w:bottom w:val="none" w:sz="0" w:space="0" w:color="auto"/>
        <w:right w:val="none" w:sz="0" w:space="0" w:color="auto"/>
      </w:divBdr>
    </w:div>
    <w:div w:id="281500592">
      <w:bodyDiv w:val="1"/>
      <w:marLeft w:val="0"/>
      <w:marRight w:val="0"/>
      <w:marTop w:val="0"/>
      <w:marBottom w:val="0"/>
      <w:divBdr>
        <w:top w:val="none" w:sz="0" w:space="0" w:color="auto"/>
        <w:left w:val="none" w:sz="0" w:space="0" w:color="auto"/>
        <w:bottom w:val="none" w:sz="0" w:space="0" w:color="auto"/>
        <w:right w:val="none" w:sz="0" w:space="0" w:color="auto"/>
      </w:divBdr>
    </w:div>
    <w:div w:id="291400636">
      <w:bodyDiv w:val="1"/>
      <w:marLeft w:val="0"/>
      <w:marRight w:val="0"/>
      <w:marTop w:val="0"/>
      <w:marBottom w:val="0"/>
      <w:divBdr>
        <w:top w:val="none" w:sz="0" w:space="0" w:color="auto"/>
        <w:left w:val="none" w:sz="0" w:space="0" w:color="auto"/>
        <w:bottom w:val="none" w:sz="0" w:space="0" w:color="auto"/>
        <w:right w:val="none" w:sz="0" w:space="0" w:color="auto"/>
      </w:divBdr>
    </w:div>
    <w:div w:id="343898485">
      <w:bodyDiv w:val="1"/>
      <w:marLeft w:val="0"/>
      <w:marRight w:val="0"/>
      <w:marTop w:val="0"/>
      <w:marBottom w:val="0"/>
      <w:divBdr>
        <w:top w:val="none" w:sz="0" w:space="0" w:color="auto"/>
        <w:left w:val="none" w:sz="0" w:space="0" w:color="auto"/>
        <w:bottom w:val="none" w:sz="0" w:space="0" w:color="auto"/>
        <w:right w:val="none" w:sz="0" w:space="0" w:color="auto"/>
      </w:divBdr>
    </w:div>
    <w:div w:id="354231941">
      <w:bodyDiv w:val="1"/>
      <w:marLeft w:val="0"/>
      <w:marRight w:val="0"/>
      <w:marTop w:val="0"/>
      <w:marBottom w:val="0"/>
      <w:divBdr>
        <w:top w:val="none" w:sz="0" w:space="0" w:color="auto"/>
        <w:left w:val="none" w:sz="0" w:space="0" w:color="auto"/>
        <w:bottom w:val="none" w:sz="0" w:space="0" w:color="auto"/>
        <w:right w:val="none" w:sz="0" w:space="0" w:color="auto"/>
      </w:divBdr>
    </w:div>
    <w:div w:id="366374932">
      <w:bodyDiv w:val="1"/>
      <w:marLeft w:val="0"/>
      <w:marRight w:val="0"/>
      <w:marTop w:val="0"/>
      <w:marBottom w:val="0"/>
      <w:divBdr>
        <w:top w:val="none" w:sz="0" w:space="0" w:color="auto"/>
        <w:left w:val="none" w:sz="0" w:space="0" w:color="auto"/>
        <w:bottom w:val="none" w:sz="0" w:space="0" w:color="auto"/>
        <w:right w:val="none" w:sz="0" w:space="0" w:color="auto"/>
      </w:divBdr>
    </w:div>
    <w:div w:id="411390033">
      <w:bodyDiv w:val="1"/>
      <w:marLeft w:val="0"/>
      <w:marRight w:val="0"/>
      <w:marTop w:val="0"/>
      <w:marBottom w:val="0"/>
      <w:divBdr>
        <w:top w:val="none" w:sz="0" w:space="0" w:color="auto"/>
        <w:left w:val="none" w:sz="0" w:space="0" w:color="auto"/>
        <w:bottom w:val="none" w:sz="0" w:space="0" w:color="auto"/>
        <w:right w:val="none" w:sz="0" w:space="0" w:color="auto"/>
      </w:divBdr>
    </w:div>
    <w:div w:id="447895419">
      <w:bodyDiv w:val="1"/>
      <w:marLeft w:val="0"/>
      <w:marRight w:val="0"/>
      <w:marTop w:val="0"/>
      <w:marBottom w:val="0"/>
      <w:divBdr>
        <w:top w:val="none" w:sz="0" w:space="0" w:color="auto"/>
        <w:left w:val="none" w:sz="0" w:space="0" w:color="auto"/>
        <w:bottom w:val="none" w:sz="0" w:space="0" w:color="auto"/>
        <w:right w:val="none" w:sz="0" w:space="0" w:color="auto"/>
      </w:divBdr>
    </w:div>
    <w:div w:id="458496243">
      <w:bodyDiv w:val="1"/>
      <w:marLeft w:val="0"/>
      <w:marRight w:val="0"/>
      <w:marTop w:val="0"/>
      <w:marBottom w:val="0"/>
      <w:divBdr>
        <w:top w:val="none" w:sz="0" w:space="0" w:color="auto"/>
        <w:left w:val="none" w:sz="0" w:space="0" w:color="auto"/>
        <w:bottom w:val="none" w:sz="0" w:space="0" w:color="auto"/>
        <w:right w:val="none" w:sz="0" w:space="0" w:color="auto"/>
      </w:divBdr>
    </w:div>
    <w:div w:id="459764447">
      <w:bodyDiv w:val="1"/>
      <w:marLeft w:val="0"/>
      <w:marRight w:val="0"/>
      <w:marTop w:val="0"/>
      <w:marBottom w:val="0"/>
      <w:divBdr>
        <w:top w:val="none" w:sz="0" w:space="0" w:color="auto"/>
        <w:left w:val="none" w:sz="0" w:space="0" w:color="auto"/>
        <w:bottom w:val="none" w:sz="0" w:space="0" w:color="auto"/>
        <w:right w:val="none" w:sz="0" w:space="0" w:color="auto"/>
      </w:divBdr>
    </w:div>
    <w:div w:id="475487703">
      <w:bodyDiv w:val="1"/>
      <w:marLeft w:val="0"/>
      <w:marRight w:val="0"/>
      <w:marTop w:val="0"/>
      <w:marBottom w:val="0"/>
      <w:divBdr>
        <w:top w:val="none" w:sz="0" w:space="0" w:color="auto"/>
        <w:left w:val="none" w:sz="0" w:space="0" w:color="auto"/>
        <w:bottom w:val="none" w:sz="0" w:space="0" w:color="auto"/>
        <w:right w:val="none" w:sz="0" w:space="0" w:color="auto"/>
      </w:divBdr>
    </w:div>
    <w:div w:id="510992756">
      <w:bodyDiv w:val="1"/>
      <w:marLeft w:val="0"/>
      <w:marRight w:val="0"/>
      <w:marTop w:val="0"/>
      <w:marBottom w:val="0"/>
      <w:divBdr>
        <w:top w:val="none" w:sz="0" w:space="0" w:color="auto"/>
        <w:left w:val="none" w:sz="0" w:space="0" w:color="auto"/>
        <w:bottom w:val="none" w:sz="0" w:space="0" w:color="auto"/>
        <w:right w:val="none" w:sz="0" w:space="0" w:color="auto"/>
      </w:divBdr>
    </w:div>
    <w:div w:id="524096815">
      <w:bodyDiv w:val="1"/>
      <w:marLeft w:val="0"/>
      <w:marRight w:val="0"/>
      <w:marTop w:val="0"/>
      <w:marBottom w:val="0"/>
      <w:divBdr>
        <w:top w:val="none" w:sz="0" w:space="0" w:color="auto"/>
        <w:left w:val="none" w:sz="0" w:space="0" w:color="auto"/>
        <w:bottom w:val="none" w:sz="0" w:space="0" w:color="auto"/>
        <w:right w:val="none" w:sz="0" w:space="0" w:color="auto"/>
      </w:divBdr>
    </w:div>
    <w:div w:id="552038341">
      <w:bodyDiv w:val="1"/>
      <w:marLeft w:val="0"/>
      <w:marRight w:val="0"/>
      <w:marTop w:val="0"/>
      <w:marBottom w:val="0"/>
      <w:divBdr>
        <w:top w:val="none" w:sz="0" w:space="0" w:color="auto"/>
        <w:left w:val="none" w:sz="0" w:space="0" w:color="auto"/>
        <w:bottom w:val="none" w:sz="0" w:space="0" w:color="auto"/>
        <w:right w:val="none" w:sz="0" w:space="0" w:color="auto"/>
      </w:divBdr>
    </w:div>
    <w:div w:id="633799923">
      <w:bodyDiv w:val="1"/>
      <w:marLeft w:val="0"/>
      <w:marRight w:val="0"/>
      <w:marTop w:val="0"/>
      <w:marBottom w:val="0"/>
      <w:divBdr>
        <w:top w:val="none" w:sz="0" w:space="0" w:color="auto"/>
        <w:left w:val="none" w:sz="0" w:space="0" w:color="auto"/>
        <w:bottom w:val="none" w:sz="0" w:space="0" w:color="auto"/>
        <w:right w:val="none" w:sz="0" w:space="0" w:color="auto"/>
      </w:divBdr>
      <w:divsChild>
        <w:div w:id="15420155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7337418">
      <w:bodyDiv w:val="1"/>
      <w:marLeft w:val="0"/>
      <w:marRight w:val="0"/>
      <w:marTop w:val="0"/>
      <w:marBottom w:val="0"/>
      <w:divBdr>
        <w:top w:val="none" w:sz="0" w:space="0" w:color="auto"/>
        <w:left w:val="none" w:sz="0" w:space="0" w:color="auto"/>
        <w:bottom w:val="none" w:sz="0" w:space="0" w:color="auto"/>
        <w:right w:val="none" w:sz="0" w:space="0" w:color="auto"/>
      </w:divBdr>
      <w:divsChild>
        <w:div w:id="989790623">
          <w:marLeft w:val="0"/>
          <w:marRight w:val="0"/>
          <w:marTop w:val="0"/>
          <w:marBottom w:val="0"/>
          <w:divBdr>
            <w:top w:val="none" w:sz="0" w:space="0" w:color="auto"/>
            <w:left w:val="none" w:sz="0" w:space="0" w:color="auto"/>
            <w:bottom w:val="none" w:sz="0" w:space="0" w:color="auto"/>
            <w:right w:val="none" w:sz="0" w:space="0" w:color="auto"/>
          </w:divBdr>
          <w:divsChild>
            <w:div w:id="1148979038">
              <w:marLeft w:val="0"/>
              <w:marRight w:val="0"/>
              <w:marTop w:val="0"/>
              <w:marBottom w:val="0"/>
              <w:divBdr>
                <w:top w:val="none" w:sz="0" w:space="0" w:color="auto"/>
                <w:left w:val="none" w:sz="0" w:space="0" w:color="auto"/>
                <w:bottom w:val="none" w:sz="0" w:space="0" w:color="auto"/>
                <w:right w:val="none" w:sz="0" w:space="0" w:color="auto"/>
              </w:divBdr>
              <w:divsChild>
                <w:div w:id="944116656">
                  <w:marLeft w:val="0"/>
                  <w:marRight w:val="0"/>
                  <w:marTop w:val="0"/>
                  <w:marBottom w:val="0"/>
                  <w:divBdr>
                    <w:top w:val="none" w:sz="0" w:space="0" w:color="auto"/>
                    <w:left w:val="none" w:sz="0" w:space="0" w:color="auto"/>
                    <w:bottom w:val="none" w:sz="0" w:space="0" w:color="auto"/>
                    <w:right w:val="none" w:sz="0" w:space="0" w:color="auto"/>
                  </w:divBdr>
                  <w:divsChild>
                    <w:div w:id="476727059">
                      <w:marLeft w:val="0"/>
                      <w:marRight w:val="0"/>
                      <w:marTop w:val="0"/>
                      <w:marBottom w:val="0"/>
                      <w:divBdr>
                        <w:top w:val="none" w:sz="0" w:space="0" w:color="auto"/>
                        <w:left w:val="none" w:sz="0" w:space="0" w:color="auto"/>
                        <w:bottom w:val="none" w:sz="0" w:space="0" w:color="auto"/>
                        <w:right w:val="none" w:sz="0" w:space="0" w:color="auto"/>
                      </w:divBdr>
                      <w:divsChild>
                        <w:div w:id="904922119">
                          <w:marLeft w:val="0"/>
                          <w:marRight w:val="0"/>
                          <w:marTop w:val="0"/>
                          <w:marBottom w:val="0"/>
                          <w:divBdr>
                            <w:top w:val="none" w:sz="0" w:space="0" w:color="auto"/>
                            <w:left w:val="none" w:sz="0" w:space="0" w:color="auto"/>
                            <w:bottom w:val="none" w:sz="0" w:space="0" w:color="auto"/>
                            <w:right w:val="none" w:sz="0" w:space="0" w:color="auto"/>
                          </w:divBdr>
                          <w:divsChild>
                            <w:div w:id="1813206991">
                              <w:marLeft w:val="0"/>
                              <w:marRight w:val="0"/>
                              <w:marTop w:val="0"/>
                              <w:marBottom w:val="0"/>
                              <w:divBdr>
                                <w:top w:val="none" w:sz="0" w:space="0" w:color="auto"/>
                                <w:left w:val="none" w:sz="0" w:space="0" w:color="auto"/>
                                <w:bottom w:val="none" w:sz="0" w:space="0" w:color="auto"/>
                                <w:right w:val="none" w:sz="0" w:space="0" w:color="auto"/>
                              </w:divBdr>
                              <w:divsChild>
                                <w:div w:id="1773738596">
                                  <w:marLeft w:val="0"/>
                                  <w:marRight w:val="0"/>
                                  <w:marTop w:val="0"/>
                                  <w:marBottom w:val="0"/>
                                  <w:divBdr>
                                    <w:top w:val="none" w:sz="0" w:space="0" w:color="auto"/>
                                    <w:left w:val="none" w:sz="0" w:space="0" w:color="auto"/>
                                    <w:bottom w:val="none" w:sz="0" w:space="0" w:color="auto"/>
                                    <w:right w:val="none" w:sz="0" w:space="0" w:color="auto"/>
                                  </w:divBdr>
                                  <w:divsChild>
                                    <w:div w:id="32508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4250178">
      <w:bodyDiv w:val="1"/>
      <w:marLeft w:val="0"/>
      <w:marRight w:val="0"/>
      <w:marTop w:val="0"/>
      <w:marBottom w:val="0"/>
      <w:divBdr>
        <w:top w:val="none" w:sz="0" w:space="0" w:color="auto"/>
        <w:left w:val="none" w:sz="0" w:space="0" w:color="auto"/>
        <w:bottom w:val="none" w:sz="0" w:space="0" w:color="auto"/>
        <w:right w:val="none" w:sz="0" w:space="0" w:color="auto"/>
      </w:divBdr>
    </w:div>
    <w:div w:id="774716199">
      <w:bodyDiv w:val="1"/>
      <w:marLeft w:val="0"/>
      <w:marRight w:val="0"/>
      <w:marTop w:val="0"/>
      <w:marBottom w:val="0"/>
      <w:divBdr>
        <w:top w:val="none" w:sz="0" w:space="0" w:color="auto"/>
        <w:left w:val="none" w:sz="0" w:space="0" w:color="auto"/>
        <w:bottom w:val="none" w:sz="0" w:space="0" w:color="auto"/>
        <w:right w:val="none" w:sz="0" w:space="0" w:color="auto"/>
      </w:divBdr>
    </w:div>
    <w:div w:id="790979430">
      <w:bodyDiv w:val="1"/>
      <w:marLeft w:val="0"/>
      <w:marRight w:val="0"/>
      <w:marTop w:val="0"/>
      <w:marBottom w:val="0"/>
      <w:divBdr>
        <w:top w:val="none" w:sz="0" w:space="0" w:color="auto"/>
        <w:left w:val="none" w:sz="0" w:space="0" w:color="auto"/>
        <w:bottom w:val="none" w:sz="0" w:space="0" w:color="auto"/>
        <w:right w:val="none" w:sz="0" w:space="0" w:color="auto"/>
      </w:divBdr>
    </w:div>
    <w:div w:id="891115605">
      <w:bodyDiv w:val="1"/>
      <w:marLeft w:val="0"/>
      <w:marRight w:val="0"/>
      <w:marTop w:val="0"/>
      <w:marBottom w:val="0"/>
      <w:divBdr>
        <w:top w:val="none" w:sz="0" w:space="0" w:color="auto"/>
        <w:left w:val="none" w:sz="0" w:space="0" w:color="auto"/>
        <w:bottom w:val="none" w:sz="0" w:space="0" w:color="auto"/>
        <w:right w:val="none" w:sz="0" w:space="0" w:color="auto"/>
      </w:divBdr>
    </w:div>
    <w:div w:id="953515871">
      <w:bodyDiv w:val="1"/>
      <w:marLeft w:val="0"/>
      <w:marRight w:val="0"/>
      <w:marTop w:val="0"/>
      <w:marBottom w:val="0"/>
      <w:divBdr>
        <w:top w:val="none" w:sz="0" w:space="0" w:color="auto"/>
        <w:left w:val="none" w:sz="0" w:space="0" w:color="auto"/>
        <w:bottom w:val="none" w:sz="0" w:space="0" w:color="auto"/>
        <w:right w:val="none" w:sz="0" w:space="0" w:color="auto"/>
      </w:divBdr>
    </w:div>
    <w:div w:id="968317982">
      <w:bodyDiv w:val="1"/>
      <w:marLeft w:val="0"/>
      <w:marRight w:val="0"/>
      <w:marTop w:val="0"/>
      <w:marBottom w:val="0"/>
      <w:divBdr>
        <w:top w:val="none" w:sz="0" w:space="0" w:color="auto"/>
        <w:left w:val="none" w:sz="0" w:space="0" w:color="auto"/>
        <w:bottom w:val="none" w:sz="0" w:space="0" w:color="auto"/>
        <w:right w:val="none" w:sz="0" w:space="0" w:color="auto"/>
      </w:divBdr>
    </w:div>
    <w:div w:id="1018045481">
      <w:bodyDiv w:val="1"/>
      <w:marLeft w:val="0"/>
      <w:marRight w:val="0"/>
      <w:marTop w:val="0"/>
      <w:marBottom w:val="0"/>
      <w:divBdr>
        <w:top w:val="none" w:sz="0" w:space="0" w:color="auto"/>
        <w:left w:val="none" w:sz="0" w:space="0" w:color="auto"/>
        <w:bottom w:val="none" w:sz="0" w:space="0" w:color="auto"/>
        <w:right w:val="none" w:sz="0" w:space="0" w:color="auto"/>
      </w:divBdr>
    </w:div>
    <w:div w:id="1032802187">
      <w:bodyDiv w:val="1"/>
      <w:marLeft w:val="0"/>
      <w:marRight w:val="0"/>
      <w:marTop w:val="0"/>
      <w:marBottom w:val="0"/>
      <w:divBdr>
        <w:top w:val="none" w:sz="0" w:space="0" w:color="auto"/>
        <w:left w:val="none" w:sz="0" w:space="0" w:color="auto"/>
        <w:bottom w:val="none" w:sz="0" w:space="0" w:color="auto"/>
        <w:right w:val="none" w:sz="0" w:space="0" w:color="auto"/>
      </w:divBdr>
    </w:div>
    <w:div w:id="1075276738">
      <w:bodyDiv w:val="1"/>
      <w:marLeft w:val="0"/>
      <w:marRight w:val="0"/>
      <w:marTop w:val="0"/>
      <w:marBottom w:val="0"/>
      <w:divBdr>
        <w:top w:val="none" w:sz="0" w:space="0" w:color="auto"/>
        <w:left w:val="none" w:sz="0" w:space="0" w:color="auto"/>
        <w:bottom w:val="none" w:sz="0" w:space="0" w:color="auto"/>
        <w:right w:val="none" w:sz="0" w:space="0" w:color="auto"/>
      </w:divBdr>
    </w:div>
    <w:div w:id="1102262424">
      <w:bodyDiv w:val="1"/>
      <w:marLeft w:val="0"/>
      <w:marRight w:val="0"/>
      <w:marTop w:val="0"/>
      <w:marBottom w:val="0"/>
      <w:divBdr>
        <w:top w:val="none" w:sz="0" w:space="0" w:color="auto"/>
        <w:left w:val="none" w:sz="0" w:space="0" w:color="auto"/>
        <w:bottom w:val="none" w:sz="0" w:space="0" w:color="auto"/>
        <w:right w:val="none" w:sz="0" w:space="0" w:color="auto"/>
      </w:divBdr>
    </w:div>
    <w:div w:id="1103457705">
      <w:bodyDiv w:val="1"/>
      <w:marLeft w:val="0"/>
      <w:marRight w:val="0"/>
      <w:marTop w:val="0"/>
      <w:marBottom w:val="0"/>
      <w:divBdr>
        <w:top w:val="none" w:sz="0" w:space="0" w:color="auto"/>
        <w:left w:val="none" w:sz="0" w:space="0" w:color="auto"/>
        <w:bottom w:val="none" w:sz="0" w:space="0" w:color="auto"/>
        <w:right w:val="none" w:sz="0" w:space="0" w:color="auto"/>
      </w:divBdr>
    </w:div>
    <w:div w:id="1178537957">
      <w:bodyDiv w:val="1"/>
      <w:marLeft w:val="0"/>
      <w:marRight w:val="0"/>
      <w:marTop w:val="0"/>
      <w:marBottom w:val="0"/>
      <w:divBdr>
        <w:top w:val="none" w:sz="0" w:space="0" w:color="auto"/>
        <w:left w:val="none" w:sz="0" w:space="0" w:color="auto"/>
        <w:bottom w:val="none" w:sz="0" w:space="0" w:color="auto"/>
        <w:right w:val="none" w:sz="0" w:space="0" w:color="auto"/>
      </w:divBdr>
    </w:div>
    <w:div w:id="1212768232">
      <w:bodyDiv w:val="1"/>
      <w:marLeft w:val="0"/>
      <w:marRight w:val="0"/>
      <w:marTop w:val="0"/>
      <w:marBottom w:val="0"/>
      <w:divBdr>
        <w:top w:val="none" w:sz="0" w:space="0" w:color="auto"/>
        <w:left w:val="none" w:sz="0" w:space="0" w:color="auto"/>
        <w:bottom w:val="none" w:sz="0" w:space="0" w:color="auto"/>
        <w:right w:val="none" w:sz="0" w:space="0" w:color="auto"/>
      </w:divBdr>
    </w:div>
    <w:div w:id="1295909408">
      <w:bodyDiv w:val="1"/>
      <w:marLeft w:val="0"/>
      <w:marRight w:val="0"/>
      <w:marTop w:val="0"/>
      <w:marBottom w:val="0"/>
      <w:divBdr>
        <w:top w:val="none" w:sz="0" w:space="0" w:color="auto"/>
        <w:left w:val="none" w:sz="0" w:space="0" w:color="auto"/>
        <w:bottom w:val="none" w:sz="0" w:space="0" w:color="auto"/>
        <w:right w:val="none" w:sz="0" w:space="0" w:color="auto"/>
      </w:divBdr>
    </w:div>
    <w:div w:id="1325082559">
      <w:bodyDiv w:val="1"/>
      <w:marLeft w:val="0"/>
      <w:marRight w:val="0"/>
      <w:marTop w:val="0"/>
      <w:marBottom w:val="0"/>
      <w:divBdr>
        <w:top w:val="none" w:sz="0" w:space="0" w:color="auto"/>
        <w:left w:val="none" w:sz="0" w:space="0" w:color="auto"/>
        <w:bottom w:val="none" w:sz="0" w:space="0" w:color="auto"/>
        <w:right w:val="none" w:sz="0" w:space="0" w:color="auto"/>
      </w:divBdr>
    </w:div>
    <w:div w:id="1425882085">
      <w:bodyDiv w:val="1"/>
      <w:marLeft w:val="0"/>
      <w:marRight w:val="0"/>
      <w:marTop w:val="0"/>
      <w:marBottom w:val="0"/>
      <w:divBdr>
        <w:top w:val="none" w:sz="0" w:space="0" w:color="auto"/>
        <w:left w:val="none" w:sz="0" w:space="0" w:color="auto"/>
        <w:bottom w:val="none" w:sz="0" w:space="0" w:color="auto"/>
        <w:right w:val="none" w:sz="0" w:space="0" w:color="auto"/>
      </w:divBdr>
    </w:div>
    <w:div w:id="1570723069">
      <w:bodyDiv w:val="1"/>
      <w:marLeft w:val="0"/>
      <w:marRight w:val="0"/>
      <w:marTop w:val="0"/>
      <w:marBottom w:val="0"/>
      <w:divBdr>
        <w:top w:val="none" w:sz="0" w:space="0" w:color="auto"/>
        <w:left w:val="none" w:sz="0" w:space="0" w:color="auto"/>
        <w:bottom w:val="none" w:sz="0" w:space="0" w:color="auto"/>
        <w:right w:val="none" w:sz="0" w:space="0" w:color="auto"/>
      </w:divBdr>
    </w:div>
    <w:div w:id="1578712147">
      <w:bodyDiv w:val="1"/>
      <w:marLeft w:val="0"/>
      <w:marRight w:val="0"/>
      <w:marTop w:val="0"/>
      <w:marBottom w:val="0"/>
      <w:divBdr>
        <w:top w:val="none" w:sz="0" w:space="0" w:color="auto"/>
        <w:left w:val="none" w:sz="0" w:space="0" w:color="auto"/>
        <w:bottom w:val="none" w:sz="0" w:space="0" w:color="auto"/>
        <w:right w:val="none" w:sz="0" w:space="0" w:color="auto"/>
      </w:divBdr>
    </w:div>
    <w:div w:id="1581677580">
      <w:bodyDiv w:val="1"/>
      <w:marLeft w:val="0"/>
      <w:marRight w:val="0"/>
      <w:marTop w:val="0"/>
      <w:marBottom w:val="0"/>
      <w:divBdr>
        <w:top w:val="none" w:sz="0" w:space="0" w:color="auto"/>
        <w:left w:val="none" w:sz="0" w:space="0" w:color="auto"/>
        <w:bottom w:val="none" w:sz="0" w:space="0" w:color="auto"/>
        <w:right w:val="none" w:sz="0" w:space="0" w:color="auto"/>
      </w:divBdr>
    </w:div>
    <w:div w:id="1596284211">
      <w:bodyDiv w:val="1"/>
      <w:marLeft w:val="0"/>
      <w:marRight w:val="0"/>
      <w:marTop w:val="0"/>
      <w:marBottom w:val="0"/>
      <w:divBdr>
        <w:top w:val="none" w:sz="0" w:space="0" w:color="auto"/>
        <w:left w:val="none" w:sz="0" w:space="0" w:color="auto"/>
        <w:bottom w:val="none" w:sz="0" w:space="0" w:color="auto"/>
        <w:right w:val="none" w:sz="0" w:space="0" w:color="auto"/>
      </w:divBdr>
    </w:div>
    <w:div w:id="1718359964">
      <w:bodyDiv w:val="1"/>
      <w:marLeft w:val="0"/>
      <w:marRight w:val="0"/>
      <w:marTop w:val="0"/>
      <w:marBottom w:val="0"/>
      <w:divBdr>
        <w:top w:val="none" w:sz="0" w:space="0" w:color="auto"/>
        <w:left w:val="none" w:sz="0" w:space="0" w:color="auto"/>
        <w:bottom w:val="none" w:sz="0" w:space="0" w:color="auto"/>
        <w:right w:val="none" w:sz="0" w:space="0" w:color="auto"/>
      </w:divBdr>
    </w:div>
    <w:div w:id="1721400953">
      <w:bodyDiv w:val="1"/>
      <w:marLeft w:val="0"/>
      <w:marRight w:val="0"/>
      <w:marTop w:val="0"/>
      <w:marBottom w:val="0"/>
      <w:divBdr>
        <w:top w:val="none" w:sz="0" w:space="0" w:color="auto"/>
        <w:left w:val="none" w:sz="0" w:space="0" w:color="auto"/>
        <w:bottom w:val="none" w:sz="0" w:space="0" w:color="auto"/>
        <w:right w:val="none" w:sz="0" w:space="0" w:color="auto"/>
      </w:divBdr>
    </w:div>
    <w:div w:id="1737168663">
      <w:bodyDiv w:val="1"/>
      <w:marLeft w:val="0"/>
      <w:marRight w:val="0"/>
      <w:marTop w:val="0"/>
      <w:marBottom w:val="0"/>
      <w:divBdr>
        <w:top w:val="none" w:sz="0" w:space="0" w:color="auto"/>
        <w:left w:val="none" w:sz="0" w:space="0" w:color="auto"/>
        <w:bottom w:val="none" w:sz="0" w:space="0" w:color="auto"/>
        <w:right w:val="none" w:sz="0" w:space="0" w:color="auto"/>
      </w:divBdr>
    </w:div>
    <w:div w:id="1809711766">
      <w:bodyDiv w:val="1"/>
      <w:marLeft w:val="0"/>
      <w:marRight w:val="0"/>
      <w:marTop w:val="0"/>
      <w:marBottom w:val="0"/>
      <w:divBdr>
        <w:top w:val="none" w:sz="0" w:space="0" w:color="auto"/>
        <w:left w:val="none" w:sz="0" w:space="0" w:color="auto"/>
        <w:bottom w:val="none" w:sz="0" w:space="0" w:color="auto"/>
        <w:right w:val="none" w:sz="0" w:space="0" w:color="auto"/>
      </w:divBdr>
    </w:div>
    <w:div w:id="1822498733">
      <w:bodyDiv w:val="1"/>
      <w:marLeft w:val="0"/>
      <w:marRight w:val="0"/>
      <w:marTop w:val="0"/>
      <w:marBottom w:val="0"/>
      <w:divBdr>
        <w:top w:val="none" w:sz="0" w:space="0" w:color="auto"/>
        <w:left w:val="none" w:sz="0" w:space="0" w:color="auto"/>
        <w:bottom w:val="none" w:sz="0" w:space="0" w:color="auto"/>
        <w:right w:val="none" w:sz="0" w:space="0" w:color="auto"/>
      </w:divBdr>
    </w:div>
    <w:div w:id="1844323019">
      <w:bodyDiv w:val="1"/>
      <w:marLeft w:val="0"/>
      <w:marRight w:val="0"/>
      <w:marTop w:val="0"/>
      <w:marBottom w:val="0"/>
      <w:divBdr>
        <w:top w:val="none" w:sz="0" w:space="0" w:color="auto"/>
        <w:left w:val="none" w:sz="0" w:space="0" w:color="auto"/>
        <w:bottom w:val="none" w:sz="0" w:space="0" w:color="auto"/>
        <w:right w:val="none" w:sz="0" w:space="0" w:color="auto"/>
      </w:divBdr>
    </w:div>
    <w:div w:id="1871842135">
      <w:bodyDiv w:val="1"/>
      <w:marLeft w:val="0"/>
      <w:marRight w:val="0"/>
      <w:marTop w:val="0"/>
      <w:marBottom w:val="0"/>
      <w:divBdr>
        <w:top w:val="none" w:sz="0" w:space="0" w:color="auto"/>
        <w:left w:val="none" w:sz="0" w:space="0" w:color="auto"/>
        <w:bottom w:val="none" w:sz="0" w:space="0" w:color="auto"/>
        <w:right w:val="none" w:sz="0" w:space="0" w:color="auto"/>
      </w:divBdr>
    </w:div>
    <w:div w:id="1937051692">
      <w:bodyDiv w:val="1"/>
      <w:marLeft w:val="0"/>
      <w:marRight w:val="0"/>
      <w:marTop w:val="0"/>
      <w:marBottom w:val="0"/>
      <w:divBdr>
        <w:top w:val="none" w:sz="0" w:space="0" w:color="auto"/>
        <w:left w:val="none" w:sz="0" w:space="0" w:color="auto"/>
        <w:bottom w:val="none" w:sz="0" w:space="0" w:color="auto"/>
        <w:right w:val="none" w:sz="0" w:space="0" w:color="auto"/>
      </w:divBdr>
    </w:div>
    <w:div w:id="1949963784">
      <w:bodyDiv w:val="1"/>
      <w:marLeft w:val="0"/>
      <w:marRight w:val="0"/>
      <w:marTop w:val="0"/>
      <w:marBottom w:val="0"/>
      <w:divBdr>
        <w:top w:val="none" w:sz="0" w:space="0" w:color="auto"/>
        <w:left w:val="none" w:sz="0" w:space="0" w:color="auto"/>
        <w:bottom w:val="none" w:sz="0" w:space="0" w:color="auto"/>
        <w:right w:val="none" w:sz="0" w:space="0" w:color="auto"/>
      </w:divBdr>
    </w:div>
    <w:div w:id="1951164302">
      <w:bodyDiv w:val="1"/>
      <w:marLeft w:val="0"/>
      <w:marRight w:val="0"/>
      <w:marTop w:val="0"/>
      <w:marBottom w:val="0"/>
      <w:divBdr>
        <w:top w:val="none" w:sz="0" w:space="0" w:color="auto"/>
        <w:left w:val="none" w:sz="0" w:space="0" w:color="auto"/>
        <w:bottom w:val="none" w:sz="0" w:space="0" w:color="auto"/>
        <w:right w:val="none" w:sz="0" w:space="0" w:color="auto"/>
      </w:divBdr>
    </w:div>
    <w:div w:id="2003924180">
      <w:bodyDiv w:val="1"/>
      <w:marLeft w:val="0"/>
      <w:marRight w:val="0"/>
      <w:marTop w:val="0"/>
      <w:marBottom w:val="0"/>
      <w:divBdr>
        <w:top w:val="none" w:sz="0" w:space="0" w:color="auto"/>
        <w:left w:val="none" w:sz="0" w:space="0" w:color="auto"/>
        <w:bottom w:val="none" w:sz="0" w:space="0" w:color="auto"/>
        <w:right w:val="none" w:sz="0" w:space="0" w:color="auto"/>
      </w:divBdr>
    </w:div>
    <w:div w:id="2017729648">
      <w:bodyDiv w:val="1"/>
      <w:marLeft w:val="0"/>
      <w:marRight w:val="0"/>
      <w:marTop w:val="0"/>
      <w:marBottom w:val="0"/>
      <w:divBdr>
        <w:top w:val="none" w:sz="0" w:space="0" w:color="auto"/>
        <w:left w:val="none" w:sz="0" w:space="0" w:color="auto"/>
        <w:bottom w:val="none" w:sz="0" w:space="0" w:color="auto"/>
        <w:right w:val="none" w:sz="0" w:space="0" w:color="auto"/>
      </w:divBdr>
    </w:div>
    <w:div w:id="2034073189">
      <w:bodyDiv w:val="1"/>
      <w:marLeft w:val="0"/>
      <w:marRight w:val="0"/>
      <w:marTop w:val="0"/>
      <w:marBottom w:val="0"/>
      <w:divBdr>
        <w:top w:val="none" w:sz="0" w:space="0" w:color="auto"/>
        <w:left w:val="none" w:sz="0" w:space="0" w:color="auto"/>
        <w:bottom w:val="none" w:sz="0" w:space="0" w:color="auto"/>
        <w:right w:val="none" w:sz="0" w:space="0" w:color="auto"/>
      </w:divBdr>
    </w:div>
    <w:div w:id="2050950776">
      <w:bodyDiv w:val="1"/>
      <w:marLeft w:val="0"/>
      <w:marRight w:val="0"/>
      <w:marTop w:val="0"/>
      <w:marBottom w:val="0"/>
      <w:divBdr>
        <w:top w:val="none" w:sz="0" w:space="0" w:color="auto"/>
        <w:left w:val="none" w:sz="0" w:space="0" w:color="auto"/>
        <w:bottom w:val="none" w:sz="0" w:space="0" w:color="auto"/>
        <w:right w:val="none" w:sz="0" w:space="0" w:color="auto"/>
      </w:divBdr>
      <w:divsChild>
        <w:div w:id="408503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1878851">
      <w:bodyDiv w:val="1"/>
      <w:marLeft w:val="0"/>
      <w:marRight w:val="0"/>
      <w:marTop w:val="0"/>
      <w:marBottom w:val="0"/>
      <w:divBdr>
        <w:top w:val="none" w:sz="0" w:space="0" w:color="auto"/>
        <w:left w:val="none" w:sz="0" w:space="0" w:color="auto"/>
        <w:bottom w:val="none" w:sz="0" w:space="0" w:color="auto"/>
        <w:right w:val="none" w:sz="0" w:space="0" w:color="auto"/>
      </w:divBdr>
    </w:div>
    <w:div w:id="2110661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siorg.sharepoint.com/:f:/r/sites/ACTWatchLite/Shared%20Documents/2.%20Technical/0.%20Toolkit/ACTwatch%20Lite%20Toolkit%20v3%20-%20FINAL%20FOR%20WHO%20REVIEW/11%20Quantitative%20data%20collection%20tool?csf=1&amp;web=1&amp;e=GH755i" TargetMode="External"/><Relationship Id="rId18" Type="http://schemas.openxmlformats.org/officeDocument/2006/relationships/hyperlink" Target="https://psiorg.sharepoint.com/:f:/r/sites/ACTWatchLite/Shared%20Documents/2.%20Technical/0.%20Toolkit/ACTwatch%20Lite%20Toolkit%20v3%20-%20FINAL%20FOR%20WHO%20REVIEW/04%20Protocol%20template%20and%20references?csf=1&amp;web=1&amp;e=Tj7OTo" TargetMode="External"/><Relationship Id="rId26" Type="http://schemas.openxmlformats.org/officeDocument/2006/relationships/hyperlink" Target="https://doi.org/" TargetMode="External"/><Relationship Id="rId21" Type="http://schemas.openxmlformats.org/officeDocument/2006/relationships/hyperlink" Target="https://psiorg.sharepoint.com/:x:/r/sites/ACTWatchLite/Shared%20Documents/2.%20Technical/0.%20Toolkit/ACTwatch%20Lite%20Toolkit%20v4/12%20Analysis%20syntax/2_MANAGEMENT/AwL%20Weighting%20Tool.xlsx?d=wc11ef357c9df4da085c7c30efec7b9ad&amp;csf=1&amp;web=1&amp;e=Jwobeg" TargetMode="External"/><Relationship Id="rId34"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yperlink" Target="https://psiorg.sharepoint.com/:x:/r/sites/ACTWatchLite/Shared%20Documents/2.%20Technical/0.%20Toolkit/ACTwatch%20Lite%20Toolkit%20v3%20-%20FINAL%20FOR%20WHO%20REVIEW/02%20Indicator%20table%20%26%20qualitative%20themes/ACTwatch%20Lite%20Indicator%20Table.xlsx?d=w08d5e35598e245819834c352b4b4a572&amp;csf=1&amp;web=1&amp;e=15iJNP" TargetMode="External"/><Relationship Id="rId17" Type="http://schemas.openxmlformats.org/officeDocument/2006/relationships/hyperlink" Target="https://psiorg.sharepoint.com/:f:/r/sites/ACTWatchLite/Shared%20Documents/2.%20Technical/0.%20Toolkit/ACTwatch%20Lite%20Toolkit%20v3%20-%20FINAL%20FOR%20WHO%20REVIEW/01%20Manual%20and%20implementation%20guide?csf=1&amp;web=1&amp;e=f71Jjh" TargetMode="External"/><Relationship Id="rId25" Type="http://schemas.openxmlformats.org/officeDocument/2006/relationships/hyperlink" Target="https://doi.org/" TargetMode="External"/><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psiorg.sharepoint.com/:x:/r/sites/ACTWatchLite/_layouts/15/Doc.aspx?sourcedoc=%7B08D5E355-98E2-4581-9834-C352B4B4A572%7D&amp;file=ACTwatch%20Lite%20Indicator%20Table.xlsx&amp;wdLOR=cE75D2C03-D0CB-48EA-A1DF-6C2591943E7E&amp;action=default&amp;mobileredirect=true" TargetMode="External"/><Relationship Id="rId20" Type="http://schemas.openxmlformats.org/officeDocument/2006/relationships/image" Target="media/image2.png"/><Relationship Id="rId29" Type="http://schemas.openxmlformats.org/officeDocument/2006/relationships/hyperlink" Target="https://doi.or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psiorg.sharepoint.com/:f:/r/sites/ACTWatchLite/Shared%20Documents/2.%20Technical/0.%20Toolkit/ACTwatch%20Lite%20Toolkit%20v3%20-%20FINAL%20FOR%20WHO%20REVIEW/12%20Analysis%20syntax?csf=1&amp;web=1&amp;e=zoZtQK" TargetMode="External"/><Relationship Id="rId24" Type="http://schemas.openxmlformats.org/officeDocument/2006/relationships/hyperlink" Target="https://doi.org/" TargetMode="External"/><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psiorg.sharepoint.com/:f:/r/sites/ACTWatchLite/Shared%20Documents/2.%20Technical/0.%20Toolkit/ACTwatch%20Lite%20Toolkit%20v3%20-%20FINAL%20FOR%20WHO%20REVIEW/13%20Results%20workbooks?csf=1&amp;web=1&amp;e=Ptwcat" TargetMode="External"/><Relationship Id="rId23" Type="http://schemas.openxmlformats.org/officeDocument/2006/relationships/image" Target="media/image3.png"/><Relationship Id="rId28" Type="http://schemas.openxmlformats.org/officeDocument/2006/relationships/hyperlink" Target="https://doi.org/" TargetMode="External"/><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1.png"/><Relationship Id="rId31" Type="http://schemas.openxmlformats.org/officeDocument/2006/relationships/hyperlink" Target="https://doi.or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psiorg.sharepoint.com/:f:/r/sites/ACTWatchLite/Shared%20Documents/2.%20Technical/0.%20Toolkit/ACTwatch%20Lite%20Toolkit%20v3%20-%20FINAL%20FOR%20WHO%20REVIEW/07%20Product%20Masterlists?csf=1&amp;web=1&amp;e=01orDk" TargetMode="External"/><Relationship Id="rId22" Type="http://schemas.openxmlformats.org/officeDocument/2006/relationships/hyperlink" Target="https://psiorg.sharepoint.com/:x:/r/sites/ACTWatchLite/_layouts/15/Doc.aspx?sourcedoc=%7B08D5E355-98E2-4581-9834-C352B4B4A572%7D&amp;file=ACTwatch%20Lite%20Indicator%20Table.xlsx&amp;wdLOR=cE75D2C03-D0CB-48EA-A1DF-6C2591943E7E&amp;action=default&amp;mobileredirect=true" TargetMode="External"/><Relationship Id="rId27" Type="http://schemas.openxmlformats.org/officeDocument/2006/relationships/hyperlink" Target="https://doi.org/" TargetMode="External"/><Relationship Id="rId30" Type="http://schemas.openxmlformats.org/officeDocument/2006/relationships/hyperlink" Target="https://doi.org/" TargetMode="External"/><Relationship Id="rId35" Type="http://schemas.openxmlformats.org/officeDocument/2006/relationships/header" Target="header2.xml"/><Relationship Id="rId8" Type="http://schemas.openxmlformats.org/officeDocument/2006/relationships/webSettings" Target="webSettings.xml"/><Relationship Id="rId3" Type="http://schemas.openxmlformats.org/officeDocument/2006/relationships/customXml" Target="../customXml/item3.xml"/></Relationships>
</file>

<file path=word/_rels/footnotes.xml.rels><?xml version="1.0" encoding="UTF-8" standalone="yes"?>
<Relationships xmlns="http://schemas.openxmlformats.org/package/2006/relationships"><Relationship Id="rId2" Type="http://schemas.openxmlformats.org/officeDocument/2006/relationships/hyperlink" Target="https://www.theglobalfund.org/en/sourcing-management/quality-assurance/medicines/" TargetMode="External"/><Relationship Id="rId1" Type="http://schemas.openxmlformats.org/officeDocument/2006/relationships/hyperlink" Target="https://extranet.who.int/prequal/medicine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psitheme">
  <a:themeElements>
    <a:clrScheme name="Custom 1">
      <a:dk1>
        <a:sysClr val="windowText" lastClr="000000"/>
      </a:dk1>
      <a:lt1>
        <a:sysClr val="window" lastClr="FFFFFF"/>
      </a:lt1>
      <a:dk2>
        <a:srgbClr val="0E2841"/>
      </a:dk2>
      <a:lt2>
        <a:srgbClr val="E8E8E8"/>
      </a:lt2>
      <a:accent1>
        <a:srgbClr val="00B0F0"/>
      </a:accent1>
      <a:accent2>
        <a:srgbClr val="FF9933"/>
      </a:accent2>
      <a:accent3>
        <a:srgbClr val="00AB69"/>
      </a:accent3>
      <a:accent4>
        <a:srgbClr val="FFFF00"/>
      </a:accent4>
      <a:accent5>
        <a:srgbClr val="A02B93"/>
      </a:accent5>
      <a:accent6>
        <a:srgbClr val="FF3399"/>
      </a:accent6>
      <a:hlink>
        <a:srgbClr val="467886"/>
      </a:hlink>
      <a:folHlink>
        <a:srgbClr val="96607D"/>
      </a:folHlink>
    </a:clrScheme>
    <a:fontScheme name="A360">
      <a:majorFont>
        <a:latin typeface="Poppins Bold"/>
        <a:ea typeface=""/>
        <a:cs typeface=""/>
      </a:majorFont>
      <a:minorFont>
        <a:latin typeface="Roboto Light"/>
        <a:ea typeface=""/>
        <a:cs typeface=""/>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5"/>
        </a:solidFill>
        <a:ln>
          <a:noFill/>
        </a:ln>
      </a:spPr>
      <a:bodyPr rtlCol="0" anchor="ctr"/>
      <a:lstStyle>
        <a:defPPr algn="ctr">
          <a:defRPr/>
        </a:defPP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psitheme" id="{854CEE27-8A24-4533-B83D-83DD32683970}" vid="{E9CE3C21-D38D-418E-BE27-05736C70C7D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axCatchAll xmlns="1011fb24-49a0-463f-ada9-a8217d0aa252" xsi:nil="true"/>
    <lcf76f155ced4ddcb4097134ff3c332f xmlns="a72d8ac4-480f-42af-94c3-1b0dbed1eec5">
      <Terms xmlns="http://schemas.microsoft.com/office/infopath/2007/PartnerControls"/>
    </lcf76f155ced4ddcb4097134ff3c332f>
    <ORDER0 xmlns="a72d8ac4-480f-42af-94c3-1b0dbed1eec5"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1CA194C411A66A43AF5A340052B5B424" ma:contentTypeVersion="17" ma:contentTypeDescription="Create a new document." ma:contentTypeScope="" ma:versionID="3649016989674af317ef4fc009f861e6">
  <xsd:schema xmlns:xsd="http://www.w3.org/2001/XMLSchema" xmlns:xs="http://www.w3.org/2001/XMLSchema" xmlns:p="http://schemas.microsoft.com/office/2006/metadata/properties" xmlns:ns2="1011fb24-49a0-463f-ada9-a8217d0aa252" xmlns:ns3="a72d8ac4-480f-42af-94c3-1b0dbed1eec5" targetNamespace="http://schemas.microsoft.com/office/2006/metadata/properties" ma:root="true" ma:fieldsID="ce701d13bb6f098f04d75cc544fed808" ns2:_="" ns3:_="">
    <xsd:import namespace="1011fb24-49a0-463f-ada9-a8217d0aa252"/>
    <xsd:import namespace="a72d8ac4-480f-42af-94c3-1b0dbed1eec5"/>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lcf76f155ced4ddcb4097134ff3c332f" minOccurs="0"/>
                <xsd:element ref="ns2:TaxCatchAll" minOccurs="0"/>
                <xsd:element ref="ns3:MediaServiceGenerationTime" minOccurs="0"/>
                <xsd:element ref="ns3:MediaServiceEventHashCode" minOccurs="0"/>
                <xsd:element ref="ns3:MediaServiceOCR" minOccurs="0"/>
                <xsd:element ref="ns3:MediaServiceDateTaken" minOccurs="0"/>
                <xsd:element ref="ns3:MediaLengthInSeconds" minOccurs="0"/>
                <xsd:element ref="ns3:MediaServiceObjectDetectorVersions" minOccurs="0"/>
                <xsd:element ref="ns3:MediaServiceLocation" minOccurs="0"/>
                <xsd:element ref="ns3:MediaServiceSearchProperties" minOccurs="0"/>
                <xsd:element ref="ns3:ORDER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11fb24-49a0-463f-ada9-a8217d0aa25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8717fdcf-dbb3-4213-9143-858f321dbc07}" ma:internalName="TaxCatchAll" ma:showField="CatchAllData" ma:web="1011fb24-49a0-463f-ada9-a8217d0aa25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a72d8ac4-480f-42af-94c3-1b0dbed1eec5"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5be66e25-6253-4f8b-9755-5684a1ad782e"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ORDER0" ma:index="23" nillable="true" ma:displayName="ORDER" ma:format="Dropdown" ma:internalName="ORDER0" ma:percentage="FALSE">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7693774-B568-4F33-BABF-6DB06A09F3A3}">
  <ds:schemaRefs>
    <ds:schemaRef ds:uri="http://schemas.microsoft.com/sharepoint/v3/contenttype/forms"/>
  </ds:schemaRefs>
</ds:datastoreItem>
</file>

<file path=customXml/itemProps2.xml><?xml version="1.0" encoding="utf-8"?>
<ds:datastoreItem xmlns:ds="http://schemas.openxmlformats.org/officeDocument/2006/customXml" ds:itemID="{125CAFF6-E1F6-41C4-A9BE-3F3A2E500713}">
  <ds:schemaRefs>
    <ds:schemaRef ds:uri="http://schemas.openxmlformats.org/officeDocument/2006/bibliography"/>
  </ds:schemaRefs>
</ds:datastoreItem>
</file>

<file path=customXml/itemProps3.xml><?xml version="1.0" encoding="utf-8"?>
<ds:datastoreItem xmlns:ds="http://schemas.openxmlformats.org/officeDocument/2006/customXml" ds:itemID="{55055FD3-7E61-45B5-993A-1F8C47AA9C76}">
  <ds:schemaRefs>
    <ds:schemaRef ds:uri="http://schemas.microsoft.com/office/2006/metadata/properties"/>
    <ds:schemaRef ds:uri="http://schemas.microsoft.com/office/infopath/2007/PartnerControls"/>
    <ds:schemaRef ds:uri="1011fb24-49a0-463f-ada9-a8217d0aa252"/>
    <ds:schemaRef ds:uri="a72d8ac4-480f-42af-94c3-1b0dbed1eec5"/>
  </ds:schemaRefs>
</ds:datastoreItem>
</file>

<file path=customXml/itemProps4.xml><?xml version="1.0" encoding="utf-8"?>
<ds:datastoreItem xmlns:ds="http://schemas.openxmlformats.org/officeDocument/2006/customXml" ds:itemID="{09EEC654-C041-4B1D-9C44-F6CB75BDC7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11fb24-49a0-463f-ada9-a8217d0aa252"/>
    <ds:schemaRef ds:uri="a72d8ac4-480f-42af-94c3-1b0dbed1ee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51</Pages>
  <Words>18513</Words>
  <Characters>105525</Characters>
  <Application>Microsoft Office Word</Application>
  <DocSecurity>0</DocSecurity>
  <Lines>879</Lines>
  <Paragraphs>247</Paragraphs>
  <ScaleCrop>false</ScaleCrop>
  <Company/>
  <LinksUpToDate>false</LinksUpToDate>
  <CharactersWithSpaces>123791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Bouanchaud</dc:creator>
  <cp:keywords/>
  <dc:description/>
  <cp:lastModifiedBy>Katelyn Woolheater</cp:lastModifiedBy>
  <cp:revision>3100</cp:revision>
  <dcterms:created xsi:type="dcterms:W3CDTF">2025-04-10T08:50:00Z</dcterms:created>
  <dcterms:modified xsi:type="dcterms:W3CDTF">2025-08-13T15:12:00Z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0x0101001CA194C411A66A43AF5A340052B5B424</vt:lpwstr>
  </property>
  <property fmtid="{D5CDD505-2E9C-101B-9397-08002B2CF9AE}" pid="3" name="MediaServiceImageTags">
    <vt:lpwstr/>
  </property>
</Properties>
</file>