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03D99" w14:textId="370B7672" w:rsidR="00AA3FA6" w:rsidRPr="003B6EDB" w:rsidRDefault="0023200A" w:rsidP="00207019">
      <w:pPr>
        <w:spacing w:after="0" w:line="276" w:lineRule="auto"/>
      </w:pPr>
      <w:r w:rsidRPr="003B6EDB">
        <w:t>Anthony Williams</w:t>
      </w:r>
    </w:p>
    <w:p w14:paraId="1C9F9E88" w14:textId="07446B2A" w:rsidR="0023200A" w:rsidRPr="003B6EDB" w:rsidRDefault="0023200A" w:rsidP="00207019">
      <w:pPr>
        <w:spacing w:after="0" w:line="276" w:lineRule="auto"/>
      </w:pPr>
      <w:r w:rsidRPr="003B6EDB">
        <w:t>Assignment 12.2</w:t>
      </w:r>
    </w:p>
    <w:p w14:paraId="4D1042C6" w14:textId="5E32D920" w:rsidR="0023200A" w:rsidRPr="003B6EDB" w:rsidRDefault="0023200A" w:rsidP="00207019">
      <w:pPr>
        <w:spacing w:after="0" w:line="276" w:lineRule="auto"/>
      </w:pPr>
      <w:r w:rsidRPr="003B6EDB">
        <w:t>7/26/24</w:t>
      </w:r>
    </w:p>
    <w:p w14:paraId="064AAD9A" w14:textId="77777777" w:rsidR="0023200A" w:rsidRPr="003B6EDB" w:rsidRDefault="0023200A" w:rsidP="0023200A"/>
    <w:p w14:paraId="69CDBA40" w14:textId="51BD5E8A" w:rsidR="0023200A" w:rsidRPr="003B6EDB" w:rsidRDefault="0023200A" w:rsidP="00207019">
      <w:pPr>
        <w:spacing w:line="480" w:lineRule="auto"/>
        <w:ind w:firstLine="720"/>
      </w:pPr>
      <w:r w:rsidRPr="003B6EDB">
        <w:t>In “</w:t>
      </w:r>
      <w:r w:rsidRPr="003B6EDB">
        <w:t>Providing Compliance in Regulated Environments</w:t>
      </w:r>
      <w:r w:rsidRPr="003B6EDB">
        <w:t xml:space="preserve">”, </w:t>
      </w:r>
      <w:r w:rsidRPr="003B6EDB">
        <w:t xml:space="preserve">Bill Shinn, a principal security solutions architect at </w:t>
      </w:r>
      <w:r w:rsidRPr="003B6EDB">
        <w:t>AWS,</w:t>
      </w:r>
      <w:r w:rsidRPr="003B6EDB">
        <w:t xml:space="preserve"> discusses the challenges and strategies of proving compliance in regulated environments, particularly within large enterprises. </w:t>
      </w:r>
      <w:r w:rsidRPr="003B6EDB">
        <w:t>He</w:t>
      </w:r>
      <w:r w:rsidRPr="003B6EDB">
        <w:t xml:space="preserve"> </w:t>
      </w:r>
      <w:r w:rsidRPr="003B6EDB">
        <w:t>explains</w:t>
      </w:r>
      <w:r w:rsidRPr="003B6EDB">
        <w:t xml:space="preserve"> the disconnect between traditional audit methods and modern DevOps. Traditional audits often rely on physical evidence like screenshots and CSV files, which are</w:t>
      </w:r>
      <w:r w:rsidRPr="003B6EDB">
        <w:t xml:space="preserve"> </w:t>
      </w:r>
      <w:r w:rsidRPr="003B6EDB">
        <w:t>inadequate for dynamic, code-driven infrastructures where servers can be rapidly scaled up or down.</w:t>
      </w:r>
    </w:p>
    <w:p w14:paraId="07DB15B6" w14:textId="18E1F04C" w:rsidR="0023200A" w:rsidRPr="003B6EDB" w:rsidRDefault="0023200A" w:rsidP="00207019">
      <w:pPr>
        <w:spacing w:line="480" w:lineRule="auto"/>
        <w:ind w:firstLine="720"/>
      </w:pPr>
      <w:r w:rsidRPr="003B6EDB">
        <w:t xml:space="preserve">Shinn's key point </w:t>
      </w:r>
      <w:r w:rsidRPr="003B6EDB">
        <w:t>focuses on</w:t>
      </w:r>
      <w:r w:rsidRPr="003B6EDB">
        <w:t xml:space="preserve"> the </w:t>
      </w:r>
      <w:r w:rsidRPr="003B6EDB">
        <w:t>importance</w:t>
      </w:r>
      <w:r w:rsidRPr="003B6EDB">
        <w:t xml:space="preserve"> of </w:t>
      </w:r>
      <w:r w:rsidRPr="003B6EDB">
        <w:t>optimizing</w:t>
      </w:r>
      <w:r w:rsidRPr="003B6EDB">
        <w:t xml:space="preserve"> audit practices to match the agility of cloud environments. He advocates for the use of telemetry systems like Splunk or Kibana, </w:t>
      </w:r>
      <w:r w:rsidRPr="003B6EDB">
        <w:t>that</w:t>
      </w:r>
      <w:r w:rsidRPr="003B6EDB">
        <w:t xml:space="preserve"> enable real-time data access for auditors. This approach </w:t>
      </w:r>
      <w:r w:rsidRPr="003B6EDB">
        <w:t>lets</w:t>
      </w:r>
      <w:r w:rsidRPr="003B6EDB">
        <w:t xml:space="preserve"> </w:t>
      </w:r>
      <w:r w:rsidRPr="003B6EDB">
        <w:t>auditor’s</w:t>
      </w:r>
      <w:r w:rsidRPr="003B6EDB">
        <w:t xml:space="preserve"> self-service their data needs, accessing logs and other evidence on-demand, </w:t>
      </w:r>
      <w:r w:rsidRPr="003B6EDB">
        <w:t>thereby</w:t>
      </w:r>
      <w:r w:rsidRPr="003B6EDB">
        <w:t xml:space="preserve"> aligning with the </w:t>
      </w:r>
      <w:r w:rsidRPr="003B6EDB">
        <w:t>dynamic</w:t>
      </w:r>
      <w:r w:rsidRPr="003B6EDB">
        <w:t xml:space="preserve"> nature of DevOps. </w:t>
      </w:r>
      <w:r w:rsidRPr="003B6EDB">
        <w:t>He</w:t>
      </w:r>
      <w:r w:rsidRPr="003B6EDB">
        <w:t xml:space="preserve"> stresses that the collaboration between compliance officers, security teams, and DevOps professionals is essential in designing controls that are both effective and verifiable. The process involves </w:t>
      </w:r>
      <w:r w:rsidRPr="003B6EDB">
        <w:t>the deconstruction of</w:t>
      </w:r>
      <w:r w:rsidRPr="003B6EDB">
        <w:t xml:space="preserve"> regulations like HIPAA </w:t>
      </w:r>
      <w:r w:rsidRPr="003B6EDB">
        <w:t>in order to</w:t>
      </w:r>
      <w:r w:rsidRPr="003B6EDB">
        <w:t xml:space="preserve"> </w:t>
      </w:r>
      <w:r w:rsidRPr="003B6EDB">
        <w:t>create</w:t>
      </w:r>
      <w:r w:rsidRPr="003B6EDB">
        <w:t xml:space="preserve"> engineering requirements</w:t>
      </w:r>
      <w:r w:rsidRPr="003B6EDB">
        <w:t xml:space="preserve"> that can be</w:t>
      </w:r>
      <w:r w:rsidRPr="003B6EDB">
        <w:t xml:space="preserve"> implemen</w:t>
      </w:r>
      <w:r w:rsidRPr="003B6EDB">
        <w:t>ted with</w:t>
      </w:r>
      <w:r w:rsidRPr="003B6EDB">
        <w:t xml:space="preserve"> control</w:t>
      </w:r>
      <w:r w:rsidRPr="003B6EDB">
        <w:t xml:space="preserve"> </w:t>
      </w:r>
      <w:r w:rsidRPr="003B6EDB">
        <w:t xml:space="preserve">tools like AWS CloudWatch, </w:t>
      </w:r>
      <w:r w:rsidRPr="003B6EDB">
        <w:t>so long as</w:t>
      </w:r>
      <w:r w:rsidRPr="003B6EDB">
        <w:t xml:space="preserve"> these controls are verifiable through logging frameworks.</w:t>
      </w:r>
      <w:r w:rsidRPr="003B6EDB">
        <w:t xml:space="preserve"> </w:t>
      </w:r>
    </w:p>
    <w:p w14:paraId="5524CB39" w14:textId="156AA8E0" w:rsidR="0023200A" w:rsidRPr="003B6EDB" w:rsidRDefault="0023200A" w:rsidP="00207019">
      <w:pPr>
        <w:spacing w:line="480" w:lineRule="auto"/>
        <w:ind w:firstLine="720"/>
      </w:pPr>
      <w:r w:rsidRPr="003B6EDB">
        <w:t>The lessons learned include the importance of adapting compliance and audit methodologies to modern technology. Traditional methods are insufficient for cloud environments, and there needs to be a concerted effort to bridge the gap between regulatory requirements and operational realities. The use of telemetry and automated monitoring systems can provide the transparency and evidence required for compliance in a more efficient and scalable manner.</w:t>
      </w:r>
      <w:r w:rsidRPr="003B6EDB">
        <w:t xml:space="preserve"> </w:t>
      </w:r>
    </w:p>
    <w:p w14:paraId="1A9ADFD7" w14:textId="5EAF0541" w:rsidR="0023200A" w:rsidRPr="003B6EDB" w:rsidRDefault="0023200A" w:rsidP="00207019">
      <w:pPr>
        <w:spacing w:line="480" w:lineRule="auto"/>
        <w:ind w:firstLine="720"/>
      </w:pPr>
      <w:r w:rsidRPr="003B6EDB">
        <w:t xml:space="preserve">In "Relying on Production Telemetry for ATM Systems," the focus shifts to the financial sector, where Mary Smith, leading a DevOps initiative, argues that reliance on code reviews alone is </w:t>
      </w:r>
      <w:r w:rsidRPr="003B6EDB">
        <w:lastRenderedPageBreak/>
        <w:t xml:space="preserve">insufficient to detect fraud and errors. Smith illustrates this with an incident where a developer planted a backdoor in ATM software, allowing unauthorized access to cash. The fraud was detected not through code review but through production telemetry during a regular operations review meeting. This incident </w:t>
      </w:r>
      <w:r w:rsidRPr="003B6EDB">
        <w:t>reveals</w:t>
      </w:r>
      <w:r w:rsidRPr="003B6EDB">
        <w:t xml:space="preserve"> the limitations of traditional controls like code reviews and the necessity of real-time monitoring.</w:t>
      </w:r>
      <w:r w:rsidRPr="003B6EDB">
        <w:t xml:space="preserve"> </w:t>
      </w:r>
    </w:p>
    <w:p w14:paraId="428C850A" w14:textId="68B56139" w:rsidR="0023200A" w:rsidRPr="003B6EDB" w:rsidRDefault="0023200A" w:rsidP="00207019">
      <w:pPr>
        <w:spacing w:line="480" w:lineRule="auto"/>
        <w:ind w:firstLine="720"/>
      </w:pPr>
      <w:r w:rsidRPr="003B6EDB">
        <w:t xml:space="preserve">Smith's main point is that production telemetry should be an integral part of security in financial systems. Real-time monitoring can quickly identify anomalies and potentially fraudulent activities, which might be missed in static reviews of code or procedures. The case demonstrates that even with separation of duties and change approval processes, fraud can occur. </w:t>
      </w:r>
      <w:r w:rsidRPr="003B6EDB">
        <w:t>This means that</w:t>
      </w:r>
      <w:r w:rsidRPr="003B6EDB">
        <w:t xml:space="preserve"> dynamic monitoring and review processes are </w:t>
      </w:r>
      <w:r w:rsidRPr="003B6EDB">
        <w:t>vital</w:t>
      </w:r>
      <w:r w:rsidRPr="003B6EDB">
        <w:t xml:space="preserve"> for early detection and response.</w:t>
      </w:r>
      <w:r w:rsidRPr="003B6EDB">
        <w:t xml:space="preserve"> </w:t>
      </w:r>
    </w:p>
    <w:p w14:paraId="06D7407C" w14:textId="3AAB08B4" w:rsidR="0023200A" w:rsidRPr="003B6EDB" w:rsidRDefault="0023200A" w:rsidP="00207019">
      <w:pPr>
        <w:spacing w:line="480" w:lineRule="auto"/>
        <w:ind w:firstLine="720"/>
      </w:pPr>
      <w:r w:rsidRPr="003B6EDB">
        <w:t xml:space="preserve">The lessons from this case study emphasize the need for a layered security approach. While code reviews and approvals are necessary, they are not sufficient on their own. Effective risk mitigation in environments like banking requires real-time production telemetry that can provide immediate insights into operational anomalies. </w:t>
      </w:r>
      <w:r w:rsidRPr="003B6EDB">
        <w:t>P</w:t>
      </w:r>
      <w:r w:rsidRPr="003B6EDB">
        <w:t xml:space="preserve">roactive monitoring allows organizations to respond to threats </w:t>
      </w:r>
      <w:r w:rsidRPr="003B6EDB">
        <w:t>much more quickly</w:t>
      </w:r>
      <w:r w:rsidRPr="003B6EDB">
        <w:t>, minimizing potential damage.</w:t>
      </w:r>
      <w:r w:rsidRPr="003B6EDB">
        <w:t xml:space="preserve"> </w:t>
      </w:r>
    </w:p>
    <w:p w14:paraId="6BC5A4F9" w14:textId="4AB01856" w:rsidR="0023200A" w:rsidRPr="003B6EDB" w:rsidRDefault="0023200A" w:rsidP="00207019">
      <w:pPr>
        <w:spacing w:line="480" w:lineRule="auto"/>
        <w:ind w:firstLine="720"/>
      </w:pPr>
      <w:r w:rsidRPr="003B6EDB">
        <w:t xml:space="preserve">Both case studies highlight the evolving nature of compliance and security in modern IT and financial environments. They underline the importance of moving beyond traditional methods and embracing real-time data access and monitoring systems. By integrating these advanced practices, organizations can better </w:t>
      </w:r>
      <w:r w:rsidR="00F36789" w:rsidRPr="003B6EDB">
        <w:t>guarantee</w:t>
      </w:r>
      <w:r w:rsidRPr="003B6EDB">
        <w:t xml:space="preserve"> compliance, detect fraud, and mitigate risks in highly dynamic and regulated environments.</w:t>
      </w:r>
    </w:p>
    <w:p w14:paraId="21771294" w14:textId="77777777" w:rsidR="003B6EDB" w:rsidRPr="003B6EDB" w:rsidRDefault="003B6EDB" w:rsidP="00F36789">
      <w:pPr>
        <w:ind w:firstLine="720"/>
      </w:pPr>
    </w:p>
    <w:p w14:paraId="430E42C1" w14:textId="6240C328" w:rsidR="003B6EDB" w:rsidRPr="003B6EDB" w:rsidRDefault="003B6EDB" w:rsidP="003B6EDB">
      <w:pPr>
        <w:jc w:val="center"/>
        <w:rPr>
          <w:b/>
          <w:bCs/>
        </w:rPr>
      </w:pPr>
      <w:r w:rsidRPr="003B6EDB">
        <w:rPr>
          <w:b/>
          <w:bCs/>
        </w:rPr>
        <w:t>References</w:t>
      </w:r>
    </w:p>
    <w:p w14:paraId="213D8E6D" w14:textId="19C395F6" w:rsidR="003B6EDB" w:rsidRPr="003B6EDB" w:rsidRDefault="003B6EDB" w:rsidP="003B6EDB">
      <w:pPr>
        <w:pStyle w:val="NormalWeb"/>
        <w:ind w:left="567" w:hanging="567"/>
        <w:rPr>
          <w:rFonts w:asciiTheme="minorHAnsi" w:hAnsiTheme="minorHAnsi"/>
          <w:sz w:val="22"/>
          <w:szCs w:val="22"/>
        </w:rPr>
      </w:pPr>
      <w:r w:rsidRPr="003B6EDB">
        <w:rPr>
          <w:rFonts w:asciiTheme="minorHAnsi" w:hAnsiTheme="minorHAnsi"/>
          <w:sz w:val="22"/>
          <w:szCs w:val="22"/>
        </w:rPr>
        <w:t xml:space="preserve">Kim, G., Humble, J., Debois, P., &amp; Willis, J. (2021). Chapter </w:t>
      </w:r>
      <w:r w:rsidRPr="003B6EDB">
        <w:rPr>
          <w:rFonts w:asciiTheme="minorHAnsi" w:hAnsiTheme="minorHAnsi"/>
          <w:sz w:val="22"/>
          <w:szCs w:val="22"/>
        </w:rPr>
        <w:t>23</w:t>
      </w:r>
      <w:r w:rsidRPr="003B6EDB">
        <w:rPr>
          <w:rFonts w:asciiTheme="minorHAnsi" w:hAnsiTheme="minorHAnsi"/>
          <w:sz w:val="22"/>
          <w:szCs w:val="22"/>
        </w:rPr>
        <w:t xml:space="preserve">. In </w:t>
      </w:r>
      <w:r w:rsidRPr="003B6EDB">
        <w:rPr>
          <w:rFonts w:asciiTheme="minorHAnsi" w:hAnsiTheme="minorHAnsi"/>
          <w:i/>
          <w:iCs/>
          <w:sz w:val="22"/>
          <w:szCs w:val="22"/>
        </w:rPr>
        <w:t>The DevOps Handbook Second Edition</w:t>
      </w:r>
      <w:r w:rsidRPr="003B6EDB">
        <w:rPr>
          <w:rFonts w:asciiTheme="minorHAnsi" w:hAnsiTheme="minorHAnsi"/>
          <w:sz w:val="22"/>
          <w:szCs w:val="22"/>
        </w:rPr>
        <w:t xml:space="preserve">. essay, IT Revolution Press. </w:t>
      </w:r>
    </w:p>
    <w:p w14:paraId="2EDF20AB" w14:textId="77777777" w:rsidR="003B6EDB" w:rsidRPr="003B6EDB" w:rsidRDefault="003B6EDB" w:rsidP="00F36789">
      <w:pPr>
        <w:ind w:firstLine="720"/>
      </w:pPr>
    </w:p>
    <w:sectPr w:rsidR="003B6EDB" w:rsidRPr="003B6EDB" w:rsidSect="0020701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0A"/>
    <w:rsid w:val="00207019"/>
    <w:rsid w:val="0023200A"/>
    <w:rsid w:val="003B6EDB"/>
    <w:rsid w:val="00885147"/>
    <w:rsid w:val="00AA3FA6"/>
    <w:rsid w:val="00DA5D46"/>
    <w:rsid w:val="00F36789"/>
    <w:rsid w:val="00FA0F68"/>
    <w:rsid w:val="00FE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B58F"/>
  <w15:chartTrackingRefBased/>
  <w15:docId w15:val="{B3EE7C7F-AAB2-4834-BBF3-4C45F386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00A"/>
    <w:rPr>
      <w:rFonts w:eastAsiaTheme="majorEastAsia" w:cstheme="majorBidi"/>
      <w:color w:val="272727" w:themeColor="text1" w:themeTint="D8"/>
    </w:rPr>
  </w:style>
  <w:style w:type="paragraph" w:styleId="Title">
    <w:name w:val="Title"/>
    <w:basedOn w:val="Normal"/>
    <w:next w:val="Normal"/>
    <w:link w:val="TitleChar"/>
    <w:uiPriority w:val="10"/>
    <w:qFormat/>
    <w:rsid w:val="0023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00A"/>
    <w:pPr>
      <w:spacing w:before="160"/>
      <w:jc w:val="center"/>
    </w:pPr>
    <w:rPr>
      <w:i/>
      <w:iCs/>
      <w:color w:val="404040" w:themeColor="text1" w:themeTint="BF"/>
    </w:rPr>
  </w:style>
  <w:style w:type="character" w:customStyle="1" w:styleId="QuoteChar">
    <w:name w:val="Quote Char"/>
    <w:basedOn w:val="DefaultParagraphFont"/>
    <w:link w:val="Quote"/>
    <w:uiPriority w:val="29"/>
    <w:rsid w:val="0023200A"/>
    <w:rPr>
      <w:i/>
      <w:iCs/>
      <w:color w:val="404040" w:themeColor="text1" w:themeTint="BF"/>
    </w:rPr>
  </w:style>
  <w:style w:type="paragraph" w:styleId="ListParagraph">
    <w:name w:val="List Paragraph"/>
    <w:basedOn w:val="Normal"/>
    <w:uiPriority w:val="34"/>
    <w:qFormat/>
    <w:rsid w:val="0023200A"/>
    <w:pPr>
      <w:ind w:left="720"/>
      <w:contextualSpacing/>
    </w:pPr>
  </w:style>
  <w:style w:type="character" w:styleId="IntenseEmphasis">
    <w:name w:val="Intense Emphasis"/>
    <w:basedOn w:val="DefaultParagraphFont"/>
    <w:uiPriority w:val="21"/>
    <w:qFormat/>
    <w:rsid w:val="0023200A"/>
    <w:rPr>
      <w:i/>
      <w:iCs/>
      <w:color w:val="0F4761" w:themeColor="accent1" w:themeShade="BF"/>
    </w:rPr>
  </w:style>
  <w:style w:type="paragraph" w:styleId="IntenseQuote">
    <w:name w:val="Intense Quote"/>
    <w:basedOn w:val="Normal"/>
    <w:next w:val="Normal"/>
    <w:link w:val="IntenseQuoteChar"/>
    <w:uiPriority w:val="30"/>
    <w:qFormat/>
    <w:rsid w:val="0023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00A"/>
    <w:rPr>
      <w:i/>
      <w:iCs/>
      <w:color w:val="0F4761" w:themeColor="accent1" w:themeShade="BF"/>
    </w:rPr>
  </w:style>
  <w:style w:type="character" w:styleId="IntenseReference">
    <w:name w:val="Intense Reference"/>
    <w:basedOn w:val="DefaultParagraphFont"/>
    <w:uiPriority w:val="32"/>
    <w:qFormat/>
    <w:rsid w:val="0023200A"/>
    <w:rPr>
      <w:b/>
      <w:bCs/>
      <w:smallCaps/>
      <w:color w:val="0F4761" w:themeColor="accent1" w:themeShade="BF"/>
      <w:spacing w:val="5"/>
    </w:rPr>
  </w:style>
  <w:style w:type="paragraph" w:styleId="NormalWeb">
    <w:name w:val="Normal (Web)"/>
    <w:basedOn w:val="Normal"/>
    <w:uiPriority w:val="99"/>
    <w:semiHidden/>
    <w:unhideWhenUsed/>
    <w:rsid w:val="003B6E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Williams</dc:creator>
  <cp:keywords/>
  <dc:description/>
  <cp:lastModifiedBy>Anthony Williams</cp:lastModifiedBy>
  <cp:revision>4</cp:revision>
  <dcterms:created xsi:type="dcterms:W3CDTF">2024-07-26T21:56:00Z</dcterms:created>
  <dcterms:modified xsi:type="dcterms:W3CDTF">2024-07-26T22:12:00Z</dcterms:modified>
</cp:coreProperties>
</file>