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A088" w14:textId="709B42D1" w:rsidR="00AA3FA6" w:rsidRPr="008F336C" w:rsidRDefault="001A4361" w:rsidP="001A4361">
      <w:pPr>
        <w:spacing w:after="0"/>
        <w:rPr>
          <w:rFonts w:ascii="Calibri" w:hAnsi="Calibri" w:cs="Calibri"/>
        </w:rPr>
      </w:pPr>
      <w:r w:rsidRPr="008F336C">
        <w:rPr>
          <w:rFonts w:ascii="Calibri" w:hAnsi="Calibri" w:cs="Calibri"/>
        </w:rPr>
        <w:t>Anthony Williams</w:t>
      </w:r>
      <w:r w:rsidRPr="008F336C">
        <w:rPr>
          <w:rFonts w:ascii="Calibri" w:hAnsi="Calibri" w:cs="Calibri"/>
        </w:rPr>
        <w:br/>
        <w:t>Assignment 8.2</w:t>
      </w:r>
    </w:p>
    <w:p w14:paraId="54437364" w14:textId="4B95B8D5" w:rsidR="001A4361" w:rsidRPr="008F336C" w:rsidRDefault="001A4361" w:rsidP="001A4361">
      <w:pPr>
        <w:spacing w:after="0"/>
        <w:rPr>
          <w:rFonts w:ascii="Calibri" w:hAnsi="Calibri" w:cs="Calibri"/>
        </w:rPr>
      </w:pPr>
      <w:r w:rsidRPr="008F336C">
        <w:rPr>
          <w:rFonts w:ascii="Calibri" w:hAnsi="Calibri" w:cs="Calibri"/>
        </w:rPr>
        <w:t>7/13/24</w:t>
      </w:r>
    </w:p>
    <w:p w14:paraId="460DD720" w14:textId="77777777" w:rsidR="001A4361" w:rsidRDefault="001A4361" w:rsidP="001A4361">
      <w:pPr>
        <w:spacing w:after="0"/>
        <w:rPr>
          <w:rFonts w:ascii="Calibri" w:hAnsi="Calibri" w:cs="Calibri"/>
        </w:rPr>
      </w:pPr>
    </w:p>
    <w:p w14:paraId="5C402C46" w14:textId="77777777" w:rsidR="00A4622A" w:rsidRPr="008F336C" w:rsidRDefault="00A4622A" w:rsidP="001A4361">
      <w:pPr>
        <w:spacing w:after="0"/>
        <w:rPr>
          <w:rFonts w:ascii="Calibri" w:hAnsi="Calibri" w:cs="Calibri"/>
        </w:rPr>
      </w:pPr>
    </w:p>
    <w:p w14:paraId="5D0A20B5" w14:textId="6BA3AFA8" w:rsidR="001A4361" w:rsidRPr="001A4361" w:rsidRDefault="001A4361" w:rsidP="008F336C">
      <w:pPr>
        <w:spacing w:after="0" w:line="480" w:lineRule="auto"/>
        <w:ind w:firstLine="720"/>
        <w:rPr>
          <w:rFonts w:ascii="Calibri" w:eastAsia="Times New Roman" w:hAnsi="Calibri" w:cs="Calibri"/>
          <w:kern w:val="0"/>
          <w14:ligatures w14:val="none"/>
        </w:rPr>
      </w:pPr>
      <w:r w:rsidRPr="001A4361">
        <w:rPr>
          <w:rFonts w:ascii="Calibri" w:eastAsia="Times New Roman" w:hAnsi="Calibri" w:cs="Calibri"/>
          <w:color w:val="000000"/>
          <w:kern w:val="0"/>
          <w14:ligatures w14:val="none"/>
        </w:rPr>
        <w:t xml:space="preserve">Change approval processes in software development are meant to ensure stability and security, but they often become the roadblock that impedes progress and innovation. </w:t>
      </w:r>
      <w:r w:rsidR="002C4487">
        <w:rPr>
          <w:rFonts w:ascii="Calibri" w:eastAsia="Times New Roman" w:hAnsi="Calibri" w:cs="Calibri"/>
          <w:color w:val="000000"/>
          <w:kern w:val="0"/>
          <w14:ligatures w14:val="none"/>
        </w:rPr>
        <w:t>Though</w:t>
      </w:r>
      <w:r w:rsidRPr="001A4361">
        <w:rPr>
          <w:rFonts w:ascii="Calibri" w:eastAsia="Times New Roman" w:hAnsi="Calibri" w:cs="Calibri"/>
          <w:color w:val="000000"/>
          <w:kern w:val="0"/>
          <w14:ligatures w14:val="none"/>
        </w:rPr>
        <w:t xml:space="preserve"> these processes mainly seek to mitigate risk, they can also introduce obstacles, </w:t>
      </w:r>
      <w:r w:rsidR="002C4487">
        <w:rPr>
          <w:rFonts w:ascii="Calibri" w:eastAsia="Times New Roman" w:hAnsi="Calibri" w:cs="Calibri"/>
          <w:color w:val="000000"/>
          <w:kern w:val="0"/>
          <w14:ligatures w14:val="none"/>
        </w:rPr>
        <w:t xml:space="preserve">stifle </w:t>
      </w:r>
      <w:r w:rsidRPr="001A4361">
        <w:rPr>
          <w:rFonts w:ascii="Calibri" w:eastAsia="Times New Roman" w:hAnsi="Calibri" w:cs="Calibri"/>
          <w:color w:val="000000"/>
          <w:kern w:val="0"/>
          <w14:ligatures w14:val="none"/>
        </w:rPr>
        <w:t xml:space="preserve">innovation, </w:t>
      </w:r>
      <w:r w:rsidR="002C4487">
        <w:rPr>
          <w:rFonts w:ascii="Calibri" w:eastAsia="Times New Roman" w:hAnsi="Calibri" w:cs="Calibri"/>
          <w:color w:val="000000"/>
          <w:kern w:val="0"/>
          <w14:ligatures w14:val="none"/>
        </w:rPr>
        <w:t>slow</w:t>
      </w:r>
      <w:r w:rsidRPr="001A4361">
        <w:rPr>
          <w:rFonts w:ascii="Calibri" w:eastAsia="Times New Roman" w:hAnsi="Calibri" w:cs="Calibri"/>
          <w:color w:val="000000"/>
          <w:kern w:val="0"/>
          <w14:ligatures w14:val="none"/>
        </w:rPr>
        <w:t xml:space="preserve"> down progress, and </w:t>
      </w:r>
      <w:r w:rsidR="002C4487">
        <w:rPr>
          <w:rFonts w:ascii="Calibri" w:eastAsia="Times New Roman" w:hAnsi="Calibri" w:cs="Calibri"/>
          <w:color w:val="000000"/>
          <w:kern w:val="0"/>
          <w14:ligatures w14:val="none"/>
        </w:rPr>
        <w:t>create</w:t>
      </w:r>
      <w:r w:rsidRPr="001A4361">
        <w:rPr>
          <w:rFonts w:ascii="Calibri" w:eastAsia="Times New Roman" w:hAnsi="Calibri" w:cs="Calibri"/>
          <w:color w:val="000000"/>
          <w:kern w:val="0"/>
          <w14:ligatures w14:val="none"/>
        </w:rPr>
        <w:t xml:space="preserve"> inefficiencies.</w:t>
      </w:r>
    </w:p>
    <w:p w14:paraId="4E128F50" w14:textId="7D2D162D" w:rsidR="001A4361" w:rsidRPr="001A4361" w:rsidRDefault="001A4361" w:rsidP="008F336C">
      <w:pPr>
        <w:spacing w:after="0" w:line="480" w:lineRule="auto"/>
        <w:ind w:firstLine="720"/>
        <w:rPr>
          <w:rFonts w:ascii="Calibri" w:eastAsia="Times New Roman" w:hAnsi="Calibri" w:cs="Calibri"/>
          <w:kern w:val="0"/>
          <w14:ligatures w14:val="none"/>
        </w:rPr>
      </w:pPr>
      <w:r w:rsidRPr="001A4361">
        <w:rPr>
          <w:rFonts w:ascii="Calibri" w:eastAsia="Times New Roman" w:hAnsi="Calibri" w:cs="Calibri"/>
          <w:color w:val="000000"/>
          <w:kern w:val="0"/>
          <w14:ligatures w14:val="none"/>
        </w:rPr>
        <w:t xml:space="preserve">One of the primary dangers of rigid change approval processes is the suppression of creativity. In environments where rapid development and continuous delivery matter most, lengthy approval processes block the ability to respond to market changes promptly. </w:t>
      </w:r>
      <w:r w:rsidR="0058484E">
        <w:t>According to Gene Kim and his colleagues</w:t>
      </w:r>
      <w:r w:rsidR="0058484E">
        <w:t xml:space="preserve"> </w:t>
      </w:r>
      <w:r w:rsidRPr="001A4361">
        <w:rPr>
          <w:rFonts w:ascii="Calibri" w:eastAsia="Times New Roman" w:hAnsi="Calibri" w:cs="Calibri"/>
          <w:color w:val="000000"/>
          <w:kern w:val="0"/>
          <w14:ligatures w14:val="none"/>
        </w:rPr>
        <w:t>in their research on DevOps practices, excessive control and prolonged approval stages can lead to missed opportunities and decreased competitiveness (</w:t>
      </w:r>
      <w:r w:rsidR="0058484E">
        <w:t>Kim et al., 2021</w:t>
      </w:r>
      <w:r w:rsidRPr="001A4361">
        <w:rPr>
          <w:rFonts w:ascii="Calibri" w:eastAsia="Times New Roman" w:hAnsi="Calibri" w:cs="Calibri"/>
          <w:color w:val="000000"/>
          <w:kern w:val="0"/>
          <w14:ligatures w14:val="none"/>
        </w:rPr>
        <w:t>). When developers are constrained by extensive bureaucratic hurdles, their capacity to implement creative solutions and adapt to new requirements is significantly diminished.</w:t>
      </w:r>
    </w:p>
    <w:p w14:paraId="55188956" w14:textId="77777777" w:rsidR="001A4361" w:rsidRPr="001A4361" w:rsidRDefault="001A4361" w:rsidP="008F336C">
      <w:pPr>
        <w:spacing w:after="0" w:line="480" w:lineRule="auto"/>
        <w:ind w:firstLine="720"/>
        <w:rPr>
          <w:rFonts w:ascii="Calibri" w:eastAsia="Times New Roman" w:hAnsi="Calibri" w:cs="Calibri"/>
          <w:kern w:val="0"/>
          <w14:ligatures w14:val="none"/>
        </w:rPr>
      </w:pPr>
      <w:r w:rsidRPr="001A4361">
        <w:rPr>
          <w:rFonts w:ascii="Calibri" w:eastAsia="Times New Roman" w:hAnsi="Calibri" w:cs="Calibri"/>
          <w:color w:val="000000"/>
          <w:kern w:val="0"/>
          <w14:ligatures w14:val="none"/>
        </w:rPr>
        <w:t>Another significant issue is the increase in lead time caused by cumbersome change approval processes. When approvals require multiple levels of review and sign-off, it creates bottlenecks that delay the deployment of critical updates and new features. A study by Forsgren, Humble, and Kim (2018) found that organizations with stringent approval processes experienced slower lead times and lower deployment frequencies, negatively impacting their overall performance. This delay can be particularly detrimental in fast-paced industries where time-to-market is critical for success.</w:t>
      </w:r>
    </w:p>
    <w:p w14:paraId="6D91E6C0" w14:textId="77777777" w:rsidR="001A4361" w:rsidRPr="001A4361" w:rsidRDefault="001A4361" w:rsidP="008F336C">
      <w:pPr>
        <w:spacing w:after="0" w:line="480" w:lineRule="auto"/>
        <w:ind w:firstLine="720"/>
        <w:rPr>
          <w:rFonts w:ascii="Calibri" w:eastAsia="Times New Roman" w:hAnsi="Calibri" w:cs="Calibri"/>
          <w:kern w:val="0"/>
          <w14:ligatures w14:val="none"/>
        </w:rPr>
      </w:pPr>
      <w:r w:rsidRPr="001A4361">
        <w:rPr>
          <w:rFonts w:ascii="Calibri" w:eastAsia="Times New Roman" w:hAnsi="Calibri" w:cs="Calibri"/>
          <w:color w:val="000000"/>
          <w:kern w:val="0"/>
          <w14:ligatures w14:val="none"/>
        </w:rPr>
        <w:t xml:space="preserve">The bureaucratic nature of extensive change approval processes can also reduce the morale and productivity of development teams. If developers are constantly forced to wait on approvals, it can lead to frustration and disengagement. A report by Puppet and Splunk (2020) emphasized that the burden of change approvals could demotivate teams, leading to higher attrition rates and a decline in overall </w:t>
      </w:r>
      <w:r w:rsidRPr="001A4361">
        <w:rPr>
          <w:rFonts w:ascii="Calibri" w:eastAsia="Times New Roman" w:hAnsi="Calibri" w:cs="Calibri"/>
          <w:color w:val="000000"/>
          <w:kern w:val="0"/>
          <w14:ligatures w14:val="none"/>
        </w:rPr>
        <w:lastRenderedPageBreak/>
        <w:t>productivity. Developers thrive in environments where they can see the immediate impact of their work, and prolonged approval processes can erode this sense of accomplishment.</w:t>
      </w:r>
    </w:p>
    <w:p w14:paraId="02EF40E0" w14:textId="68F69E54" w:rsidR="001A4361" w:rsidRPr="001A4361" w:rsidRDefault="001A4361" w:rsidP="008F336C">
      <w:pPr>
        <w:spacing w:after="0" w:line="480" w:lineRule="auto"/>
        <w:ind w:firstLine="720"/>
        <w:rPr>
          <w:rFonts w:ascii="Calibri" w:eastAsia="Times New Roman" w:hAnsi="Calibri" w:cs="Calibri"/>
          <w:kern w:val="0"/>
          <w14:ligatures w14:val="none"/>
        </w:rPr>
      </w:pPr>
      <w:r w:rsidRPr="001A4361">
        <w:rPr>
          <w:rFonts w:ascii="Calibri" w:eastAsia="Times New Roman" w:hAnsi="Calibri" w:cs="Calibri"/>
          <w:color w:val="000000"/>
          <w:kern w:val="0"/>
          <w14:ligatures w14:val="none"/>
        </w:rPr>
        <w:t xml:space="preserve">In some cases, stringent change approval processes can drive employees to bypass official channels, leading to the rise of shadow IT. When developers and teams feel that the formal processes could be faster or more convenient, they may implement changes without proper authorization, increasing the risk of security vulnerabilities and compliance issues. </w:t>
      </w:r>
      <w:r w:rsidR="00153496" w:rsidRPr="008F336C">
        <w:rPr>
          <w:rFonts w:ascii="Calibri" w:eastAsia="Times New Roman" w:hAnsi="Calibri" w:cs="Calibri"/>
          <w:color w:val="000000"/>
          <w:kern w:val="0"/>
          <w14:ligatures w14:val="none"/>
        </w:rPr>
        <w:t>Mary Pratt from CSO</w:t>
      </w:r>
      <w:r w:rsidRPr="001A4361">
        <w:rPr>
          <w:rFonts w:ascii="Calibri" w:eastAsia="Times New Roman" w:hAnsi="Calibri" w:cs="Calibri"/>
          <w:color w:val="000000"/>
          <w:kern w:val="0"/>
          <w14:ligatures w14:val="none"/>
        </w:rPr>
        <w:t xml:space="preserve"> notes that shadow IT can pose significant risks to organizational security and governance (</w:t>
      </w:r>
      <w:r w:rsidR="00153496" w:rsidRPr="008F336C">
        <w:rPr>
          <w:rFonts w:ascii="Calibri" w:eastAsia="Times New Roman" w:hAnsi="Calibri" w:cs="Calibri"/>
          <w:color w:val="000000"/>
          <w:kern w:val="0"/>
          <w14:ligatures w14:val="none"/>
        </w:rPr>
        <w:t>Pratt</w:t>
      </w:r>
      <w:r w:rsidRPr="001A4361">
        <w:rPr>
          <w:rFonts w:ascii="Calibri" w:eastAsia="Times New Roman" w:hAnsi="Calibri" w:cs="Calibri"/>
          <w:color w:val="000000"/>
          <w:kern w:val="0"/>
          <w14:ligatures w14:val="none"/>
        </w:rPr>
        <w:t>, 20</w:t>
      </w:r>
      <w:r w:rsidR="00153496" w:rsidRPr="008F336C">
        <w:rPr>
          <w:rFonts w:ascii="Calibri" w:eastAsia="Times New Roman" w:hAnsi="Calibri" w:cs="Calibri"/>
          <w:color w:val="000000"/>
          <w:kern w:val="0"/>
          <w14:ligatures w14:val="none"/>
        </w:rPr>
        <w:t>23</w:t>
      </w:r>
      <w:r w:rsidRPr="001A4361">
        <w:rPr>
          <w:rFonts w:ascii="Calibri" w:eastAsia="Times New Roman" w:hAnsi="Calibri" w:cs="Calibri"/>
          <w:color w:val="000000"/>
          <w:kern w:val="0"/>
          <w14:ligatures w14:val="none"/>
        </w:rPr>
        <w:t>). This underground approach to changes can undermine the very controls the approval processes are meant to enforce, creating an environment of hidden vulnerabilities.</w:t>
      </w:r>
    </w:p>
    <w:p w14:paraId="07FF9E74" w14:textId="19880DC9" w:rsidR="001A4361" w:rsidRPr="001A4361" w:rsidRDefault="004028E6" w:rsidP="008F336C">
      <w:pPr>
        <w:spacing w:after="0" w:line="480" w:lineRule="auto"/>
        <w:ind w:firstLine="720"/>
        <w:rPr>
          <w:rFonts w:ascii="Calibri" w:eastAsia="Times New Roman" w:hAnsi="Calibri" w:cs="Calibri"/>
          <w:kern w:val="0"/>
          <w14:ligatures w14:val="none"/>
        </w:rPr>
      </w:pPr>
      <w:r>
        <w:rPr>
          <w:rFonts w:ascii="Calibri" w:eastAsia="Times New Roman" w:hAnsi="Calibri" w:cs="Calibri"/>
          <w:color w:val="000000"/>
          <w:kern w:val="0"/>
          <w14:ligatures w14:val="none"/>
        </w:rPr>
        <w:t>Finally, i</w:t>
      </w:r>
      <w:r w:rsidR="001A4361" w:rsidRPr="001A4361">
        <w:rPr>
          <w:rFonts w:ascii="Calibri" w:eastAsia="Times New Roman" w:hAnsi="Calibri" w:cs="Calibri"/>
          <w:color w:val="000000"/>
          <w:kern w:val="0"/>
          <w14:ligatures w14:val="none"/>
        </w:rPr>
        <w:t>nefficiencies in change approval processes can lead to increased operational costs. The time and resources spent on navigating complex approval mechanisms can divert attention from more strategic initiatives. Moreover, as highlighted by McKinsey &amp; Company, organizations that streamline their approval processes often see a reduction in costs and improved agility, emphasizing the financial impact of inefficient processes (</w:t>
      </w:r>
      <w:r w:rsidR="00684AA5" w:rsidRPr="008F336C">
        <w:rPr>
          <w:rFonts w:ascii="Calibri" w:hAnsi="Calibri" w:cs="Calibri"/>
        </w:rPr>
        <w:t>Aghina et al., 2018</w:t>
      </w:r>
      <w:r w:rsidR="001A4361" w:rsidRPr="001A4361">
        <w:rPr>
          <w:rFonts w:ascii="Calibri" w:eastAsia="Times New Roman" w:hAnsi="Calibri" w:cs="Calibri"/>
          <w:color w:val="000000"/>
          <w:kern w:val="0"/>
          <w14:ligatures w14:val="none"/>
        </w:rPr>
        <w:t>). The cumulative effect of these inefficiencies can be a significant drain on an organization's resources.</w:t>
      </w:r>
    </w:p>
    <w:p w14:paraId="4CC5B6DD" w14:textId="17F92E25" w:rsidR="001A4361" w:rsidRPr="001A4361" w:rsidRDefault="001A4361" w:rsidP="008F336C">
      <w:pPr>
        <w:spacing w:after="0" w:line="480" w:lineRule="auto"/>
        <w:ind w:firstLine="720"/>
        <w:rPr>
          <w:rFonts w:ascii="Calibri" w:eastAsia="Times New Roman" w:hAnsi="Calibri" w:cs="Calibri"/>
          <w:kern w:val="0"/>
          <w14:ligatures w14:val="none"/>
        </w:rPr>
      </w:pPr>
      <w:r w:rsidRPr="001A4361">
        <w:rPr>
          <w:rFonts w:ascii="Calibri" w:eastAsia="Times New Roman" w:hAnsi="Calibri" w:cs="Calibri"/>
          <w:color w:val="000000"/>
          <w:kern w:val="0"/>
          <w14:ligatures w14:val="none"/>
        </w:rPr>
        <w:t>While change approval processes are essential for maintaining control and security, their potential dangers can’t be overlooked. Organizations have to strike a balance between control and agility to ensure that approval processes are efficient and do not stifle innovation. By adopting best practices and continuously evaluating their change management strategies, companies can mitigate the risks associated with change approval processes and maintain a competitive edge in the market.</w:t>
      </w:r>
    </w:p>
    <w:p w14:paraId="58052183" w14:textId="77777777" w:rsidR="001A4361" w:rsidRPr="008F336C" w:rsidRDefault="001A4361" w:rsidP="001A4361">
      <w:pPr>
        <w:spacing w:after="0" w:line="240" w:lineRule="auto"/>
        <w:rPr>
          <w:rFonts w:ascii="Calibri" w:eastAsia="Times New Roman" w:hAnsi="Calibri" w:cs="Calibri"/>
          <w:kern w:val="0"/>
          <w14:ligatures w14:val="none"/>
        </w:rPr>
      </w:pPr>
    </w:p>
    <w:p w14:paraId="7B76420D" w14:textId="77777777" w:rsidR="001A4361" w:rsidRDefault="001A4361" w:rsidP="001A4361">
      <w:pPr>
        <w:spacing w:after="0" w:line="240" w:lineRule="auto"/>
        <w:rPr>
          <w:rFonts w:ascii="Calibri" w:eastAsia="Times New Roman" w:hAnsi="Calibri" w:cs="Calibri"/>
          <w:kern w:val="0"/>
          <w14:ligatures w14:val="none"/>
        </w:rPr>
      </w:pPr>
    </w:p>
    <w:p w14:paraId="182F2445" w14:textId="77777777" w:rsidR="008F336C" w:rsidRDefault="008F336C" w:rsidP="001A4361">
      <w:pPr>
        <w:spacing w:after="0" w:line="240" w:lineRule="auto"/>
        <w:rPr>
          <w:rFonts w:ascii="Calibri" w:eastAsia="Times New Roman" w:hAnsi="Calibri" w:cs="Calibri"/>
          <w:kern w:val="0"/>
          <w14:ligatures w14:val="none"/>
        </w:rPr>
      </w:pPr>
    </w:p>
    <w:p w14:paraId="0431D092" w14:textId="77777777" w:rsidR="008F336C" w:rsidRDefault="008F336C" w:rsidP="001A4361">
      <w:pPr>
        <w:spacing w:after="0" w:line="240" w:lineRule="auto"/>
        <w:rPr>
          <w:rFonts w:ascii="Calibri" w:eastAsia="Times New Roman" w:hAnsi="Calibri" w:cs="Calibri"/>
          <w:kern w:val="0"/>
          <w14:ligatures w14:val="none"/>
        </w:rPr>
      </w:pPr>
    </w:p>
    <w:p w14:paraId="5843C56B" w14:textId="77777777" w:rsidR="008F336C" w:rsidRDefault="008F336C" w:rsidP="001A4361">
      <w:pPr>
        <w:spacing w:after="0" w:line="240" w:lineRule="auto"/>
        <w:rPr>
          <w:rFonts w:ascii="Calibri" w:eastAsia="Times New Roman" w:hAnsi="Calibri" w:cs="Calibri"/>
          <w:kern w:val="0"/>
          <w14:ligatures w14:val="none"/>
        </w:rPr>
      </w:pPr>
    </w:p>
    <w:p w14:paraId="132E6CDF" w14:textId="77777777" w:rsidR="008F336C" w:rsidRDefault="008F336C" w:rsidP="001A4361">
      <w:pPr>
        <w:spacing w:after="0" w:line="240" w:lineRule="auto"/>
        <w:rPr>
          <w:rFonts w:ascii="Calibri" w:eastAsia="Times New Roman" w:hAnsi="Calibri" w:cs="Calibri"/>
          <w:kern w:val="0"/>
          <w14:ligatures w14:val="none"/>
        </w:rPr>
      </w:pPr>
    </w:p>
    <w:p w14:paraId="6057320F" w14:textId="77777777" w:rsidR="008F336C" w:rsidRDefault="008F336C" w:rsidP="001A4361">
      <w:pPr>
        <w:spacing w:after="0" w:line="240" w:lineRule="auto"/>
        <w:rPr>
          <w:rFonts w:ascii="Calibri" w:eastAsia="Times New Roman" w:hAnsi="Calibri" w:cs="Calibri"/>
          <w:kern w:val="0"/>
          <w14:ligatures w14:val="none"/>
        </w:rPr>
      </w:pPr>
    </w:p>
    <w:p w14:paraId="0F768BEB" w14:textId="77777777" w:rsidR="00A4622A" w:rsidRPr="001A4361" w:rsidRDefault="00A4622A" w:rsidP="001A4361">
      <w:pPr>
        <w:spacing w:after="0" w:line="240" w:lineRule="auto"/>
        <w:rPr>
          <w:rFonts w:ascii="Calibri" w:eastAsia="Times New Roman" w:hAnsi="Calibri" w:cs="Calibri"/>
          <w:kern w:val="0"/>
          <w14:ligatures w14:val="none"/>
        </w:rPr>
      </w:pPr>
    </w:p>
    <w:p w14:paraId="57E387A3" w14:textId="77777777" w:rsidR="001A4361" w:rsidRPr="001A4361" w:rsidRDefault="001A4361" w:rsidP="001A4361">
      <w:pPr>
        <w:spacing w:after="0" w:line="240" w:lineRule="auto"/>
        <w:jc w:val="center"/>
        <w:rPr>
          <w:rFonts w:ascii="Calibri" w:eastAsia="Times New Roman" w:hAnsi="Calibri" w:cs="Calibri"/>
          <w:b/>
          <w:bCs/>
          <w:kern w:val="0"/>
          <w14:ligatures w14:val="none"/>
        </w:rPr>
      </w:pPr>
      <w:r w:rsidRPr="001A4361">
        <w:rPr>
          <w:rFonts w:ascii="Calibri" w:eastAsia="Times New Roman" w:hAnsi="Calibri" w:cs="Calibri"/>
          <w:b/>
          <w:bCs/>
          <w:color w:val="000000"/>
          <w:kern w:val="0"/>
          <w14:ligatures w14:val="none"/>
        </w:rPr>
        <w:lastRenderedPageBreak/>
        <w:t>References</w:t>
      </w:r>
    </w:p>
    <w:p w14:paraId="4ED76B61" w14:textId="77777777" w:rsidR="001A4361" w:rsidRPr="001A4361" w:rsidRDefault="001A4361" w:rsidP="001A4361">
      <w:pPr>
        <w:spacing w:after="0" w:line="240" w:lineRule="auto"/>
        <w:rPr>
          <w:rFonts w:ascii="Calibri" w:eastAsia="Times New Roman" w:hAnsi="Calibri" w:cs="Calibri"/>
          <w:kern w:val="0"/>
          <w14:ligatures w14:val="none"/>
        </w:rPr>
      </w:pPr>
    </w:p>
    <w:p w14:paraId="4BE21EE9" w14:textId="013A6369" w:rsidR="001A4361" w:rsidRPr="001A4361" w:rsidRDefault="001A4361" w:rsidP="007A0D6B">
      <w:pPr>
        <w:pStyle w:val="NormalWeb"/>
        <w:ind w:left="567" w:hanging="567"/>
        <w:rPr>
          <w:rFonts w:ascii="Calibri" w:hAnsi="Calibri" w:cs="Calibri"/>
          <w:sz w:val="22"/>
          <w:szCs w:val="22"/>
        </w:rPr>
      </w:pPr>
      <w:r w:rsidRPr="008F336C">
        <w:rPr>
          <w:rFonts w:ascii="Calibri" w:hAnsi="Calibri" w:cs="Calibri"/>
          <w:sz w:val="22"/>
          <w:szCs w:val="22"/>
        </w:rPr>
        <w:t>Kim, G., Humble, J., Debois, P., &amp; Willis, J. (2021). Chapter 1</w:t>
      </w:r>
      <w:r w:rsidRPr="008F336C">
        <w:rPr>
          <w:rFonts w:ascii="Calibri" w:hAnsi="Calibri" w:cs="Calibri"/>
          <w:sz w:val="22"/>
          <w:szCs w:val="22"/>
        </w:rPr>
        <w:t>8</w:t>
      </w:r>
      <w:r w:rsidRPr="008F336C">
        <w:rPr>
          <w:rFonts w:ascii="Calibri" w:hAnsi="Calibri" w:cs="Calibri"/>
          <w:sz w:val="22"/>
          <w:szCs w:val="22"/>
        </w:rPr>
        <w:t xml:space="preserve">. In </w:t>
      </w:r>
      <w:r w:rsidRPr="008F336C">
        <w:rPr>
          <w:rFonts w:ascii="Calibri" w:hAnsi="Calibri" w:cs="Calibri"/>
          <w:i/>
          <w:iCs/>
          <w:sz w:val="22"/>
          <w:szCs w:val="22"/>
        </w:rPr>
        <w:t>The DevOps Handbook Second Edition</w:t>
      </w:r>
      <w:r w:rsidRPr="008F336C">
        <w:rPr>
          <w:rFonts w:ascii="Calibri" w:hAnsi="Calibri" w:cs="Calibri"/>
          <w:sz w:val="22"/>
          <w:szCs w:val="22"/>
        </w:rPr>
        <w:t xml:space="preserve">. essay, IT Revolution Press. </w:t>
      </w:r>
    </w:p>
    <w:p w14:paraId="793E48D8" w14:textId="06A39C07" w:rsidR="001A4361" w:rsidRPr="001A4361" w:rsidRDefault="007A0D6B" w:rsidP="007A0D6B">
      <w:pPr>
        <w:pStyle w:val="NormalWeb"/>
        <w:ind w:left="567" w:hanging="567"/>
        <w:rPr>
          <w:rFonts w:ascii="Calibri" w:hAnsi="Calibri" w:cs="Calibri"/>
          <w:sz w:val="22"/>
          <w:szCs w:val="22"/>
        </w:rPr>
      </w:pPr>
      <w:r w:rsidRPr="008F336C">
        <w:rPr>
          <w:rFonts w:ascii="Calibri" w:hAnsi="Calibri" w:cs="Calibri"/>
          <w:sz w:val="22"/>
          <w:szCs w:val="22"/>
        </w:rPr>
        <w:t xml:space="preserve">Forsgren, N., Humble, J., &amp; Kim, G. (2018). Chapter 7. In </w:t>
      </w:r>
      <w:r w:rsidRPr="008F336C">
        <w:rPr>
          <w:rFonts w:ascii="Calibri" w:hAnsi="Calibri" w:cs="Calibri"/>
          <w:i/>
          <w:iCs/>
          <w:sz w:val="22"/>
          <w:szCs w:val="22"/>
        </w:rPr>
        <w:t>Accelerate: the science of lean software and devops: building and scaling high performing technology organizations</w:t>
      </w:r>
      <w:r w:rsidRPr="008F336C">
        <w:rPr>
          <w:rFonts w:ascii="Calibri" w:hAnsi="Calibri" w:cs="Calibri"/>
          <w:sz w:val="22"/>
          <w:szCs w:val="22"/>
        </w:rPr>
        <w:t>. essay, IT Revolution. Retrieved July 13, 2024</w:t>
      </w:r>
      <w:r w:rsidRPr="008F336C">
        <w:rPr>
          <w:rFonts w:ascii="Calibri" w:hAnsi="Calibri" w:cs="Calibri"/>
          <w:sz w:val="22"/>
          <w:szCs w:val="22"/>
        </w:rPr>
        <w:t>.</w:t>
      </w:r>
      <w:r w:rsidR="009E2726">
        <w:rPr>
          <w:rFonts w:ascii="Calibri" w:hAnsi="Calibri" w:cs="Calibri"/>
          <w:sz w:val="22"/>
          <w:szCs w:val="22"/>
        </w:rPr>
        <w:t xml:space="preserve"> </w:t>
      </w:r>
      <w:hyperlink r:id="rId4" w:history="1">
        <w:r w:rsidR="009E2726" w:rsidRPr="00963DF7">
          <w:rPr>
            <w:rStyle w:val="Hyperlink"/>
            <w:rFonts w:ascii="Calibri" w:hAnsi="Calibri" w:cs="Calibri"/>
            <w:sz w:val="22"/>
            <w:szCs w:val="22"/>
          </w:rPr>
          <w:t>https://github.com/LuckyDudeThakur/EBooks/blob/master/Accelerate%20-%20Building%20and%20Scaling%20High%20Performing%20Technology%20Organisations%20-%20Nicole%20Fergrson.pdf</w:t>
        </w:r>
      </w:hyperlink>
    </w:p>
    <w:p w14:paraId="3E486D78" w14:textId="173964F0" w:rsidR="007A0D6B" w:rsidRPr="008F336C" w:rsidRDefault="007A0D6B" w:rsidP="007A0D6B">
      <w:pPr>
        <w:pStyle w:val="NormalWeb"/>
        <w:ind w:left="567" w:hanging="567"/>
        <w:rPr>
          <w:rFonts w:ascii="Calibri" w:hAnsi="Calibri" w:cs="Calibri"/>
          <w:sz w:val="22"/>
          <w:szCs w:val="22"/>
        </w:rPr>
      </w:pPr>
      <w:r w:rsidRPr="008F336C">
        <w:rPr>
          <w:rFonts w:ascii="Calibri" w:hAnsi="Calibri" w:cs="Calibri"/>
          <w:sz w:val="22"/>
          <w:szCs w:val="22"/>
        </w:rPr>
        <w:t xml:space="preserve">Brown, A., Kersten, N., &amp; Stahnke, M. (2020). </w:t>
      </w:r>
      <w:r w:rsidRPr="008F336C">
        <w:rPr>
          <w:rFonts w:ascii="Calibri" w:hAnsi="Calibri" w:cs="Calibri"/>
          <w:i/>
          <w:iCs/>
          <w:sz w:val="22"/>
          <w:szCs w:val="22"/>
        </w:rPr>
        <w:t>2020 state of devops report</w:t>
      </w:r>
      <w:r w:rsidRPr="008F336C">
        <w:rPr>
          <w:rFonts w:ascii="Calibri" w:hAnsi="Calibri" w:cs="Calibri"/>
          <w:sz w:val="22"/>
          <w:szCs w:val="22"/>
        </w:rPr>
        <w:t xml:space="preserve">. Puppet by Perforce. </w:t>
      </w:r>
      <w:hyperlink r:id="rId5" w:anchor="2020" w:history="1">
        <w:r w:rsidRPr="009E2726">
          <w:rPr>
            <w:rStyle w:val="Hyperlink"/>
            <w:rFonts w:ascii="Calibri" w:hAnsi="Calibri" w:cs="Calibri"/>
            <w:sz w:val="22"/>
            <w:szCs w:val="22"/>
          </w:rPr>
          <w:t>https://www.puppet.com/resources/history-of-devops-reports#2020</w:t>
        </w:r>
      </w:hyperlink>
      <w:r w:rsidRPr="008F336C">
        <w:rPr>
          <w:rFonts w:ascii="Calibri" w:hAnsi="Calibri" w:cs="Calibri"/>
          <w:sz w:val="22"/>
          <w:szCs w:val="22"/>
        </w:rPr>
        <w:t xml:space="preserve"> </w:t>
      </w:r>
    </w:p>
    <w:p w14:paraId="143696E6" w14:textId="405BD78B" w:rsidR="001A4361" w:rsidRPr="001A4361" w:rsidRDefault="00153496" w:rsidP="00684AA5">
      <w:pPr>
        <w:pStyle w:val="NormalWeb"/>
        <w:ind w:left="567" w:hanging="567"/>
        <w:rPr>
          <w:rFonts w:ascii="Calibri" w:hAnsi="Calibri" w:cs="Calibri"/>
          <w:sz w:val="22"/>
          <w:szCs w:val="22"/>
        </w:rPr>
      </w:pPr>
      <w:r w:rsidRPr="008F336C">
        <w:rPr>
          <w:rFonts w:ascii="Calibri" w:hAnsi="Calibri" w:cs="Calibri"/>
          <w:sz w:val="22"/>
          <w:szCs w:val="22"/>
        </w:rPr>
        <w:t xml:space="preserve">Pratt, M. (2023, June 6). </w:t>
      </w:r>
      <w:r w:rsidRPr="008F336C">
        <w:rPr>
          <w:rFonts w:ascii="Calibri" w:hAnsi="Calibri" w:cs="Calibri"/>
          <w:i/>
          <w:iCs/>
          <w:sz w:val="22"/>
          <w:szCs w:val="22"/>
        </w:rPr>
        <w:t>Shadow it is increasing and so are the associated security risks</w:t>
      </w:r>
      <w:r w:rsidRPr="008F336C">
        <w:rPr>
          <w:rFonts w:ascii="Calibri" w:hAnsi="Calibri" w:cs="Calibri"/>
          <w:sz w:val="22"/>
          <w:szCs w:val="22"/>
        </w:rPr>
        <w:t xml:space="preserve">. CSO Online. </w:t>
      </w:r>
      <w:hyperlink r:id="rId6" w:history="1">
        <w:r w:rsidRPr="009E2726">
          <w:rPr>
            <w:rStyle w:val="Hyperlink"/>
            <w:rFonts w:ascii="Calibri" w:hAnsi="Calibri" w:cs="Calibri"/>
            <w:sz w:val="22"/>
            <w:szCs w:val="22"/>
          </w:rPr>
          <w:t>https://www.csoonline.com/article/575457/shadow-it-is-increasing-and-so-are-the-associated-security-risks.html</w:t>
        </w:r>
      </w:hyperlink>
      <w:r w:rsidRPr="008F336C">
        <w:rPr>
          <w:rFonts w:ascii="Calibri" w:hAnsi="Calibri" w:cs="Calibri"/>
          <w:sz w:val="22"/>
          <w:szCs w:val="22"/>
        </w:rPr>
        <w:t xml:space="preserve"> </w:t>
      </w:r>
    </w:p>
    <w:p w14:paraId="49859C0B" w14:textId="5E12C4B1" w:rsidR="00684AA5" w:rsidRPr="008F336C" w:rsidRDefault="00684AA5" w:rsidP="00684AA5">
      <w:pPr>
        <w:pStyle w:val="NormalWeb"/>
        <w:ind w:left="567" w:hanging="567"/>
        <w:rPr>
          <w:rFonts w:ascii="Calibri" w:hAnsi="Calibri" w:cs="Calibri"/>
          <w:sz w:val="22"/>
          <w:szCs w:val="22"/>
        </w:rPr>
      </w:pPr>
      <w:r w:rsidRPr="008F336C">
        <w:rPr>
          <w:rFonts w:ascii="Calibri" w:hAnsi="Calibri" w:cs="Calibri"/>
          <w:sz w:val="22"/>
          <w:szCs w:val="22"/>
        </w:rPr>
        <w:t xml:space="preserve">Aghina, W., Ahlback, K., Smet, A. D., Lackey, G., Lurie, M., Murarka, M., &amp; Handscomb, C. (2018, January 22). </w:t>
      </w:r>
      <w:r w:rsidRPr="008F336C">
        <w:rPr>
          <w:rFonts w:ascii="Calibri" w:hAnsi="Calibri" w:cs="Calibri"/>
          <w:i/>
          <w:iCs/>
          <w:sz w:val="22"/>
          <w:szCs w:val="22"/>
        </w:rPr>
        <w:t>The five trademarks of Agile Organizations</w:t>
      </w:r>
      <w:r w:rsidRPr="008F336C">
        <w:rPr>
          <w:rFonts w:ascii="Calibri" w:hAnsi="Calibri" w:cs="Calibri"/>
          <w:sz w:val="22"/>
          <w:szCs w:val="22"/>
        </w:rPr>
        <w:t xml:space="preserve">. McKinsey &amp; Company. </w:t>
      </w:r>
      <w:hyperlink r:id="rId7" w:history="1">
        <w:r w:rsidRPr="009E2726">
          <w:rPr>
            <w:rStyle w:val="Hyperlink"/>
            <w:rFonts w:ascii="Calibri" w:hAnsi="Calibri" w:cs="Calibri"/>
            <w:sz w:val="22"/>
            <w:szCs w:val="22"/>
          </w:rPr>
          <w:t>https://www.mckinsey.com/capabilities/people-and-organizational-performance/our-insights/the-five-trademarks-of-agile-organizations</w:t>
        </w:r>
      </w:hyperlink>
      <w:r w:rsidRPr="008F336C">
        <w:rPr>
          <w:rFonts w:ascii="Calibri" w:hAnsi="Calibri" w:cs="Calibri"/>
          <w:sz w:val="22"/>
          <w:szCs w:val="22"/>
        </w:rPr>
        <w:t xml:space="preserve"> </w:t>
      </w:r>
    </w:p>
    <w:p w14:paraId="47F3CAEA" w14:textId="72087536" w:rsidR="001A4361" w:rsidRPr="008F336C" w:rsidRDefault="001A4361" w:rsidP="00684AA5">
      <w:pPr>
        <w:rPr>
          <w:rFonts w:ascii="Calibri" w:hAnsi="Calibri" w:cs="Calibri"/>
        </w:rPr>
      </w:pPr>
    </w:p>
    <w:sectPr w:rsidR="001A4361" w:rsidRPr="008F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61"/>
    <w:rsid w:val="000250D7"/>
    <w:rsid w:val="00153496"/>
    <w:rsid w:val="001A4361"/>
    <w:rsid w:val="002C4487"/>
    <w:rsid w:val="004028E6"/>
    <w:rsid w:val="00531F6D"/>
    <w:rsid w:val="0058484E"/>
    <w:rsid w:val="00684AA5"/>
    <w:rsid w:val="007A0D6B"/>
    <w:rsid w:val="008F336C"/>
    <w:rsid w:val="00965304"/>
    <w:rsid w:val="009915F5"/>
    <w:rsid w:val="009E2726"/>
    <w:rsid w:val="00A4622A"/>
    <w:rsid w:val="00AA3FA6"/>
    <w:rsid w:val="00DA5D46"/>
    <w:rsid w:val="00FA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BA32"/>
  <w15:chartTrackingRefBased/>
  <w15:docId w15:val="{3AF31F83-59A8-46BA-889B-D6080A9E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361"/>
    <w:rPr>
      <w:rFonts w:eastAsiaTheme="majorEastAsia" w:cstheme="majorBidi"/>
      <w:color w:val="272727" w:themeColor="text1" w:themeTint="D8"/>
    </w:rPr>
  </w:style>
  <w:style w:type="paragraph" w:styleId="Title">
    <w:name w:val="Title"/>
    <w:basedOn w:val="Normal"/>
    <w:next w:val="Normal"/>
    <w:link w:val="TitleChar"/>
    <w:uiPriority w:val="10"/>
    <w:qFormat/>
    <w:rsid w:val="001A4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361"/>
    <w:pPr>
      <w:spacing w:before="160"/>
      <w:jc w:val="center"/>
    </w:pPr>
    <w:rPr>
      <w:i/>
      <w:iCs/>
      <w:color w:val="404040" w:themeColor="text1" w:themeTint="BF"/>
    </w:rPr>
  </w:style>
  <w:style w:type="character" w:customStyle="1" w:styleId="QuoteChar">
    <w:name w:val="Quote Char"/>
    <w:basedOn w:val="DefaultParagraphFont"/>
    <w:link w:val="Quote"/>
    <w:uiPriority w:val="29"/>
    <w:rsid w:val="001A4361"/>
    <w:rPr>
      <w:i/>
      <w:iCs/>
      <w:color w:val="404040" w:themeColor="text1" w:themeTint="BF"/>
    </w:rPr>
  </w:style>
  <w:style w:type="paragraph" w:styleId="ListParagraph">
    <w:name w:val="List Paragraph"/>
    <w:basedOn w:val="Normal"/>
    <w:uiPriority w:val="34"/>
    <w:qFormat/>
    <w:rsid w:val="001A4361"/>
    <w:pPr>
      <w:ind w:left="720"/>
      <w:contextualSpacing/>
    </w:pPr>
  </w:style>
  <w:style w:type="character" w:styleId="IntenseEmphasis">
    <w:name w:val="Intense Emphasis"/>
    <w:basedOn w:val="DefaultParagraphFont"/>
    <w:uiPriority w:val="21"/>
    <w:qFormat/>
    <w:rsid w:val="001A4361"/>
    <w:rPr>
      <w:i/>
      <w:iCs/>
      <w:color w:val="0F4761" w:themeColor="accent1" w:themeShade="BF"/>
    </w:rPr>
  </w:style>
  <w:style w:type="paragraph" w:styleId="IntenseQuote">
    <w:name w:val="Intense Quote"/>
    <w:basedOn w:val="Normal"/>
    <w:next w:val="Normal"/>
    <w:link w:val="IntenseQuoteChar"/>
    <w:uiPriority w:val="30"/>
    <w:qFormat/>
    <w:rsid w:val="001A4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361"/>
    <w:rPr>
      <w:i/>
      <w:iCs/>
      <w:color w:val="0F4761" w:themeColor="accent1" w:themeShade="BF"/>
    </w:rPr>
  </w:style>
  <w:style w:type="character" w:styleId="IntenseReference">
    <w:name w:val="Intense Reference"/>
    <w:basedOn w:val="DefaultParagraphFont"/>
    <w:uiPriority w:val="32"/>
    <w:qFormat/>
    <w:rsid w:val="001A4361"/>
    <w:rPr>
      <w:b/>
      <w:bCs/>
      <w:smallCaps/>
      <w:color w:val="0F4761" w:themeColor="accent1" w:themeShade="BF"/>
      <w:spacing w:val="5"/>
    </w:rPr>
  </w:style>
  <w:style w:type="paragraph" w:styleId="NormalWeb">
    <w:name w:val="Normal (Web)"/>
    <w:basedOn w:val="Normal"/>
    <w:uiPriority w:val="99"/>
    <w:unhideWhenUsed/>
    <w:rsid w:val="001A43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2726"/>
    <w:rPr>
      <w:color w:val="467886" w:themeColor="hyperlink"/>
      <w:u w:val="single"/>
    </w:rPr>
  </w:style>
  <w:style w:type="character" w:styleId="UnresolvedMention">
    <w:name w:val="Unresolved Mention"/>
    <w:basedOn w:val="DefaultParagraphFont"/>
    <w:uiPriority w:val="99"/>
    <w:semiHidden/>
    <w:unhideWhenUsed/>
    <w:rsid w:val="009E2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91286">
      <w:bodyDiv w:val="1"/>
      <w:marLeft w:val="0"/>
      <w:marRight w:val="0"/>
      <w:marTop w:val="0"/>
      <w:marBottom w:val="0"/>
      <w:divBdr>
        <w:top w:val="none" w:sz="0" w:space="0" w:color="auto"/>
        <w:left w:val="none" w:sz="0" w:space="0" w:color="auto"/>
        <w:bottom w:val="none" w:sz="0" w:space="0" w:color="auto"/>
        <w:right w:val="none" w:sz="0" w:space="0" w:color="auto"/>
      </w:divBdr>
    </w:div>
    <w:div w:id="1223712115">
      <w:bodyDiv w:val="1"/>
      <w:marLeft w:val="0"/>
      <w:marRight w:val="0"/>
      <w:marTop w:val="0"/>
      <w:marBottom w:val="0"/>
      <w:divBdr>
        <w:top w:val="none" w:sz="0" w:space="0" w:color="auto"/>
        <w:left w:val="none" w:sz="0" w:space="0" w:color="auto"/>
        <w:bottom w:val="none" w:sz="0" w:space="0" w:color="auto"/>
        <w:right w:val="none" w:sz="0" w:space="0" w:color="auto"/>
      </w:divBdr>
    </w:div>
    <w:div w:id="1443257974">
      <w:bodyDiv w:val="1"/>
      <w:marLeft w:val="0"/>
      <w:marRight w:val="0"/>
      <w:marTop w:val="0"/>
      <w:marBottom w:val="0"/>
      <w:divBdr>
        <w:top w:val="none" w:sz="0" w:space="0" w:color="auto"/>
        <w:left w:val="none" w:sz="0" w:space="0" w:color="auto"/>
        <w:bottom w:val="none" w:sz="0" w:space="0" w:color="auto"/>
        <w:right w:val="none" w:sz="0" w:space="0" w:color="auto"/>
      </w:divBdr>
    </w:div>
    <w:div w:id="1482456149">
      <w:bodyDiv w:val="1"/>
      <w:marLeft w:val="0"/>
      <w:marRight w:val="0"/>
      <w:marTop w:val="0"/>
      <w:marBottom w:val="0"/>
      <w:divBdr>
        <w:top w:val="none" w:sz="0" w:space="0" w:color="auto"/>
        <w:left w:val="none" w:sz="0" w:space="0" w:color="auto"/>
        <w:bottom w:val="none" w:sz="0" w:space="0" w:color="auto"/>
        <w:right w:val="none" w:sz="0" w:space="0" w:color="auto"/>
      </w:divBdr>
    </w:div>
    <w:div w:id="1965118533">
      <w:bodyDiv w:val="1"/>
      <w:marLeft w:val="0"/>
      <w:marRight w:val="0"/>
      <w:marTop w:val="0"/>
      <w:marBottom w:val="0"/>
      <w:divBdr>
        <w:top w:val="none" w:sz="0" w:space="0" w:color="auto"/>
        <w:left w:val="none" w:sz="0" w:space="0" w:color="auto"/>
        <w:bottom w:val="none" w:sz="0" w:space="0" w:color="auto"/>
        <w:right w:val="none" w:sz="0" w:space="0" w:color="auto"/>
      </w:divBdr>
    </w:div>
    <w:div w:id="20715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ckinsey.com/capabilities/people-and-organizational-performance/our-insights/the-five-trademarks-of-agile-organiz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online.com/article/575457/shadow-it-is-increasing-and-so-are-the-associated-security-risks.html" TargetMode="External"/><Relationship Id="rId5" Type="http://schemas.openxmlformats.org/officeDocument/2006/relationships/hyperlink" Target="https://www.puppet.com/resources/history-of-devops-reports" TargetMode="External"/><Relationship Id="rId4" Type="http://schemas.openxmlformats.org/officeDocument/2006/relationships/hyperlink" Target="https://github.com/LuckyDudeThakur/EBooks/blob/master/Accelerate%20-%20Building%20and%20Scaling%20High%20Performing%20Technology%20Organisations%20-%20Nicole%20Fergrson.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Williams</dc:creator>
  <cp:keywords/>
  <dc:description/>
  <cp:lastModifiedBy>Anthony Williams</cp:lastModifiedBy>
  <cp:revision>13</cp:revision>
  <dcterms:created xsi:type="dcterms:W3CDTF">2024-07-13T21:25:00Z</dcterms:created>
  <dcterms:modified xsi:type="dcterms:W3CDTF">2024-07-13T22:36:00Z</dcterms:modified>
</cp:coreProperties>
</file>