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091DB" w14:textId="41B38813" w:rsidR="00FA622F" w:rsidRPr="0050225D" w:rsidRDefault="00E36832">
      <w:pPr>
        <w:rPr>
          <w:b/>
          <w:bCs/>
        </w:rPr>
      </w:pPr>
      <w:r w:rsidRPr="0050225D">
        <w:rPr>
          <w:b/>
          <w:bCs/>
        </w:rPr>
        <w:t xml:space="preserve">Reading questions session </w:t>
      </w:r>
      <w:r w:rsidR="00F91624">
        <w:rPr>
          <w:b/>
          <w:bCs/>
        </w:rPr>
        <w:t>6</w:t>
      </w:r>
    </w:p>
    <w:p w14:paraId="6B0572B9" w14:textId="77777777" w:rsidR="00E36832" w:rsidRPr="0050225D" w:rsidRDefault="00E36832">
      <w:pPr>
        <w:rPr>
          <w:b/>
          <w:bCs/>
        </w:rPr>
      </w:pPr>
    </w:p>
    <w:p w14:paraId="223B911B" w14:textId="2D0FA9AB" w:rsidR="00E36832" w:rsidRPr="00F91624" w:rsidRDefault="00E36832" w:rsidP="00F91624">
      <w:pPr>
        <w:rPr>
          <w:b/>
          <w:bCs/>
        </w:rPr>
      </w:pPr>
      <w:r w:rsidRPr="0050225D">
        <w:rPr>
          <w:b/>
          <w:bCs/>
        </w:rPr>
        <w:t xml:space="preserve">Reading 1 – </w:t>
      </w:r>
      <w:r w:rsidR="00F91624" w:rsidRPr="00F91624">
        <w:rPr>
          <w:b/>
          <w:bCs/>
        </w:rPr>
        <w:t>Gerber, A. S., Green, D. P., &amp; Larimer, C. W. (2008). Social Pressure and Voter Turnout: Evidence from a Large-Scale Field Experiment. American Political Science</w:t>
      </w:r>
      <w:r w:rsidR="00F91624">
        <w:rPr>
          <w:b/>
          <w:bCs/>
          <w:lang w:val="es-ES"/>
        </w:rPr>
        <w:t xml:space="preserve"> </w:t>
      </w:r>
      <w:r w:rsidR="00F91624" w:rsidRPr="00F91624">
        <w:rPr>
          <w:b/>
          <w:bCs/>
        </w:rPr>
        <w:t>Review, 102(1), 33–48.</w:t>
      </w:r>
    </w:p>
    <w:p w14:paraId="0DAA9F5F" w14:textId="1BB2F3E5" w:rsidR="00E36832" w:rsidRPr="00565B73" w:rsidRDefault="00565B73" w:rsidP="00E36832">
      <w:pPr>
        <w:pStyle w:val="ListParagraph"/>
        <w:numPr>
          <w:ilvl w:val="0"/>
          <w:numId w:val="1"/>
        </w:numPr>
        <w:rPr>
          <w:b/>
          <w:bCs/>
        </w:rPr>
      </w:pPr>
      <w:r w:rsidRPr="00565B73">
        <w:rPr>
          <w:b/>
          <w:bCs/>
        </w:rPr>
        <w:t>What is the role of civic duty for voting turnout in the authors’ framework?</w:t>
      </w:r>
    </w:p>
    <w:p w14:paraId="7F4ED99A" w14:textId="77777777" w:rsidR="00E36832" w:rsidRDefault="00E36832" w:rsidP="00E36832"/>
    <w:p w14:paraId="6849B80A" w14:textId="77777777" w:rsidR="00565B73" w:rsidRDefault="00565B73" w:rsidP="00E36832"/>
    <w:p w14:paraId="27D47A2A" w14:textId="77777777" w:rsidR="00565B73" w:rsidRDefault="00565B73" w:rsidP="00E36832"/>
    <w:p w14:paraId="648F9892" w14:textId="77777777" w:rsidR="00332351" w:rsidRPr="0050225D" w:rsidRDefault="00332351" w:rsidP="00E36832"/>
    <w:p w14:paraId="59262C9B" w14:textId="07217A0E" w:rsidR="00E36832" w:rsidRPr="00565B73" w:rsidRDefault="00565B73" w:rsidP="00E36832">
      <w:pPr>
        <w:pStyle w:val="ListParagraph"/>
        <w:numPr>
          <w:ilvl w:val="0"/>
          <w:numId w:val="1"/>
        </w:numPr>
        <w:rPr>
          <w:b/>
          <w:bCs/>
        </w:rPr>
      </w:pPr>
      <w:r w:rsidRPr="00565B73">
        <w:rPr>
          <w:b/>
          <w:bCs/>
        </w:rPr>
        <w:t>What’s the difference between civic duty and voting turnout?</w:t>
      </w:r>
    </w:p>
    <w:p w14:paraId="42CDE85E" w14:textId="77777777" w:rsidR="00E36832" w:rsidRDefault="00E36832" w:rsidP="00E36832"/>
    <w:p w14:paraId="70356519" w14:textId="77777777" w:rsidR="00565B73" w:rsidRDefault="00565B73" w:rsidP="00E36832"/>
    <w:p w14:paraId="4D43AF6C" w14:textId="20E49C5E" w:rsidR="00565B73" w:rsidRDefault="00565B73" w:rsidP="00E36832"/>
    <w:p w14:paraId="6D51C1EE" w14:textId="77777777" w:rsidR="00332351" w:rsidRPr="0050225D" w:rsidRDefault="00332351" w:rsidP="00E36832"/>
    <w:p w14:paraId="3A5410C2" w14:textId="4D286688" w:rsidR="00E36832" w:rsidRPr="00565B73" w:rsidRDefault="00565B73" w:rsidP="00E36832">
      <w:pPr>
        <w:pStyle w:val="ListParagraph"/>
        <w:numPr>
          <w:ilvl w:val="0"/>
          <w:numId w:val="1"/>
        </w:numPr>
        <w:rPr>
          <w:b/>
          <w:bCs/>
        </w:rPr>
      </w:pPr>
      <w:r w:rsidRPr="00565B73">
        <w:rPr>
          <w:b/>
          <w:bCs/>
        </w:rPr>
        <w:t>Would you say that the study results are meaningful? Why?</w:t>
      </w:r>
    </w:p>
    <w:p w14:paraId="13CFC325" w14:textId="77777777" w:rsidR="00E36832" w:rsidRDefault="00E36832">
      <w:pPr>
        <w:rPr>
          <w:b/>
          <w:bCs/>
        </w:rPr>
      </w:pPr>
    </w:p>
    <w:p w14:paraId="762CC360" w14:textId="77777777" w:rsidR="00565B73" w:rsidRDefault="00565B73">
      <w:pPr>
        <w:rPr>
          <w:b/>
          <w:bCs/>
        </w:rPr>
      </w:pPr>
    </w:p>
    <w:p w14:paraId="4B819F77" w14:textId="77777777" w:rsidR="00332351" w:rsidRDefault="00332351">
      <w:pPr>
        <w:rPr>
          <w:b/>
          <w:bCs/>
        </w:rPr>
      </w:pPr>
    </w:p>
    <w:p w14:paraId="54A61C0C" w14:textId="77777777" w:rsidR="00565B73" w:rsidRPr="0050225D" w:rsidRDefault="00565B73">
      <w:pPr>
        <w:rPr>
          <w:b/>
          <w:bCs/>
        </w:rPr>
      </w:pPr>
    </w:p>
    <w:p w14:paraId="61F88491" w14:textId="2662B1BF" w:rsidR="00E36832" w:rsidRPr="00F91624" w:rsidRDefault="00E36832" w:rsidP="00F91624">
      <w:pPr>
        <w:rPr>
          <w:b/>
          <w:bCs/>
        </w:rPr>
      </w:pPr>
      <w:r w:rsidRPr="00F91624">
        <w:rPr>
          <w:b/>
          <w:bCs/>
        </w:rPr>
        <w:t xml:space="preserve">Reading 2 – </w:t>
      </w:r>
      <w:r w:rsidR="00F91624" w:rsidRPr="00F91624">
        <w:rPr>
          <w:b/>
          <w:bCs/>
        </w:rPr>
        <w:t>Doherty, D., Dowling, C. M., Gerber, A. S., &amp; Huber, G. A. (2017). Are Voting Norms Conditional? How Electoral Context and Peer Behavior Shape the Social Returns to Voting. The Journal of Politics, 79(3), 1095–1100.</w:t>
      </w:r>
    </w:p>
    <w:p w14:paraId="445E72C4" w14:textId="5185534B" w:rsidR="00E36832" w:rsidRPr="00332351" w:rsidRDefault="00332351" w:rsidP="00E36832">
      <w:pPr>
        <w:pStyle w:val="ListParagraph"/>
        <w:numPr>
          <w:ilvl w:val="0"/>
          <w:numId w:val="2"/>
        </w:numPr>
        <w:rPr>
          <w:b/>
          <w:bCs/>
        </w:rPr>
      </w:pPr>
      <w:r w:rsidRPr="00332351">
        <w:rPr>
          <w:b/>
          <w:bCs/>
        </w:rPr>
        <w:t>What is the goal of this paper?</w:t>
      </w:r>
    </w:p>
    <w:p w14:paraId="7665A6C9" w14:textId="77777777" w:rsidR="00E36832" w:rsidRDefault="00E36832" w:rsidP="00E36832"/>
    <w:p w14:paraId="5FCF8578" w14:textId="77777777" w:rsidR="00332351" w:rsidRDefault="00332351" w:rsidP="00E36832"/>
    <w:p w14:paraId="33AA7B03" w14:textId="05E2F651" w:rsidR="00332351" w:rsidRDefault="00332351" w:rsidP="00E36832"/>
    <w:p w14:paraId="5A37E5B2" w14:textId="77777777" w:rsidR="00332351" w:rsidRPr="00F91624" w:rsidRDefault="00332351" w:rsidP="00E36832"/>
    <w:p w14:paraId="19BF99BA" w14:textId="1C35E317" w:rsidR="00E36832" w:rsidRPr="00332351" w:rsidRDefault="00332351" w:rsidP="00332351">
      <w:pPr>
        <w:pStyle w:val="ListParagraph"/>
        <w:numPr>
          <w:ilvl w:val="0"/>
          <w:numId w:val="2"/>
        </w:numPr>
        <w:rPr>
          <w:b/>
          <w:bCs/>
        </w:rPr>
      </w:pPr>
      <w:r w:rsidRPr="00332351">
        <w:rPr>
          <w:b/>
          <w:bCs/>
        </w:rPr>
        <w:t>In your opinion, what are the main implications of its findings?</w:t>
      </w:r>
    </w:p>
    <w:p w14:paraId="59844447" w14:textId="77777777" w:rsidR="00332351" w:rsidRDefault="00332351" w:rsidP="00E36832"/>
    <w:p w14:paraId="39C48CB0" w14:textId="77777777" w:rsidR="00332351" w:rsidRDefault="00332351" w:rsidP="00E36832"/>
    <w:p w14:paraId="33385FDE" w14:textId="77777777" w:rsidR="00332351" w:rsidRPr="00F91624" w:rsidRDefault="00332351" w:rsidP="00E36832"/>
    <w:sectPr w:rsidR="00332351" w:rsidRPr="00F9162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10E05" w14:textId="77777777" w:rsidR="000A2911" w:rsidRDefault="000A2911" w:rsidP="00E36832">
      <w:pPr>
        <w:spacing w:after="0" w:line="240" w:lineRule="auto"/>
      </w:pPr>
      <w:r>
        <w:separator/>
      </w:r>
    </w:p>
  </w:endnote>
  <w:endnote w:type="continuationSeparator" w:id="0">
    <w:p w14:paraId="7DE04D60" w14:textId="77777777" w:rsidR="000A2911" w:rsidRDefault="000A2911" w:rsidP="00E3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C052D4" w14:textId="77777777" w:rsidR="000A2911" w:rsidRDefault="000A2911" w:rsidP="00E36832">
      <w:pPr>
        <w:spacing w:after="0" w:line="240" w:lineRule="auto"/>
      </w:pPr>
      <w:r>
        <w:separator/>
      </w:r>
    </w:p>
  </w:footnote>
  <w:footnote w:type="continuationSeparator" w:id="0">
    <w:p w14:paraId="548160D4" w14:textId="77777777" w:rsidR="000A2911" w:rsidRDefault="000A2911" w:rsidP="00E3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BC307" w14:textId="254C5628" w:rsidR="00E36832" w:rsidRDefault="00E36832" w:rsidP="00E36832">
    <w:pPr>
      <w:pStyle w:val="Header"/>
      <w:jc w:val="right"/>
      <w:rPr>
        <w:lang w:val="es-ES"/>
      </w:rPr>
    </w:pPr>
    <w:r>
      <w:rPr>
        <w:lang w:val="es-ES"/>
      </w:rPr>
      <w:t>Culture &amp; Politics</w:t>
    </w:r>
  </w:p>
  <w:p w14:paraId="0A7F970D" w14:textId="3995ECC0" w:rsidR="00E36832" w:rsidRDefault="00E36832" w:rsidP="00E36832">
    <w:pPr>
      <w:pStyle w:val="Header"/>
      <w:jc w:val="right"/>
      <w:rPr>
        <w:lang w:val="es-ES"/>
      </w:rPr>
    </w:pPr>
    <w:proofErr w:type="spellStart"/>
    <w:r>
      <w:rPr>
        <w:lang w:val="es-ES"/>
      </w:rPr>
      <w:t>Hauptseminar</w:t>
    </w:r>
    <w:proofErr w:type="spellEnd"/>
    <w:r>
      <w:rPr>
        <w:lang w:val="es-ES"/>
      </w:rPr>
      <w:t xml:space="preserve"> Spring 2025</w:t>
    </w:r>
  </w:p>
  <w:p w14:paraId="0F2CB905" w14:textId="22F55A4C" w:rsidR="00E36832" w:rsidRPr="00E36832" w:rsidRDefault="00E36832" w:rsidP="00E36832">
    <w:pPr>
      <w:pStyle w:val="Header"/>
      <w:jc w:val="right"/>
      <w:rPr>
        <w:lang w:val="es-ES"/>
      </w:rPr>
    </w:pPr>
    <w:r>
      <w:rPr>
        <w:lang w:val="es-ES"/>
      </w:rPr>
      <w:t>Álvaro Canalejo-Molero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A3C4A"/>
    <w:multiLevelType w:val="hybridMultilevel"/>
    <w:tmpl w:val="7944973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56B7E"/>
    <w:multiLevelType w:val="hybridMultilevel"/>
    <w:tmpl w:val="7944973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567181">
    <w:abstractNumId w:val="0"/>
  </w:num>
  <w:num w:numId="2" w16cid:durableId="338966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24"/>
    <w:rsid w:val="000A2911"/>
    <w:rsid w:val="000D5CF1"/>
    <w:rsid w:val="000F4BA6"/>
    <w:rsid w:val="001372FE"/>
    <w:rsid w:val="00144E41"/>
    <w:rsid w:val="00153DB9"/>
    <w:rsid w:val="00187B20"/>
    <w:rsid w:val="001E5FDD"/>
    <w:rsid w:val="002E2711"/>
    <w:rsid w:val="00332351"/>
    <w:rsid w:val="00342A25"/>
    <w:rsid w:val="0050225D"/>
    <w:rsid w:val="00565B73"/>
    <w:rsid w:val="00605B87"/>
    <w:rsid w:val="00617506"/>
    <w:rsid w:val="0088535C"/>
    <w:rsid w:val="00886153"/>
    <w:rsid w:val="00955C64"/>
    <w:rsid w:val="00AC4220"/>
    <w:rsid w:val="00B703AD"/>
    <w:rsid w:val="00D75F24"/>
    <w:rsid w:val="00D8394B"/>
    <w:rsid w:val="00E36832"/>
    <w:rsid w:val="00F91624"/>
    <w:rsid w:val="00FA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51A5"/>
  <w15:chartTrackingRefBased/>
  <w15:docId w15:val="{DBDF2DB9-FD62-49AC-B8D5-AE173855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F2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F2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F2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F2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F24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F2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F2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F2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F2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75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F2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F2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75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F2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75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F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F24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75F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6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83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6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83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Canalejo Molero</dc:creator>
  <cp:keywords/>
  <dc:description/>
  <cp:lastModifiedBy>Álvaro Canalejo Molero</cp:lastModifiedBy>
  <cp:revision>13</cp:revision>
  <dcterms:created xsi:type="dcterms:W3CDTF">2025-02-19T14:34:00Z</dcterms:created>
  <dcterms:modified xsi:type="dcterms:W3CDTF">2025-03-18T17:14:00Z</dcterms:modified>
</cp:coreProperties>
</file>