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3FDD7" w14:textId="77777777" w:rsidR="00E67697" w:rsidRPr="0093239E" w:rsidRDefault="00E67697" w:rsidP="0093239E">
      <w:pPr>
        <w:rPr>
          <w:b/>
          <w:sz w:val="28"/>
        </w:rPr>
      </w:pPr>
      <w:bookmarkStart w:id="0" w:name="_GoBack"/>
      <w:bookmarkEnd w:id="0"/>
      <w:proofErr w:type="gramStart"/>
      <w:r>
        <w:rPr>
          <w:b/>
          <w:sz w:val="28"/>
        </w:rPr>
        <w:t xml:space="preserve">Chapter 4—Culture and Religion in Eurasia/North Africa, 500 </w:t>
      </w:r>
      <w:r w:rsidRPr="00DB3369">
        <w:rPr>
          <w:b/>
          <w:bCs/>
          <w:smallCaps/>
          <w:sz w:val="28"/>
          <w:szCs w:val="28"/>
        </w:rPr>
        <w:t>B.C.E.</w:t>
      </w:r>
      <w:r w:rsidRPr="002E6B23">
        <w:rPr>
          <w:b/>
          <w:sz w:val="28"/>
        </w:rPr>
        <w:t xml:space="preserve"> </w:t>
      </w:r>
      <w:r>
        <w:rPr>
          <w:b/>
          <w:sz w:val="28"/>
        </w:rPr>
        <w:t xml:space="preserve">–500 </w:t>
      </w:r>
      <w:r w:rsidRPr="00DB3369">
        <w:rPr>
          <w:b/>
          <w:bCs/>
          <w:smallCaps/>
          <w:sz w:val="28"/>
          <w:szCs w:val="28"/>
        </w:rPr>
        <w:t>C.E.</w:t>
      </w:r>
      <w:proofErr w:type="gramEnd"/>
    </w:p>
    <w:p w14:paraId="07FDE931" w14:textId="77777777" w:rsidR="00E67697" w:rsidRDefault="00E67697" w:rsidP="0093239E">
      <w:pPr>
        <w:rPr>
          <w:b/>
        </w:rPr>
      </w:pPr>
    </w:p>
    <w:p w14:paraId="58E8C141" w14:textId="77777777" w:rsidR="003E1923" w:rsidRDefault="003E1923" w:rsidP="0093239E">
      <w:pPr>
        <w:rPr>
          <w:b/>
        </w:rPr>
      </w:pPr>
    </w:p>
    <w:p w14:paraId="32E7A63D" w14:textId="77777777" w:rsidR="00E67697" w:rsidRDefault="00E67697" w:rsidP="00957220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35131EC4" w14:textId="77777777" w:rsidR="00957220" w:rsidRDefault="00957220" w:rsidP="00957220">
      <w:pPr>
        <w:rPr>
          <w:b/>
        </w:rPr>
      </w:pPr>
    </w:p>
    <w:p w14:paraId="7BE136CB" w14:textId="77777777" w:rsidR="00E67697" w:rsidRDefault="00E67697" w:rsidP="00957220">
      <w:pPr>
        <w:rPr>
          <w:b/>
        </w:rPr>
      </w:pPr>
      <w:r>
        <w:rPr>
          <w:b/>
        </w:rPr>
        <w:t>Fundamentally, religions are basically alike. Does the material in this chapter support or challenge this idea?</w:t>
      </w:r>
    </w:p>
    <w:p w14:paraId="39901F1E" w14:textId="77777777" w:rsidR="00957220" w:rsidRDefault="00957220" w:rsidP="00957220">
      <w:pPr>
        <w:rPr>
          <w:b/>
          <w:i/>
        </w:rPr>
      </w:pPr>
    </w:p>
    <w:p w14:paraId="09FFF246" w14:textId="2B750919" w:rsidR="00E67697" w:rsidRDefault="00957220" w:rsidP="00957220">
      <w:pPr>
        <w:rPr>
          <w:i/>
        </w:rPr>
      </w:pPr>
      <w:r w:rsidRPr="000D4A9B">
        <w:rPr>
          <w:b/>
          <w:i/>
        </w:rPr>
        <w:t>Download and save this document so you can return to it as you take notes and for studying.</w:t>
      </w:r>
      <w:r>
        <w:rPr>
          <w:b/>
          <w:i/>
        </w:rPr>
        <w:t xml:space="preserve"> </w:t>
      </w:r>
      <w:r w:rsidR="00E67697">
        <w:rPr>
          <w:i/>
        </w:rPr>
        <w:t>As you read the chapter, fill in the chart below to remind you of the important similarities and differences between the religions examined in this chapter. The chart includes a list of the religions considered in the chapter down the left-hand side and six features of religions across the top bar to help you organize your thoug</w:t>
      </w:r>
      <w:r>
        <w:rPr>
          <w:i/>
        </w:rPr>
        <w:t xml:space="preserve">hts for comparison. If you copy </w:t>
      </w:r>
      <w:r w:rsidR="00E67697">
        <w:rPr>
          <w:i/>
        </w:rPr>
        <w:t>and</w:t>
      </w:r>
      <w:r>
        <w:rPr>
          <w:i/>
        </w:rPr>
        <w:t xml:space="preserve"> </w:t>
      </w:r>
      <w:r w:rsidR="00E67697">
        <w:rPr>
          <w:i/>
        </w:rPr>
        <w:t xml:space="preserve">paste from the text, make sure to put quotation marks around the copied material; however, if you can think of a way to put it into your own words, you should do so. </w:t>
      </w:r>
    </w:p>
    <w:p w14:paraId="744AC6F5" w14:textId="77777777" w:rsidR="003E1923" w:rsidRPr="008556CB" w:rsidRDefault="003E1923" w:rsidP="005D1E4B">
      <w:pPr>
        <w:spacing w:after="120"/>
        <w:rPr>
          <w:i/>
          <w:sz w:val="20"/>
          <w:szCs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48"/>
        <w:gridCol w:w="1530"/>
        <w:gridCol w:w="1260"/>
        <w:gridCol w:w="1187"/>
        <w:gridCol w:w="1243"/>
        <w:gridCol w:w="1350"/>
        <w:gridCol w:w="1458"/>
      </w:tblGrid>
      <w:tr w:rsidR="00E67697" w:rsidRPr="008556CB" w14:paraId="19C60F7E" w14:textId="77777777" w:rsidTr="008556CB">
        <w:tc>
          <w:tcPr>
            <w:tcW w:w="1548" w:type="dxa"/>
          </w:tcPr>
          <w:p w14:paraId="3AFE29E4" w14:textId="77777777" w:rsidR="00E67697" w:rsidRPr="008556CB" w:rsidRDefault="00E67697" w:rsidP="0093239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399EE17" w14:textId="77777777" w:rsidR="00E67697" w:rsidRPr="008556CB" w:rsidRDefault="00E67697" w:rsidP="0050364F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Nature of the Divine</w:t>
            </w:r>
          </w:p>
        </w:tc>
        <w:tc>
          <w:tcPr>
            <w:tcW w:w="1260" w:type="dxa"/>
          </w:tcPr>
          <w:p w14:paraId="034FAF2B" w14:textId="77777777" w:rsidR="00E67697" w:rsidRPr="008556CB" w:rsidRDefault="00E67697" w:rsidP="0050364F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Holy Text</w:t>
            </w:r>
          </w:p>
        </w:tc>
        <w:tc>
          <w:tcPr>
            <w:tcW w:w="1187" w:type="dxa"/>
          </w:tcPr>
          <w:p w14:paraId="22FFAAB0" w14:textId="77777777" w:rsidR="00E67697" w:rsidRPr="008556CB" w:rsidRDefault="00E67697" w:rsidP="0050364F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Founder</w:t>
            </w:r>
          </w:p>
        </w:tc>
        <w:tc>
          <w:tcPr>
            <w:tcW w:w="1243" w:type="dxa"/>
          </w:tcPr>
          <w:p w14:paraId="4543DFE8" w14:textId="77777777" w:rsidR="00E67697" w:rsidRPr="008556CB" w:rsidRDefault="00E67697" w:rsidP="0050364F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Moral Code</w:t>
            </w:r>
          </w:p>
        </w:tc>
        <w:tc>
          <w:tcPr>
            <w:tcW w:w="1350" w:type="dxa"/>
          </w:tcPr>
          <w:p w14:paraId="57F19A13" w14:textId="77777777" w:rsidR="00E67697" w:rsidRPr="008556CB" w:rsidRDefault="00E67697" w:rsidP="00641151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Spread</w:t>
            </w:r>
          </w:p>
        </w:tc>
        <w:tc>
          <w:tcPr>
            <w:tcW w:w="1458" w:type="dxa"/>
          </w:tcPr>
          <w:p w14:paraId="6AB0C017" w14:textId="77777777" w:rsidR="00E67697" w:rsidRPr="008556CB" w:rsidRDefault="00E67697" w:rsidP="0050364F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Institutions</w:t>
            </w:r>
          </w:p>
        </w:tc>
      </w:tr>
      <w:tr w:rsidR="00E67697" w:rsidRPr="008556CB" w14:paraId="393C1EFA" w14:textId="77777777" w:rsidTr="008556CB">
        <w:tc>
          <w:tcPr>
            <w:tcW w:w="1548" w:type="dxa"/>
          </w:tcPr>
          <w:p w14:paraId="5E4D2625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Daoism</w:t>
            </w:r>
          </w:p>
        </w:tc>
        <w:tc>
          <w:tcPr>
            <w:tcW w:w="1530" w:type="dxa"/>
          </w:tcPr>
          <w:p w14:paraId="50BD3D52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E65181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4CD165C1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1839772E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F9DDFEC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16A45420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67697" w:rsidRPr="008556CB" w14:paraId="322660C8" w14:textId="77777777" w:rsidTr="008556CB">
        <w:tc>
          <w:tcPr>
            <w:tcW w:w="1548" w:type="dxa"/>
          </w:tcPr>
          <w:p w14:paraId="527D1E02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Hinduism</w:t>
            </w:r>
          </w:p>
        </w:tc>
        <w:tc>
          <w:tcPr>
            <w:tcW w:w="1530" w:type="dxa"/>
          </w:tcPr>
          <w:p w14:paraId="24F50D9E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8182689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018B4232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5677254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3DDAF3F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5A98C76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67697" w:rsidRPr="008556CB" w14:paraId="2D0B02D3" w14:textId="77777777" w:rsidTr="008556CB">
        <w:tc>
          <w:tcPr>
            <w:tcW w:w="1548" w:type="dxa"/>
          </w:tcPr>
          <w:p w14:paraId="055BB280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Buddhism</w:t>
            </w:r>
          </w:p>
        </w:tc>
        <w:tc>
          <w:tcPr>
            <w:tcW w:w="1530" w:type="dxa"/>
          </w:tcPr>
          <w:p w14:paraId="29DB83CF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5C7596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2717F01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5C622161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BA77894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2C9A6A6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67697" w:rsidRPr="008556CB" w14:paraId="1EF3600D" w14:textId="77777777" w:rsidTr="008556CB">
        <w:tc>
          <w:tcPr>
            <w:tcW w:w="1548" w:type="dxa"/>
          </w:tcPr>
          <w:p w14:paraId="1A782E4C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Zoroastrianism</w:t>
            </w:r>
          </w:p>
        </w:tc>
        <w:tc>
          <w:tcPr>
            <w:tcW w:w="1530" w:type="dxa"/>
          </w:tcPr>
          <w:p w14:paraId="0F94E4B1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160DED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0F211CB6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04571CE8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CFC98E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1824DE7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67697" w:rsidRPr="008556CB" w14:paraId="559AB767" w14:textId="77777777" w:rsidTr="008556CB">
        <w:tc>
          <w:tcPr>
            <w:tcW w:w="1548" w:type="dxa"/>
          </w:tcPr>
          <w:p w14:paraId="79B890FC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Judaism</w:t>
            </w:r>
          </w:p>
        </w:tc>
        <w:tc>
          <w:tcPr>
            <w:tcW w:w="1530" w:type="dxa"/>
          </w:tcPr>
          <w:p w14:paraId="389F1194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722252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3A9B8F89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7CDE5C3F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985E926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14E583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67697" w:rsidRPr="008556CB" w14:paraId="184481D7" w14:textId="77777777" w:rsidTr="008556CB">
        <w:tc>
          <w:tcPr>
            <w:tcW w:w="1548" w:type="dxa"/>
          </w:tcPr>
          <w:p w14:paraId="2B7AD591" w14:textId="77777777" w:rsidR="00E67697" w:rsidRPr="008556CB" w:rsidRDefault="00E67697" w:rsidP="0093239E">
            <w:pPr>
              <w:rPr>
                <w:b/>
                <w:sz w:val="20"/>
                <w:szCs w:val="20"/>
              </w:rPr>
            </w:pPr>
            <w:r w:rsidRPr="008556CB">
              <w:rPr>
                <w:b/>
                <w:sz w:val="20"/>
                <w:szCs w:val="20"/>
              </w:rPr>
              <w:t>Christianity</w:t>
            </w:r>
          </w:p>
        </w:tc>
        <w:tc>
          <w:tcPr>
            <w:tcW w:w="1530" w:type="dxa"/>
          </w:tcPr>
          <w:p w14:paraId="225FEBC7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E4EB70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187" w:type="dxa"/>
          </w:tcPr>
          <w:p w14:paraId="6D28FFBA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58E76CD1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1467DA5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484EF61D" w14:textId="77777777" w:rsidR="00E67697" w:rsidRPr="008556CB" w:rsidRDefault="00E67697" w:rsidP="0093239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</w:tbl>
    <w:p w14:paraId="1735DDA4" w14:textId="77777777" w:rsidR="00E67697" w:rsidRPr="008556CB" w:rsidRDefault="00E67697" w:rsidP="0093239E">
      <w:pPr>
        <w:rPr>
          <w:sz w:val="20"/>
          <w:szCs w:val="20"/>
        </w:rPr>
      </w:pPr>
    </w:p>
    <w:p w14:paraId="08848977" w14:textId="77777777" w:rsidR="00E67697" w:rsidRPr="008556CB" w:rsidRDefault="00E67697" w:rsidP="0093239E">
      <w:pPr>
        <w:rPr>
          <w:sz w:val="20"/>
          <w:szCs w:val="20"/>
        </w:rPr>
      </w:pPr>
    </w:p>
    <w:p w14:paraId="7BF983A7" w14:textId="1FE6CB3C" w:rsidR="00E67697" w:rsidRPr="00BD762F" w:rsidRDefault="00060E41" w:rsidP="0093239E">
      <w:pPr>
        <w:rPr>
          <w:i/>
        </w:rPr>
      </w:pPr>
      <w:r>
        <w:rPr>
          <w:i/>
        </w:rPr>
        <w:t xml:space="preserve">After you have </w:t>
      </w:r>
      <w:r w:rsidR="00E67697" w:rsidRPr="00BD762F">
        <w:rPr>
          <w:i/>
        </w:rPr>
        <w:t>read the chapter,</w:t>
      </w:r>
      <w:r>
        <w:rPr>
          <w:i/>
        </w:rPr>
        <w:t xml:space="preserve"> use your notes to </w:t>
      </w:r>
      <w:r w:rsidR="00E67697" w:rsidRPr="00BD762F">
        <w:rPr>
          <w:i/>
        </w:rPr>
        <w:t>compose an essay that answers th</w:t>
      </w:r>
      <w:r w:rsidR="00E67697">
        <w:rPr>
          <w:i/>
        </w:rPr>
        <w:t>is</w:t>
      </w:r>
      <w:r w:rsidR="00E67697" w:rsidRPr="00BD762F">
        <w:rPr>
          <w:i/>
        </w:rPr>
        <w:t xml:space="preserve"> question:</w:t>
      </w:r>
    </w:p>
    <w:p w14:paraId="2E3C9A33" w14:textId="77777777" w:rsidR="00E67697" w:rsidRDefault="00E67697" w:rsidP="00BD762F">
      <w:pPr>
        <w:rPr>
          <w:b/>
        </w:rPr>
      </w:pPr>
    </w:p>
    <w:p w14:paraId="65F46C2B" w14:textId="77777777" w:rsidR="00E67697" w:rsidRDefault="00E67697" w:rsidP="00BD762F">
      <w:pPr>
        <w:rPr>
          <w:b/>
        </w:rPr>
      </w:pPr>
      <w:r>
        <w:rPr>
          <w:b/>
        </w:rPr>
        <w:t>Were the religions that emerged in China, India, and the Near East fundamentally the same?</w:t>
      </w:r>
    </w:p>
    <w:p w14:paraId="73BF97DE" w14:textId="77777777" w:rsidR="003E1923" w:rsidRDefault="003E1923" w:rsidP="00BD762F">
      <w:pPr>
        <w:rPr>
          <w:b/>
        </w:rPr>
      </w:pPr>
    </w:p>
    <w:p w14:paraId="6CE69F0F" w14:textId="38F2D06E" w:rsidR="00E67697" w:rsidRDefault="00E67697" w:rsidP="00BD762F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 xml:space="preserve">evidence from the chapter to support that thesis. </w:t>
      </w:r>
      <w:r>
        <w:rPr>
          <w:i/>
        </w:rPr>
        <w:t xml:space="preserve">Remember that questions like this have no single “correct” answer. It is best to recognize that there </w:t>
      </w:r>
      <w:r w:rsidR="00957220">
        <w:rPr>
          <w:i/>
        </w:rPr>
        <w:t xml:space="preserve">might be </w:t>
      </w:r>
      <w:r>
        <w:rPr>
          <w:i/>
        </w:rPr>
        <w:t xml:space="preserve">developments that contradict your answer, but make the case that on balance they are outweighed by factors in support of your argument. </w:t>
      </w:r>
      <w:r w:rsidRPr="00BD762F">
        <w:rPr>
          <w:i/>
        </w:rPr>
        <w:t>End by writing a clear conclusion to your essay.</w:t>
      </w:r>
    </w:p>
    <w:p w14:paraId="3256BDC5" w14:textId="77777777" w:rsidR="00E67697" w:rsidRPr="00BD762F" w:rsidRDefault="00E67697" w:rsidP="0093239E">
      <w:pPr>
        <w:rPr>
          <w:b/>
        </w:rPr>
      </w:pPr>
    </w:p>
    <w:sectPr w:rsidR="00E67697" w:rsidRPr="00BD762F" w:rsidSect="00B1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60E41"/>
    <w:rsid w:val="000801D0"/>
    <w:rsid w:val="001900B4"/>
    <w:rsid w:val="001A77D3"/>
    <w:rsid w:val="00233B54"/>
    <w:rsid w:val="002E6B23"/>
    <w:rsid w:val="003145A2"/>
    <w:rsid w:val="003E1923"/>
    <w:rsid w:val="00403B69"/>
    <w:rsid w:val="00441ABE"/>
    <w:rsid w:val="004A0170"/>
    <w:rsid w:val="0050364F"/>
    <w:rsid w:val="00510CC9"/>
    <w:rsid w:val="0057018E"/>
    <w:rsid w:val="005D1E4B"/>
    <w:rsid w:val="00612C07"/>
    <w:rsid w:val="00641151"/>
    <w:rsid w:val="006506EE"/>
    <w:rsid w:val="007A4352"/>
    <w:rsid w:val="007E2462"/>
    <w:rsid w:val="008520E6"/>
    <w:rsid w:val="008556CB"/>
    <w:rsid w:val="0087131E"/>
    <w:rsid w:val="008A29F2"/>
    <w:rsid w:val="008B2AA8"/>
    <w:rsid w:val="0093239E"/>
    <w:rsid w:val="00957220"/>
    <w:rsid w:val="009E49DD"/>
    <w:rsid w:val="00AA3B74"/>
    <w:rsid w:val="00B110F7"/>
    <w:rsid w:val="00BB4ADA"/>
    <w:rsid w:val="00BD472C"/>
    <w:rsid w:val="00BD762F"/>
    <w:rsid w:val="00D57C06"/>
    <w:rsid w:val="00DB3369"/>
    <w:rsid w:val="00DE4241"/>
    <w:rsid w:val="00E65CC6"/>
    <w:rsid w:val="00E67697"/>
    <w:rsid w:val="00EB6A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2C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52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07"/>
    <w:rPr>
      <w:rFonts w:ascii="Lucida Grande" w:hAnsi="Lucida Grande"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52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07"/>
    <w:rPr>
      <w:rFonts w:ascii="Lucida Grande" w:hAnsi="Lucida Grande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2015-06-24T18:49:00Z</dcterms:created>
  <dcterms:modified xsi:type="dcterms:W3CDTF">2015-06-24T18:49:00Z</dcterms:modified>
</cp:coreProperties>
</file>