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0746C">
      <w:pPr>
        <w:jc w:val="center"/>
        <w:rPr>
          <w:rFonts w:eastAsia="黑体"/>
          <w:sz w:val="64"/>
        </w:rPr>
      </w:pPr>
      <w:bookmarkStart w:id="69" w:name="_GoBack"/>
      <w:bookmarkEnd w:id="69"/>
      <w:r>
        <w:rPr>
          <w:rFonts w:ascii="宋体" w:hAnsi="宋体" w:cs="宋体"/>
          <w:sz w:val="24"/>
        </w:rPr>
        <w:drawing>
          <wp:anchor distT="0" distB="0" distL="114935" distR="114935" simplePos="0" relativeHeight="251660288" behindDoc="0" locked="0" layoutInCell="1" allowOverlap="1">
            <wp:simplePos x="0" y="0"/>
            <wp:positionH relativeFrom="column">
              <wp:posOffset>307340</wp:posOffset>
            </wp:positionH>
            <wp:positionV relativeFrom="paragraph">
              <wp:posOffset>198755</wp:posOffset>
            </wp:positionV>
            <wp:extent cx="4658995" cy="979170"/>
            <wp:effectExtent l="0" t="0" r="0" b="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6">
                      <a:grayscl/>
                    </a:blip>
                    <a:stretch>
                      <a:fillRect/>
                    </a:stretch>
                  </pic:blipFill>
                  <pic:spPr>
                    <a:xfrm>
                      <a:off x="0" y="0"/>
                      <a:ext cx="4658995" cy="979170"/>
                    </a:xfrm>
                    <a:prstGeom prst="rect">
                      <a:avLst/>
                    </a:prstGeom>
                    <a:noFill/>
                    <a:ln w="9525">
                      <a:noFill/>
                    </a:ln>
                  </pic:spPr>
                </pic:pic>
              </a:graphicData>
            </a:graphic>
          </wp:anchor>
        </w:drawing>
      </w:r>
    </w:p>
    <w:p w14:paraId="6447CD72">
      <w:pPr>
        <w:jc w:val="center"/>
        <w:rPr>
          <w:rFonts w:eastAsia="黑体"/>
          <w:sz w:val="64"/>
        </w:rPr>
      </w:pPr>
    </w:p>
    <w:p w14:paraId="70EC148A">
      <w:pPr>
        <w:spacing w:line="440" w:lineRule="exact"/>
        <w:jc w:val="center"/>
        <w:rPr>
          <w:rFonts w:eastAsia="黑体"/>
          <w:sz w:val="64"/>
        </w:rPr>
      </w:pPr>
    </w:p>
    <w:p w14:paraId="32B7345B">
      <w:pPr>
        <w:jc w:val="center"/>
        <w:rPr>
          <w:rFonts w:hint="eastAsia" w:ascii="宋体" w:hAnsi="宋体"/>
          <w:b/>
          <w:sz w:val="64"/>
        </w:rPr>
      </w:pPr>
      <w:r>
        <w:rPr>
          <w:rFonts w:hint="eastAsia" w:ascii="宋体" w:hAnsi="宋体"/>
          <w:b/>
          <w:sz w:val="64"/>
        </w:rPr>
        <w:t>本 科 毕 业 论 文（设 计）</w:t>
      </w:r>
    </w:p>
    <w:p w14:paraId="06A0F043"/>
    <w:p w14:paraId="10B27F58">
      <w:pPr>
        <w:adjustRightInd w:val="0"/>
        <w:snapToGrid w:val="0"/>
        <w:jc w:val="center"/>
        <w:rPr>
          <w:rFonts w:eastAsia="华文新魏"/>
          <w:b/>
          <w:sz w:val="52"/>
          <w:szCs w:val="52"/>
        </w:rPr>
      </w:pPr>
    </w:p>
    <w:p w14:paraId="302E2BB1">
      <w:pPr>
        <w:adjustRightInd w:val="0"/>
        <w:snapToGrid w:val="0"/>
        <w:jc w:val="center"/>
        <w:rPr>
          <w:rFonts w:eastAsia="华文新魏"/>
          <w:b/>
          <w:sz w:val="52"/>
          <w:szCs w:val="52"/>
        </w:rPr>
      </w:pPr>
    </w:p>
    <w:p w14:paraId="3D346A95">
      <w:pPr>
        <w:spacing w:line="360" w:lineRule="auto"/>
        <w:jc w:val="center"/>
        <w:rPr>
          <w:b/>
          <w:sz w:val="36"/>
          <w:szCs w:val="36"/>
        </w:rPr>
      </w:pPr>
    </w:p>
    <w:p w14:paraId="51D21BDD">
      <w:pPr>
        <w:adjustRightInd w:val="0"/>
        <w:snapToGrid w:val="0"/>
        <w:jc w:val="center"/>
        <w:rPr>
          <w:b/>
          <w:bCs/>
          <w:sz w:val="40"/>
        </w:rPr>
      </w:pPr>
    </w:p>
    <w:p w14:paraId="4F48E96A">
      <w:pPr>
        <w:adjustRightInd w:val="0"/>
        <w:snapToGrid w:val="0"/>
        <w:rPr>
          <w:b/>
          <w:bCs/>
          <w:sz w:val="40"/>
        </w:rPr>
      </w:pPr>
      <w:r>
        <w:rPr>
          <w:rFonts w:hint="eastAsia"/>
          <w:b/>
          <w:bCs/>
          <w:sz w:val="40"/>
        </w:rPr>
        <w:t xml:space="preserve">                      </w:t>
      </w:r>
    </w:p>
    <w:p w14:paraId="1C6BEC9D">
      <w:pPr>
        <w:adjustRightInd w:val="0"/>
        <w:snapToGrid w:val="0"/>
        <w:jc w:val="center"/>
        <w:rPr>
          <w:b/>
          <w:bCs/>
          <w:sz w:val="40"/>
        </w:rPr>
      </w:pPr>
    </w:p>
    <w:tbl>
      <w:tblPr>
        <w:tblStyle w:val="6"/>
        <w:tblW w:w="0" w:type="auto"/>
        <w:jc w:val="center"/>
        <w:tblLayout w:type="fixed"/>
        <w:tblCellMar>
          <w:top w:w="0" w:type="dxa"/>
          <w:left w:w="108" w:type="dxa"/>
          <w:bottom w:w="0" w:type="dxa"/>
          <w:right w:w="108" w:type="dxa"/>
        </w:tblCellMar>
      </w:tblPr>
      <w:tblGrid>
        <w:gridCol w:w="1752"/>
        <w:gridCol w:w="2048"/>
        <w:gridCol w:w="1620"/>
        <w:gridCol w:w="1261"/>
      </w:tblGrid>
      <w:tr w14:paraId="77BE5CFB">
        <w:tblPrEx>
          <w:tblCellMar>
            <w:top w:w="0" w:type="dxa"/>
            <w:left w:w="108" w:type="dxa"/>
            <w:bottom w:w="0" w:type="dxa"/>
            <w:right w:w="108" w:type="dxa"/>
          </w:tblCellMar>
        </w:tblPrEx>
        <w:trPr>
          <w:trHeight w:val="454" w:hRule="atLeast"/>
          <w:jc w:val="center"/>
        </w:trPr>
        <w:tc>
          <w:tcPr>
            <w:tcW w:w="1752" w:type="dxa"/>
            <w:vAlign w:val="bottom"/>
          </w:tcPr>
          <w:p w14:paraId="44CB2071">
            <w:pPr>
              <w:jc w:val="center"/>
              <w:rPr>
                <w:b/>
                <w:bCs/>
                <w:sz w:val="32"/>
              </w:rPr>
            </w:pPr>
            <w:r>
              <w:rPr>
                <w:rFonts w:hint="eastAsia"/>
                <w:b/>
                <w:bCs/>
                <w:sz w:val="32"/>
              </w:rPr>
              <w:t>题    目</w:t>
            </w:r>
          </w:p>
        </w:tc>
        <w:tc>
          <w:tcPr>
            <w:tcW w:w="4929" w:type="dxa"/>
            <w:gridSpan w:val="3"/>
            <w:tcBorders>
              <w:bottom w:val="single" w:color="auto" w:sz="4" w:space="0"/>
            </w:tcBorders>
            <w:vAlign w:val="bottom"/>
          </w:tcPr>
          <w:p w14:paraId="77519F69">
            <w:pPr>
              <w:jc w:val="center"/>
              <w:rPr>
                <w:bCs/>
                <w:sz w:val="32"/>
              </w:rPr>
            </w:pPr>
            <w:r>
              <w:rPr>
                <w:rFonts w:hint="eastAsia"/>
                <w:bCs/>
                <w:sz w:val="32"/>
              </w:rPr>
              <w:t>辨音识键奏乐系统设计</w:t>
            </w:r>
          </w:p>
        </w:tc>
      </w:tr>
      <w:tr w14:paraId="7B0D2324">
        <w:tblPrEx>
          <w:tblCellMar>
            <w:top w:w="0" w:type="dxa"/>
            <w:left w:w="108" w:type="dxa"/>
            <w:bottom w:w="0" w:type="dxa"/>
            <w:right w:w="108" w:type="dxa"/>
          </w:tblCellMar>
        </w:tblPrEx>
        <w:trPr>
          <w:trHeight w:val="454" w:hRule="atLeast"/>
          <w:jc w:val="center"/>
        </w:trPr>
        <w:tc>
          <w:tcPr>
            <w:tcW w:w="1752" w:type="dxa"/>
            <w:vAlign w:val="bottom"/>
          </w:tcPr>
          <w:p w14:paraId="0D0726A6">
            <w:pPr>
              <w:jc w:val="center"/>
              <w:rPr>
                <w:b/>
                <w:bCs/>
                <w:sz w:val="32"/>
              </w:rPr>
            </w:pPr>
          </w:p>
        </w:tc>
        <w:tc>
          <w:tcPr>
            <w:tcW w:w="4929" w:type="dxa"/>
            <w:gridSpan w:val="3"/>
            <w:tcBorders>
              <w:top w:val="single" w:color="auto" w:sz="4" w:space="0"/>
              <w:bottom w:val="single" w:color="auto" w:sz="4" w:space="0"/>
            </w:tcBorders>
            <w:vAlign w:val="bottom"/>
          </w:tcPr>
          <w:p w14:paraId="0FDEA1DE">
            <w:pPr>
              <w:jc w:val="center"/>
              <w:rPr>
                <w:bCs/>
                <w:sz w:val="32"/>
              </w:rPr>
            </w:pPr>
          </w:p>
        </w:tc>
      </w:tr>
      <w:tr w14:paraId="7D3FEFD8">
        <w:tblPrEx>
          <w:tblCellMar>
            <w:top w:w="0" w:type="dxa"/>
            <w:left w:w="108" w:type="dxa"/>
            <w:bottom w:w="0" w:type="dxa"/>
            <w:right w:w="108" w:type="dxa"/>
          </w:tblCellMar>
        </w:tblPrEx>
        <w:trPr>
          <w:trHeight w:val="454" w:hRule="atLeast"/>
          <w:jc w:val="center"/>
        </w:trPr>
        <w:tc>
          <w:tcPr>
            <w:tcW w:w="1752" w:type="dxa"/>
            <w:vAlign w:val="bottom"/>
          </w:tcPr>
          <w:p w14:paraId="0C31C1C4">
            <w:pPr>
              <w:jc w:val="center"/>
              <w:rPr>
                <w:b/>
                <w:bCs/>
                <w:sz w:val="32"/>
              </w:rPr>
            </w:pPr>
            <w:r>
              <w:rPr>
                <w:rFonts w:hint="eastAsia"/>
                <w:b/>
                <w:bCs/>
                <w:sz w:val="32"/>
              </w:rPr>
              <w:t>学    院</w:t>
            </w:r>
          </w:p>
        </w:tc>
        <w:tc>
          <w:tcPr>
            <w:tcW w:w="4929" w:type="dxa"/>
            <w:gridSpan w:val="3"/>
            <w:tcBorders>
              <w:top w:val="single" w:color="auto" w:sz="4" w:space="0"/>
              <w:bottom w:val="single" w:color="auto" w:sz="4" w:space="0"/>
            </w:tcBorders>
            <w:vAlign w:val="bottom"/>
          </w:tcPr>
          <w:p w14:paraId="280B9DCE">
            <w:pPr>
              <w:jc w:val="center"/>
              <w:rPr>
                <w:bCs/>
                <w:sz w:val="32"/>
              </w:rPr>
            </w:pPr>
            <w:r>
              <w:rPr>
                <w:rFonts w:hint="eastAsia"/>
                <w:bCs/>
                <w:sz w:val="32"/>
              </w:rPr>
              <w:t>光学与电子信息学院</w:t>
            </w:r>
          </w:p>
        </w:tc>
      </w:tr>
      <w:tr w14:paraId="3E6996A4">
        <w:tblPrEx>
          <w:tblCellMar>
            <w:top w:w="0" w:type="dxa"/>
            <w:left w:w="108" w:type="dxa"/>
            <w:bottom w:w="0" w:type="dxa"/>
            <w:right w:w="108" w:type="dxa"/>
          </w:tblCellMar>
        </w:tblPrEx>
        <w:trPr>
          <w:trHeight w:val="454" w:hRule="atLeast"/>
          <w:jc w:val="center"/>
        </w:trPr>
        <w:tc>
          <w:tcPr>
            <w:tcW w:w="1752" w:type="dxa"/>
            <w:vAlign w:val="bottom"/>
          </w:tcPr>
          <w:p w14:paraId="2D258D62">
            <w:pPr>
              <w:jc w:val="center"/>
              <w:rPr>
                <w:b/>
                <w:bCs/>
                <w:sz w:val="32"/>
              </w:rPr>
            </w:pPr>
            <w:r>
              <w:rPr>
                <w:rFonts w:hint="eastAsia"/>
                <w:b/>
                <w:bCs/>
                <w:sz w:val="32"/>
              </w:rPr>
              <w:t>年    级</w:t>
            </w:r>
          </w:p>
        </w:tc>
        <w:tc>
          <w:tcPr>
            <w:tcW w:w="4929" w:type="dxa"/>
            <w:gridSpan w:val="3"/>
            <w:tcBorders>
              <w:top w:val="single" w:color="auto" w:sz="4" w:space="0"/>
              <w:bottom w:val="single" w:color="auto" w:sz="4" w:space="0"/>
            </w:tcBorders>
            <w:vAlign w:val="bottom"/>
          </w:tcPr>
          <w:p w14:paraId="7132E6BA">
            <w:pPr>
              <w:jc w:val="center"/>
              <w:rPr>
                <w:bCs/>
                <w:sz w:val="32"/>
              </w:rPr>
            </w:pPr>
            <w:r>
              <w:rPr>
                <w:rFonts w:hint="eastAsia"/>
                <w:bCs/>
                <w:sz w:val="32"/>
              </w:rPr>
              <w:t>2</w:t>
            </w:r>
            <w:r>
              <w:rPr>
                <w:rFonts w:hint="eastAsia"/>
                <w:bCs/>
                <w:sz w:val="32"/>
                <w:lang w:val="en-US" w:eastAsia="zh-CN"/>
              </w:rPr>
              <w:t>2</w:t>
            </w:r>
            <w:r>
              <w:rPr>
                <w:rFonts w:hint="eastAsia"/>
                <w:bCs/>
                <w:sz w:val="32"/>
              </w:rPr>
              <w:t>级</w:t>
            </w:r>
          </w:p>
        </w:tc>
      </w:tr>
      <w:tr w14:paraId="638FFDE7">
        <w:tblPrEx>
          <w:tblCellMar>
            <w:top w:w="0" w:type="dxa"/>
            <w:left w:w="108" w:type="dxa"/>
            <w:bottom w:w="0" w:type="dxa"/>
            <w:right w:w="108" w:type="dxa"/>
          </w:tblCellMar>
        </w:tblPrEx>
        <w:trPr>
          <w:trHeight w:val="454" w:hRule="atLeast"/>
          <w:jc w:val="center"/>
        </w:trPr>
        <w:tc>
          <w:tcPr>
            <w:tcW w:w="1752" w:type="dxa"/>
            <w:vAlign w:val="bottom"/>
          </w:tcPr>
          <w:p w14:paraId="46B52C91">
            <w:pPr>
              <w:jc w:val="center"/>
              <w:rPr>
                <w:b/>
                <w:bCs/>
                <w:sz w:val="32"/>
              </w:rPr>
            </w:pPr>
            <w:r>
              <w:rPr>
                <w:rFonts w:hint="eastAsia"/>
                <w:b/>
                <w:bCs/>
                <w:sz w:val="32"/>
              </w:rPr>
              <w:t>专    业</w:t>
            </w:r>
          </w:p>
        </w:tc>
        <w:tc>
          <w:tcPr>
            <w:tcW w:w="4929" w:type="dxa"/>
            <w:gridSpan w:val="3"/>
            <w:tcBorders>
              <w:top w:val="single" w:color="auto" w:sz="4" w:space="0"/>
              <w:bottom w:val="single" w:color="auto" w:sz="4" w:space="0"/>
            </w:tcBorders>
            <w:vAlign w:val="bottom"/>
          </w:tcPr>
          <w:p w14:paraId="48948E5D">
            <w:pPr>
              <w:jc w:val="center"/>
              <w:rPr>
                <w:bCs/>
                <w:sz w:val="32"/>
              </w:rPr>
            </w:pPr>
            <w:r>
              <w:rPr>
                <w:rFonts w:hint="eastAsia"/>
                <w:bCs/>
                <w:sz w:val="32"/>
              </w:rPr>
              <w:t>通信工程</w:t>
            </w:r>
          </w:p>
        </w:tc>
      </w:tr>
      <w:tr w14:paraId="7D265589">
        <w:tblPrEx>
          <w:tblCellMar>
            <w:top w:w="0" w:type="dxa"/>
            <w:left w:w="108" w:type="dxa"/>
            <w:bottom w:w="0" w:type="dxa"/>
            <w:right w:w="108" w:type="dxa"/>
          </w:tblCellMar>
        </w:tblPrEx>
        <w:trPr>
          <w:trHeight w:val="454" w:hRule="atLeast"/>
          <w:jc w:val="center"/>
        </w:trPr>
        <w:tc>
          <w:tcPr>
            <w:tcW w:w="1752" w:type="dxa"/>
            <w:vAlign w:val="bottom"/>
          </w:tcPr>
          <w:p w14:paraId="19412271">
            <w:pPr>
              <w:jc w:val="center"/>
              <w:rPr>
                <w:b/>
                <w:bCs/>
                <w:sz w:val="32"/>
              </w:rPr>
            </w:pPr>
            <w:r>
              <w:rPr>
                <w:rFonts w:hint="eastAsia"/>
                <w:b/>
                <w:bCs/>
                <w:sz w:val="32"/>
              </w:rPr>
              <w:t>学    号</w:t>
            </w:r>
          </w:p>
        </w:tc>
        <w:tc>
          <w:tcPr>
            <w:tcW w:w="4929" w:type="dxa"/>
            <w:gridSpan w:val="3"/>
            <w:tcBorders>
              <w:top w:val="single" w:color="auto" w:sz="4" w:space="0"/>
              <w:bottom w:val="single" w:color="auto" w:sz="4" w:space="0"/>
            </w:tcBorders>
            <w:vAlign w:val="bottom"/>
          </w:tcPr>
          <w:p w14:paraId="564FE22E">
            <w:pPr>
              <w:jc w:val="center"/>
              <w:rPr>
                <w:rFonts w:hint="default" w:eastAsia="宋体"/>
                <w:sz w:val="32"/>
                <w:lang w:val="en-US" w:eastAsia="zh-CN"/>
              </w:rPr>
            </w:pPr>
            <w:r>
              <w:rPr>
                <w:rFonts w:hint="eastAsia"/>
                <w:sz w:val="32"/>
              </w:rPr>
              <w:t>2</w:t>
            </w:r>
            <w:r>
              <w:rPr>
                <w:rFonts w:hint="eastAsia"/>
                <w:sz w:val="32"/>
                <w:lang w:val="en-US" w:eastAsia="zh-CN"/>
              </w:rPr>
              <w:t>2</w:t>
            </w:r>
            <w:r>
              <w:rPr>
                <w:rFonts w:hint="eastAsia"/>
                <w:sz w:val="32"/>
              </w:rPr>
              <w:t>004080</w:t>
            </w:r>
            <w:r>
              <w:rPr>
                <w:rFonts w:hint="eastAsia"/>
                <w:sz w:val="32"/>
                <w:lang w:val="en-US" w:eastAsia="zh-CN"/>
              </w:rPr>
              <w:t>24</w:t>
            </w:r>
          </w:p>
        </w:tc>
      </w:tr>
      <w:tr w14:paraId="7BA5DE0E">
        <w:tblPrEx>
          <w:tblCellMar>
            <w:top w:w="0" w:type="dxa"/>
            <w:left w:w="108" w:type="dxa"/>
            <w:bottom w:w="0" w:type="dxa"/>
            <w:right w:w="108" w:type="dxa"/>
          </w:tblCellMar>
        </w:tblPrEx>
        <w:trPr>
          <w:trHeight w:val="454" w:hRule="atLeast"/>
          <w:jc w:val="center"/>
        </w:trPr>
        <w:tc>
          <w:tcPr>
            <w:tcW w:w="1752" w:type="dxa"/>
            <w:vAlign w:val="bottom"/>
          </w:tcPr>
          <w:p w14:paraId="7997B646">
            <w:pPr>
              <w:jc w:val="center"/>
              <w:rPr>
                <w:b/>
                <w:bCs/>
                <w:sz w:val="32"/>
              </w:rPr>
            </w:pPr>
            <w:r>
              <w:rPr>
                <w:rFonts w:hint="eastAsia"/>
                <w:b/>
                <w:bCs/>
                <w:sz w:val="32"/>
              </w:rPr>
              <w:t>姓    名</w:t>
            </w:r>
          </w:p>
        </w:tc>
        <w:tc>
          <w:tcPr>
            <w:tcW w:w="4929" w:type="dxa"/>
            <w:gridSpan w:val="3"/>
            <w:tcBorders>
              <w:top w:val="single" w:color="auto" w:sz="4" w:space="0"/>
              <w:bottom w:val="single" w:color="auto" w:sz="4" w:space="0"/>
            </w:tcBorders>
            <w:vAlign w:val="bottom"/>
          </w:tcPr>
          <w:p w14:paraId="5ADDB18A">
            <w:pPr>
              <w:jc w:val="center"/>
              <w:rPr>
                <w:rFonts w:hint="default" w:eastAsia="宋体"/>
                <w:sz w:val="32"/>
                <w:lang w:val="en-US" w:eastAsia="zh-CN"/>
              </w:rPr>
            </w:pPr>
            <w:r>
              <w:rPr>
                <w:rFonts w:hint="eastAsia"/>
                <w:sz w:val="32"/>
                <w:lang w:val="en-US" w:eastAsia="zh-CN"/>
              </w:rPr>
              <w:t>徐翔宇</w:t>
            </w:r>
          </w:p>
        </w:tc>
      </w:tr>
      <w:tr w14:paraId="3FF1D434">
        <w:tblPrEx>
          <w:tblCellMar>
            <w:top w:w="0" w:type="dxa"/>
            <w:left w:w="108" w:type="dxa"/>
            <w:bottom w:w="0" w:type="dxa"/>
            <w:right w:w="108" w:type="dxa"/>
          </w:tblCellMar>
        </w:tblPrEx>
        <w:trPr>
          <w:trHeight w:val="454" w:hRule="atLeast"/>
          <w:jc w:val="center"/>
        </w:trPr>
        <w:tc>
          <w:tcPr>
            <w:tcW w:w="1752" w:type="dxa"/>
            <w:vAlign w:val="center"/>
          </w:tcPr>
          <w:p w14:paraId="2548738E">
            <w:pPr>
              <w:jc w:val="center"/>
              <w:rPr>
                <w:b/>
                <w:bCs/>
                <w:sz w:val="32"/>
              </w:rPr>
            </w:pPr>
            <w:r>
              <w:rPr>
                <w:rFonts w:hint="eastAsia"/>
                <w:b/>
                <w:bCs/>
                <w:sz w:val="32"/>
              </w:rPr>
              <w:t>指导教师</w:t>
            </w:r>
          </w:p>
        </w:tc>
        <w:tc>
          <w:tcPr>
            <w:tcW w:w="2048" w:type="dxa"/>
            <w:tcBorders>
              <w:top w:val="single" w:color="auto" w:sz="4" w:space="0"/>
              <w:bottom w:val="single" w:color="auto" w:sz="4" w:space="0"/>
            </w:tcBorders>
            <w:vAlign w:val="bottom"/>
          </w:tcPr>
          <w:p w14:paraId="0542F3DA">
            <w:pPr>
              <w:jc w:val="center"/>
              <w:rPr>
                <w:rFonts w:hint="default" w:eastAsia="宋体"/>
                <w:sz w:val="32"/>
                <w:lang w:val="en-US" w:eastAsia="zh-CN"/>
              </w:rPr>
            </w:pPr>
            <w:r>
              <w:rPr>
                <w:rFonts w:hint="eastAsia"/>
                <w:sz w:val="32"/>
                <w:lang w:val="en-US" w:eastAsia="zh-CN"/>
              </w:rPr>
              <w:t>周敏彤</w:t>
            </w:r>
          </w:p>
        </w:tc>
        <w:tc>
          <w:tcPr>
            <w:tcW w:w="1620" w:type="dxa"/>
            <w:tcBorders>
              <w:top w:val="single" w:color="auto" w:sz="4" w:space="0"/>
            </w:tcBorders>
            <w:vAlign w:val="center"/>
          </w:tcPr>
          <w:p w14:paraId="115531DD">
            <w:pPr>
              <w:jc w:val="center"/>
              <w:rPr>
                <w:b/>
                <w:bCs/>
                <w:sz w:val="32"/>
              </w:rPr>
            </w:pPr>
            <w:r>
              <w:rPr>
                <w:rFonts w:hint="eastAsia"/>
                <w:b/>
                <w:bCs/>
                <w:sz w:val="32"/>
              </w:rPr>
              <w:t>职    称</w:t>
            </w:r>
          </w:p>
        </w:tc>
        <w:tc>
          <w:tcPr>
            <w:tcW w:w="1261" w:type="dxa"/>
            <w:tcBorders>
              <w:top w:val="single" w:color="auto" w:sz="4" w:space="0"/>
              <w:bottom w:val="single" w:color="auto" w:sz="4" w:space="0"/>
            </w:tcBorders>
            <w:vAlign w:val="bottom"/>
          </w:tcPr>
          <w:p w14:paraId="33FA0B19">
            <w:pPr>
              <w:jc w:val="center"/>
              <w:rPr>
                <w:sz w:val="32"/>
              </w:rPr>
            </w:pPr>
            <w:r>
              <w:rPr>
                <w:rFonts w:hint="eastAsia"/>
                <w:sz w:val="32"/>
              </w:rPr>
              <w:t>副教授</w:t>
            </w:r>
          </w:p>
        </w:tc>
      </w:tr>
      <w:tr w14:paraId="2B090EA7">
        <w:tblPrEx>
          <w:tblCellMar>
            <w:top w:w="0" w:type="dxa"/>
            <w:left w:w="108" w:type="dxa"/>
            <w:bottom w:w="0" w:type="dxa"/>
            <w:right w:w="108" w:type="dxa"/>
          </w:tblCellMar>
        </w:tblPrEx>
        <w:trPr>
          <w:trHeight w:val="454" w:hRule="atLeast"/>
          <w:jc w:val="center"/>
        </w:trPr>
        <w:tc>
          <w:tcPr>
            <w:tcW w:w="1752" w:type="dxa"/>
            <w:vAlign w:val="bottom"/>
          </w:tcPr>
          <w:p w14:paraId="5A649575">
            <w:pPr>
              <w:jc w:val="center"/>
              <w:rPr>
                <w:b/>
                <w:bCs/>
                <w:sz w:val="32"/>
              </w:rPr>
            </w:pPr>
            <w:r>
              <w:rPr>
                <w:rFonts w:hint="eastAsia"/>
                <w:b/>
                <w:bCs/>
                <w:sz w:val="32"/>
              </w:rPr>
              <w:t>提交时间</w:t>
            </w:r>
          </w:p>
        </w:tc>
        <w:tc>
          <w:tcPr>
            <w:tcW w:w="4929" w:type="dxa"/>
            <w:gridSpan w:val="3"/>
            <w:tcBorders>
              <w:bottom w:val="single" w:color="auto" w:sz="4" w:space="0"/>
            </w:tcBorders>
            <w:vAlign w:val="bottom"/>
          </w:tcPr>
          <w:p w14:paraId="168F3E30">
            <w:pPr>
              <w:jc w:val="center"/>
              <w:rPr>
                <w:bCs/>
                <w:sz w:val="32"/>
              </w:rPr>
            </w:pPr>
            <w:r>
              <w:rPr>
                <w:rFonts w:hint="eastAsia"/>
                <w:bCs/>
                <w:sz w:val="32"/>
              </w:rPr>
              <w:t>202</w:t>
            </w:r>
            <w:r>
              <w:rPr>
                <w:rFonts w:hint="eastAsia"/>
                <w:bCs/>
                <w:sz w:val="32"/>
                <w:lang w:val="en-US" w:eastAsia="zh-CN"/>
              </w:rPr>
              <w:t>6</w:t>
            </w:r>
            <w:r>
              <w:rPr>
                <w:rFonts w:hint="eastAsia"/>
                <w:bCs/>
                <w:sz w:val="32"/>
              </w:rPr>
              <w:t>年4月</w:t>
            </w:r>
            <w:r>
              <w:rPr>
                <w:rFonts w:hint="eastAsia"/>
                <w:bCs/>
                <w:sz w:val="32"/>
                <w:lang w:val="en-US" w:eastAsia="zh-CN"/>
              </w:rPr>
              <w:t xml:space="preserve"> </w:t>
            </w:r>
            <w:r>
              <w:rPr>
                <w:rFonts w:hint="eastAsia"/>
                <w:bCs/>
                <w:sz w:val="32"/>
              </w:rPr>
              <w:t>日</w:t>
            </w:r>
          </w:p>
        </w:tc>
      </w:tr>
    </w:tbl>
    <w:p w14:paraId="534167B9">
      <w:pPr>
        <w:sectPr>
          <w:pgSz w:w="11906" w:h="16838"/>
          <w:pgMar w:top="1440" w:right="1800" w:bottom="1440" w:left="1800" w:header="851" w:footer="992" w:gutter="0"/>
          <w:pgNumType w:fmt="numberInDash"/>
          <w:cols w:space="425" w:num="1"/>
          <w:docGrid w:type="lines" w:linePitch="312" w:charSpace="0"/>
        </w:sectPr>
      </w:pPr>
    </w:p>
    <w:p w14:paraId="17F2597C">
      <w:pPr>
        <w:wordWrap w:val="0"/>
        <w:spacing w:before="300" w:line="500" w:lineRule="atLeast"/>
        <w:jc w:val="center"/>
        <w:textAlignment w:val="baseline"/>
        <w:rPr>
          <w:sz w:val="36"/>
        </w:rPr>
      </w:pPr>
      <w:r>
        <w:rPr>
          <w:rFonts w:ascii="黑体" w:hAnsi="黑体" w:eastAsia="黑体" w:cs="黑体"/>
          <w:color w:val="000000"/>
          <w:sz w:val="36"/>
        </w:rPr>
        <w:t>苏州城市学院</w:t>
      </w:r>
    </w:p>
    <w:p w14:paraId="7FF1D37F">
      <w:pPr>
        <w:wordWrap w:val="0"/>
        <w:spacing w:line="500" w:lineRule="atLeast"/>
        <w:jc w:val="center"/>
        <w:textAlignment w:val="baseline"/>
        <w:rPr>
          <w:sz w:val="36"/>
        </w:rPr>
      </w:pPr>
      <w:r>
        <w:rPr>
          <w:rFonts w:ascii="黑体" w:hAnsi="黑体" w:eastAsia="黑体" w:cs="黑体"/>
          <w:color w:val="000000"/>
          <w:sz w:val="36"/>
        </w:rPr>
        <w:t>本科毕业论文(设计)独创性声明</w:t>
      </w:r>
    </w:p>
    <w:p w14:paraId="60E3D568">
      <w:pPr>
        <w:wordWrap w:val="0"/>
        <w:spacing w:line="500" w:lineRule="exact"/>
        <w:jc w:val="center"/>
        <w:textAlignment w:val="baseline"/>
        <w:rPr>
          <w:sz w:val="36"/>
        </w:rPr>
      </w:pPr>
    </w:p>
    <w:p w14:paraId="391EBD3C">
      <w:pPr>
        <w:wordWrap w:val="0"/>
        <w:spacing w:line="520" w:lineRule="atLeast"/>
        <w:ind w:left="120" w:right="80" w:firstLine="500"/>
        <w:textAlignment w:val="baseline"/>
        <w:rPr>
          <w:sz w:val="26"/>
        </w:rPr>
      </w:pPr>
      <w:r>
        <w:rPr>
          <w:rFonts w:ascii="宋体" w:hAnsi="宋体" w:cs="宋体"/>
          <w:color w:val="000000"/>
          <w:sz w:val="26"/>
        </w:rPr>
        <w:t>本人郑重声明：所提交的本科毕业论文(设计)是本人在导师的指导下，独立进行研究工作所取得的成果。除文中已经注明引用的内容外，本论文(设计)不含其他个人或集体已经发表或撰写过的研究成果，且未使用人工智能(AI)工具生成核心观点、研究框架、创新结论等主体内容。对本文的研究作出重要贡献的个人和集体，均已在文中以明确方式标明。本人保证论文的独创性和原创性，论文内容真实可靠，所有数据和观点均为本人独立思考和研究所得，如有抄袭、剽窃等学术不端行为，一切责任由本人承担。</w:t>
      </w:r>
    </w:p>
    <w:p w14:paraId="215002EA">
      <w:pPr>
        <w:wordWrap w:val="0"/>
        <w:spacing w:line="520" w:lineRule="exact"/>
        <w:textAlignment w:val="baseline"/>
        <w:rPr>
          <w:sz w:val="26"/>
        </w:rPr>
      </w:pPr>
    </w:p>
    <w:p w14:paraId="74CD9A58">
      <w:pPr>
        <w:wordWrap w:val="0"/>
        <w:spacing w:line="520" w:lineRule="exact"/>
        <w:textAlignment w:val="baseline"/>
        <w:rPr>
          <w:sz w:val="26"/>
        </w:rPr>
      </w:pPr>
    </w:p>
    <w:p w14:paraId="1ED302F4">
      <w:pPr>
        <w:wordWrap w:val="0"/>
        <w:spacing w:line="520" w:lineRule="atLeast"/>
        <w:textAlignment w:val="baseline"/>
        <w:rPr>
          <w:sz w:val="26"/>
        </w:rPr>
      </w:pP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论文作者签名：</w:t>
      </w:r>
      <w:r>
        <w:rPr>
          <w:rFonts w:ascii="宋体" w:hAnsi="宋体" w:cs="宋体"/>
          <w:color w:val="000000"/>
          <w:sz w:val="26"/>
          <w:u w:val="single"/>
        </w:rPr>
        <w:t xml:space="preserve"> </w:t>
      </w:r>
      <w:bookmarkStart w:id="0" w:name="_Hlk197359554"/>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bookmarkEnd w:id="0"/>
      <w:r>
        <w:rPr>
          <w:rFonts w:hint="eastAsia" w:ascii="宋体" w:hAnsi="宋体" w:cs="宋体"/>
          <w:color w:val="000000"/>
          <w:sz w:val="26"/>
          <w:u w:val="single"/>
        </w:rPr>
        <w:t xml:space="preserve"> </w:t>
      </w: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日 期：</w:t>
      </w:r>
      <w:r>
        <w:rPr>
          <w:rFonts w:ascii="宋体" w:hAnsi="宋体" w:cs="宋体"/>
          <w:color w:val="000000"/>
          <w:sz w:val="26"/>
          <w:u w:val="single"/>
        </w:rPr>
        <w:t xml:space="preserve"> </w:t>
      </w:r>
      <w:bookmarkStart w:id="1" w:name="_Hlk197359790"/>
      <w:r>
        <w:rPr>
          <w:rFonts w:ascii="宋体" w:hAnsi="宋体" w:cs="宋体"/>
          <w:color w:val="000000"/>
          <w:sz w:val="26"/>
          <w:u w:val="single"/>
        </w:rPr>
        <w:t>2025年4月</w:t>
      </w:r>
      <w:r>
        <w:rPr>
          <w:rFonts w:hint="eastAsia" w:ascii="宋体" w:hAnsi="宋体" w:cs="宋体"/>
          <w:color w:val="000000"/>
          <w:sz w:val="26"/>
          <w:u w:val="single"/>
          <w:lang w:val="en-US" w:eastAsia="zh-CN"/>
        </w:rPr>
        <w:t xml:space="preserve">  </w:t>
      </w:r>
      <w:r>
        <w:rPr>
          <w:rFonts w:ascii="宋体" w:hAnsi="宋体" w:cs="宋体"/>
          <w:color w:val="000000"/>
          <w:sz w:val="26"/>
          <w:u w:val="single"/>
        </w:rPr>
        <w:t>日</w:t>
      </w:r>
      <w:bookmarkEnd w:id="1"/>
    </w:p>
    <w:p w14:paraId="40D30AA8">
      <w:pPr>
        <w:wordWrap w:val="0"/>
        <w:spacing w:line="520" w:lineRule="atLeast"/>
        <w:textAlignment w:val="baseline"/>
        <w:rPr>
          <w:sz w:val="26"/>
        </w:rPr>
      </w:pP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导 师 签 名:</w:t>
      </w:r>
      <w:r>
        <w:rPr>
          <w:rFonts w:hint="eastAsia" w:ascii="宋体" w:hAnsi="宋体" w:cs="宋体"/>
          <w:color w:val="000000"/>
          <w:sz w:val="26"/>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日 期：</w:t>
      </w:r>
      <w:r>
        <w:rPr>
          <w:rFonts w:ascii="宋体" w:hAnsi="宋体" w:cs="宋体"/>
          <w:color w:val="000000"/>
          <w:sz w:val="26"/>
          <w:u w:val="single"/>
        </w:rPr>
        <w:t xml:space="preserve"> 2025年4月</w:t>
      </w:r>
      <w:r>
        <w:rPr>
          <w:rFonts w:hint="eastAsia" w:ascii="宋体" w:hAnsi="宋体" w:cs="宋体"/>
          <w:color w:val="000000"/>
          <w:sz w:val="26"/>
          <w:u w:val="single"/>
          <w:lang w:val="en-US" w:eastAsia="zh-CN"/>
        </w:rPr>
        <w:t xml:space="preserve">  </w:t>
      </w:r>
      <w:r>
        <w:rPr>
          <w:rFonts w:ascii="宋体" w:hAnsi="宋体" w:cs="宋体"/>
          <w:color w:val="000000"/>
          <w:sz w:val="26"/>
          <w:u w:val="single"/>
        </w:rPr>
        <w:t>日</w:t>
      </w:r>
    </w:p>
    <w:p w14:paraId="076E2D7C">
      <w:pPr>
        <w:sectPr>
          <w:pgSz w:w="11906" w:h="16838"/>
          <w:pgMar w:top="1440" w:right="1800" w:bottom="1440" w:left="1800" w:header="851" w:footer="992" w:gutter="0"/>
          <w:pgNumType w:fmt="numberInDash"/>
          <w:cols w:space="425" w:num="1"/>
          <w:docGrid w:type="lines" w:linePitch="312" w:charSpace="0"/>
        </w:sectPr>
      </w:pPr>
    </w:p>
    <w:p w14:paraId="1267F612">
      <w:pPr>
        <w:wordWrap w:val="0"/>
        <w:spacing w:before="300" w:line="500" w:lineRule="atLeast"/>
        <w:jc w:val="center"/>
        <w:textAlignment w:val="baseline"/>
        <w:rPr>
          <w:sz w:val="37"/>
        </w:rPr>
      </w:pPr>
      <w:r>
        <w:rPr>
          <w:rFonts w:ascii="黑体" w:hAnsi="黑体" w:eastAsia="黑体" w:cs="黑体"/>
          <w:color w:val="000000"/>
          <w:sz w:val="37"/>
        </w:rPr>
        <w:t>苏州城市学院</w:t>
      </w:r>
    </w:p>
    <w:p w14:paraId="61B1C12E">
      <w:pPr>
        <w:wordWrap w:val="0"/>
        <w:spacing w:line="500" w:lineRule="atLeast"/>
        <w:jc w:val="center"/>
        <w:textAlignment w:val="baseline"/>
        <w:rPr>
          <w:sz w:val="37"/>
        </w:rPr>
      </w:pPr>
      <w:r>
        <w:rPr>
          <w:rFonts w:ascii="黑体" w:hAnsi="黑体" w:eastAsia="黑体" w:cs="黑体"/>
          <w:color w:val="000000"/>
          <w:sz w:val="37"/>
        </w:rPr>
        <w:t>本科毕业设计(论文)使用授权声明</w:t>
      </w:r>
    </w:p>
    <w:p w14:paraId="5AA0AA11">
      <w:pPr>
        <w:wordWrap w:val="0"/>
        <w:spacing w:line="500" w:lineRule="exact"/>
        <w:jc w:val="center"/>
        <w:textAlignment w:val="baseline"/>
        <w:rPr>
          <w:sz w:val="37"/>
        </w:rPr>
      </w:pPr>
    </w:p>
    <w:p w14:paraId="7FE02ED0">
      <w:pPr>
        <w:wordWrap w:val="0"/>
        <w:spacing w:line="520" w:lineRule="atLeast"/>
        <w:ind w:right="180" w:firstLine="560"/>
        <w:textAlignment w:val="baseline"/>
        <w:rPr>
          <w:sz w:val="26"/>
        </w:rPr>
      </w:pPr>
      <w:r>
        <w:rPr>
          <w:rFonts w:ascii="宋体" w:hAnsi="宋体" w:cs="宋体"/>
          <w:color w:val="000000"/>
          <w:sz w:val="26"/>
        </w:rPr>
        <w:t>本人完全了解苏州城市学院关于收集、保存和使用本科毕业 设计(论文)的规定，  即：  本科毕业设计(论文)的著作权以及文中研究成果的知识产权归属苏州城市学院。苏州城市学院有权 向国家有关部门或第三方机构送交毕业设计(论文)的复印件和电子 文档，允许毕业设计(论文)被查阅和借阅，可以采用影印、缩印或 其他复制手段保存和汇编毕业设计(论文)，可以将毕业设计(论文)的全部或部分内容编入有关数据库进行检索。</w:t>
      </w:r>
    </w:p>
    <w:p w14:paraId="4DDB3F66">
      <w:pPr>
        <w:wordWrap w:val="0"/>
        <w:spacing w:line="520" w:lineRule="atLeast"/>
        <w:ind w:left="2240"/>
        <w:textAlignment w:val="baseline"/>
        <w:rPr>
          <w:sz w:val="22"/>
        </w:rPr>
      </w:pPr>
      <w:r>
        <w:rPr>
          <w:rFonts w:ascii="仿宋" w:hAnsi="仿宋" w:eastAsia="仿宋" w:cs="仿宋"/>
          <w:color w:val="000000"/>
          <w:sz w:val="22"/>
        </w:rPr>
        <w:t>涉密设计(论文)□</w:t>
      </w:r>
    </w:p>
    <w:p w14:paraId="4ECDEA74">
      <w:pPr>
        <w:wordWrap w:val="0"/>
        <w:spacing w:line="520" w:lineRule="atLeast"/>
        <w:ind w:right="120" w:firstLine="220"/>
        <w:textAlignment w:val="baseline"/>
        <w:rPr>
          <w:sz w:val="22"/>
        </w:rPr>
      </w:pPr>
      <w:r>
        <w:rPr>
          <w:rFonts w:ascii="仿宋" w:hAnsi="仿宋" w:eastAsia="仿宋" w:cs="仿宋"/>
          <w:color w:val="000000"/>
          <w:sz w:val="22"/>
        </w:rPr>
        <w:t>本设计(论文)属                        在</w:t>
      </w:r>
      <w:r>
        <w:rPr>
          <w:rFonts w:ascii="仿宋" w:hAnsi="仿宋" w:eastAsia="仿宋" w:cs="仿宋"/>
          <w:color w:val="000000"/>
          <w:sz w:val="22"/>
          <w:u w:val="single"/>
        </w:rPr>
        <w:t xml:space="preserve">     </w:t>
      </w:r>
      <w:r>
        <w:rPr>
          <w:rFonts w:ascii="仿宋" w:hAnsi="仿宋" w:eastAsia="仿宋" w:cs="仿宋"/>
          <w:color w:val="000000"/>
          <w:sz w:val="22"/>
        </w:rPr>
        <w:t>年</w:t>
      </w:r>
      <w:r>
        <w:rPr>
          <w:rFonts w:ascii="仿宋" w:hAnsi="仿宋" w:eastAsia="仿宋" w:cs="仿宋"/>
          <w:color w:val="000000"/>
          <w:sz w:val="22"/>
          <w:u w:val="single"/>
        </w:rPr>
        <w:t xml:space="preserve">   </w:t>
      </w:r>
      <w:r>
        <w:rPr>
          <w:rFonts w:ascii="仿宋" w:hAnsi="仿宋" w:eastAsia="仿宋" w:cs="仿宋"/>
          <w:color w:val="000000"/>
          <w:sz w:val="22"/>
        </w:rPr>
        <w:t>月解密后适用本规定。</w:t>
      </w:r>
    </w:p>
    <w:p w14:paraId="348DC68C">
      <w:pPr>
        <w:wordWrap w:val="0"/>
        <w:spacing w:line="520" w:lineRule="atLeast"/>
        <w:ind w:left="2240"/>
        <w:textAlignment w:val="baseline"/>
        <w:rPr>
          <w:sz w:val="22"/>
        </w:rPr>
      </w:pPr>
      <w:r>
        <w:rPr>
          <w:rFonts w:ascii="仿宋" w:hAnsi="仿宋" w:eastAsia="仿宋" w:cs="仿宋"/>
          <w:color w:val="000000"/>
          <w:sz w:val="22"/>
        </w:rPr>
        <w:t>非涉密设计(论文)□</w:t>
      </w:r>
    </w:p>
    <w:p w14:paraId="39A57E7E">
      <w:pPr>
        <w:wordWrap w:val="0"/>
        <w:spacing w:before="360" w:line="520" w:lineRule="atLeast"/>
        <w:ind w:left="780"/>
        <w:textAlignment w:val="baseline"/>
        <w:rPr>
          <w:sz w:val="26"/>
        </w:rPr>
      </w:pPr>
      <w:r>
        <w:rPr>
          <w:rFonts w:ascii="宋体" w:hAnsi="宋体" w:cs="宋体"/>
          <w:color w:val="000000"/>
          <w:sz w:val="26"/>
        </w:rPr>
        <w:t xml:space="preserve">论文作者签名：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hint="eastAsia" w:ascii="宋体" w:hAnsi="宋体" w:cs="宋体"/>
          <w:color w:val="000000"/>
          <w:sz w:val="26"/>
        </w:rPr>
        <w:t xml:space="preserve">  </w:t>
      </w:r>
      <w:r>
        <w:rPr>
          <w:rFonts w:ascii="宋体" w:hAnsi="宋体" w:cs="宋体"/>
          <w:color w:val="000000"/>
          <w:sz w:val="26"/>
        </w:rPr>
        <w:t>日 期：</w:t>
      </w:r>
      <w:r>
        <w:rPr>
          <w:rFonts w:hint="eastAsia" w:ascii="宋体" w:hAnsi="宋体" w:cs="宋体"/>
          <w:color w:val="000000"/>
          <w:sz w:val="26"/>
          <w:u w:val="single"/>
        </w:rPr>
        <w:t xml:space="preserve"> </w:t>
      </w:r>
      <w:r>
        <w:rPr>
          <w:rFonts w:ascii="宋体" w:hAnsi="宋体" w:cs="宋体"/>
          <w:color w:val="000000"/>
          <w:sz w:val="26"/>
          <w:u w:val="single"/>
        </w:rPr>
        <w:t>2025年4月</w:t>
      </w:r>
      <w:r>
        <w:rPr>
          <w:rFonts w:hint="eastAsia" w:ascii="宋体" w:hAnsi="宋体" w:cs="宋体"/>
          <w:color w:val="000000"/>
          <w:sz w:val="26"/>
          <w:u w:val="single"/>
          <w:lang w:val="en-US" w:eastAsia="zh-CN"/>
        </w:rPr>
        <w:t xml:space="preserve"> </w:t>
      </w:r>
      <w:r>
        <w:rPr>
          <w:rFonts w:ascii="宋体" w:hAnsi="宋体" w:cs="宋体"/>
          <w:color w:val="000000"/>
          <w:sz w:val="26"/>
          <w:u w:val="single"/>
        </w:rPr>
        <w:t>日</w:t>
      </w:r>
      <w:r>
        <w:rPr>
          <w:rFonts w:hint="eastAsia" w:ascii="宋体" w:hAnsi="宋体" w:cs="宋体"/>
          <w:color w:val="000000"/>
          <w:sz w:val="26"/>
          <w:u w:val="single"/>
        </w:rPr>
        <w:t xml:space="preserve"> </w:t>
      </w:r>
    </w:p>
    <w:p w14:paraId="15DEA1B9">
      <w:pPr>
        <w:wordWrap w:val="0"/>
        <w:spacing w:line="520" w:lineRule="atLeast"/>
        <w:ind w:left="780"/>
        <w:textAlignment w:val="baseline"/>
        <w:rPr>
          <w:sz w:val="26"/>
        </w:rPr>
      </w:pPr>
      <w:r>
        <w:rPr>
          <w:rFonts w:ascii="宋体" w:hAnsi="宋体" w:cs="宋体"/>
          <w:color w:val="000000"/>
          <w:sz w:val="26"/>
        </w:rPr>
        <w:t>导 师 签 名:</w:t>
      </w:r>
      <w:r>
        <w:rPr>
          <w:rFonts w:hint="eastAsia" w:ascii="宋体" w:hAnsi="宋体" w:cs="宋体"/>
          <w:color w:val="000000"/>
          <w:sz w:val="26"/>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hint="eastAsia" w:ascii="宋体" w:hAnsi="宋体" w:cs="宋体"/>
          <w:color w:val="000000"/>
          <w:sz w:val="26"/>
        </w:rPr>
        <w:t xml:space="preserve">  </w:t>
      </w:r>
      <w:r>
        <w:rPr>
          <w:rFonts w:ascii="宋体" w:hAnsi="宋体" w:cs="宋体"/>
          <w:color w:val="000000"/>
          <w:sz w:val="26"/>
        </w:rPr>
        <w:t>日 期:</w:t>
      </w:r>
      <w:r>
        <w:rPr>
          <w:rFonts w:hint="eastAsia" w:ascii="宋体" w:hAnsi="宋体" w:cs="宋体"/>
          <w:color w:val="000000"/>
          <w:sz w:val="26"/>
        </w:rPr>
        <w:t xml:space="preserve"> </w:t>
      </w:r>
      <w:r>
        <w:rPr>
          <w:rFonts w:ascii="宋体" w:hAnsi="宋体" w:cs="宋体"/>
          <w:color w:val="000000"/>
          <w:sz w:val="26"/>
          <w:u w:val="single"/>
        </w:rPr>
        <w:t xml:space="preserve"> 2025年4月</w:t>
      </w:r>
      <w:r>
        <w:rPr>
          <w:rFonts w:hint="eastAsia" w:ascii="宋体" w:hAnsi="宋体" w:cs="宋体"/>
          <w:color w:val="000000"/>
          <w:sz w:val="26"/>
          <w:u w:val="single"/>
          <w:lang w:val="en-US" w:eastAsia="zh-CN"/>
        </w:rPr>
        <w:t xml:space="preserve"> </w:t>
      </w:r>
      <w:r>
        <w:rPr>
          <w:rFonts w:ascii="宋体" w:hAnsi="宋体" w:cs="宋体"/>
          <w:color w:val="000000"/>
          <w:sz w:val="26"/>
          <w:u w:val="single"/>
        </w:rPr>
        <w:t xml:space="preserve">日 </w:t>
      </w:r>
    </w:p>
    <w:p w14:paraId="357964F9">
      <w:pPr>
        <w:sectPr>
          <w:pgSz w:w="11906" w:h="16838"/>
          <w:pgMar w:top="1440" w:right="1800" w:bottom="1440" w:left="1800" w:header="851" w:footer="992" w:gutter="0"/>
          <w:pgNumType w:fmt="numberInDash"/>
          <w:cols w:space="425" w:num="1"/>
          <w:docGrid w:type="lines" w:linePitch="312" w:charSpace="0"/>
        </w:sectPr>
      </w:pPr>
    </w:p>
    <w:p w14:paraId="25FB07C8">
      <w:pPr>
        <w:spacing w:line="360" w:lineRule="auto"/>
        <w:jc w:val="center"/>
        <w:rPr>
          <w:rFonts w:hint="eastAsia" w:ascii="黑体" w:hAnsi="黑体" w:eastAsia="黑体"/>
          <w:sz w:val="36"/>
          <w:szCs w:val="36"/>
        </w:rPr>
      </w:pPr>
      <w:bookmarkStart w:id="2" w:name="_Toc164194617"/>
      <w:bookmarkStart w:id="3" w:name="_Toc164182275"/>
      <w:bookmarkStart w:id="4" w:name="_Toc162393583"/>
      <w:bookmarkStart w:id="5" w:name="_Toc164194363"/>
      <w:bookmarkStart w:id="6" w:name="_Toc164182091"/>
      <w:bookmarkStart w:id="7" w:name="_Toc164802039"/>
      <w:r>
        <w:rPr>
          <w:rFonts w:hint="eastAsia" w:ascii="黑体" w:hAnsi="黑体" w:eastAsia="黑体"/>
          <w:sz w:val="36"/>
          <w:szCs w:val="36"/>
        </w:rPr>
        <w:t>辨音识键奏乐系统设计</w:t>
      </w:r>
    </w:p>
    <w:p w14:paraId="1071B97E">
      <w:pPr>
        <w:spacing w:line="360" w:lineRule="auto"/>
        <w:jc w:val="center"/>
        <w:rPr>
          <w:rFonts w:hint="eastAsia" w:ascii="黑体" w:hAnsi="黑体" w:eastAsia="黑体"/>
          <w:sz w:val="24"/>
        </w:rPr>
      </w:pPr>
      <w:r>
        <w:rPr>
          <w:rFonts w:hint="eastAsia" w:ascii="黑体" w:hAnsi="黑体" w:eastAsia="黑体"/>
          <w:sz w:val="24"/>
        </w:rPr>
        <w:t>摘  要</w:t>
      </w:r>
      <w:bookmarkEnd w:id="2"/>
      <w:bookmarkEnd w:id="3"/>
      <w:bookmarkEnd w:id="4"/>
      <w:bookmarkEnd w:id="5"/>
      <w:bookmarkEnd w:id="6"/>
      <w:bookmarkEnd w:id="7"/>
    </w:p>
    <w:p w14:paraId="26283616">
      <w:pPr>
        <w:spacing w:line="360" w:lineRule="auto"/>
        <w:ind w:firstLine="480" w:firstLineChars="200"/>
        <w:rPr>
          <w:rFonts w:hint="eastAsia" w:ascii="宋体" w:hAnsi="宋体" w:cs="宋体"/>
          <w:sz w:val="24"/>
        </w:rPr>
      </w:pPr>
      <w:r>
        <w:rPr>
          <w:rFonts w:hint="eastAsia" w:ascii="宋体" w:hAnsi="宋体" w:cs="宋体"/>
          <w:sz w:val="24"/>
        </w:rPr>
        <w:t>随着低成本智能交互设备在教学实验、创客项目与竞赛系统中的广泛应用，面向短时冲击声信号的嵌入式识别需求持续上升。玻璃杯敲击场景不仅要求系统能够完成基本的声音采集与分类判断，还要求具备学习训练、实时显示、音频反馈和稳定联调能力。围绕这一工程需求，本文以STM32H7单片机为核心控制器，结合MAX9814麦克风模块、PGA117可编程增益模块、ADC+DMA采样链路、FFT频域分析算法、串口屏交互界面与TPA3138功放输出模块，设计并实现了一套玻璃杯敲击声识别与自动演奏系统。</w:t>
      </w:r>
    </w:p>
    <w:p w14:paraId="68E644FA">
      <w:pPr>
        <w:spacing w:line="360" w:lineRule="auto"/>
        <w:ind w:firstLine="480" w:firstLineChars="200"/>
        <w:rPr>
          <w:rFonts w:hint="eastAsia" w:ascii="宋体" w:hAnsi="宋体" w:cs="宋体"/>
          <w:sz w:val="24"/>
        </w:rPr>
      </w:pPr>
      <w:r>
        <w:rPr>
          <w:rFonts w:hint="eastAsia" w:ascii="宋体" w:hAnsi="宋体" w:cs="宋体"/>
          <w:sz w:val="24"/>
          <w:lang w:val="en-US" w:eastAsia="zh-CN"/>
        </w:rPr>
        <w:t>本系统采用“前端可调增益采集 + 频域主峰提取 + 状态机业务控制”的总体方案。在信号采集侧，通过MAX9814进行低噪声预处理，并由PGA117实现增益档位配置；在主控侧，使用ADC周期采样与DMA搬运构建1024点分析窗口，利用FFT获取频谱主峰并执行模板匹配判定；在交互侧，通过UART4与串口屏进行状态指令收发，支持学习、识别、识别伴音、扩展场景测试与一键演奏等多种模式；在输出侧，主控根据识别结果或预置乐曲序列生成音符时基信号，经TPA3138放大后驱动扬声器发声，形成“识别—显示—演奏”闭环。</w:t>
      </w:r>
    </w:p>
    <w:p w14:paraId="4CD1E125">
      <w:pPr>
        <w:spacing w:line="360" w:lineRule="auto"/>
        <w:ind w:firstLine="480" w:firstLineChars="200"/>
        <w:rPr>
          <w:rFonts w:hint="eastAsia" w:ascii="宋体" w:hAnsi="宋体" w:cs="宋体"/>
          <w:sz w:val="24"/>
          <w:lang w:val="en-US" w:eastAsia="zh-CN"/>
        </w:rPr>
      </w:pPr>
      <w:r>
        <w:rPr>
          <w:rFonts w:hint="eastAsia" w:ascii="宋体" w:hAnsi="宋体" w:cs="宋体"/>
          <w:sz w:val="24"/>
          <w:lang w:val="en-US" w:eastAsia="zh-CN"/>
        </w:rPr>
        <w:t>论文重点围绕基于FFT的主峰提取、基于容差约束的模板匹配判定、基于有限状态机的多模式任务调度以及串口屏自定义协议设计展开。针对玻璃杯敲击声持续时间短、幅值波动大和易受环境噪声干扰等问题，文中采用前端可调增益采集、频域特征筛选与模板学习相结合的方法，以较低的实现复杂度完成实时识别；同时通过时间节流和异常回退机制减少重复触发与误判。</w:t>
      </w:r>
    </w:p>
    <w:p w14:paraId="7E44DABA">
      <w:pPr>
        <w:spacing w:line="360" w:lineRule="auto"/>
        <w:ind w:firstLine="480" w:firstLineChars="200"/>
        <w:rPr>
          <w:rFonts w:hint="eastAsia" w:ascii="宋体" w:hAnsi="宋体" w:cs="宋体"/>
          <w:sz w:val="24"/>
        </w:rPr>
      </w:pPr>
      <w:r>
        <w:rPr>
          <w:rFonts w:hint="eastAsia" w:ascii="宋体" w:hAnsi="宋体" w:cs="宋体"/>
          <w:sz w:val="24"/>
        </w:rPr>
        <w:t>研究结果表明，该系统能够较好完成杯号学习、杯号识别显示、识别同步发声、自动乐曲播放及扩展杯场景判定等任务。经联调后，喇叭输出与串口屏控制均工作正常，整体方案具有结构清晰、实现成本低、调试路径明确、可扩展性良好的特点。本文研究工作可为本科阶段嵌入式声学识别类课题提供可复现实践参考，并为后续向多特征融合与自适应识别方向升级奠定基础。</w:t>
      </w:r>
    </w:p>
    <w:p w14:paraId="1FD7F10E">
      <w:pPr>
        <w:ind w:firstLine="482" w:firstLineChars="200"/>
        <w:rPr>
          <w:rFonts w:hint="eastAsia" w:cs="宋体"/>
          <w:sz w:val="24"/>
        </w:rPr>
        <w:sectPr>
          <w:footerReference r:id="rId3" w:type="default"/>
          <w:pgSz w:w="11906" w:h="16838"/>
          <w:pgMar w:top="1440" w:right="1800" w:bottom="1440" w:left="1800" w:header="851" w:footer="992" w:gutter="0"/>
          <w:pgNumType w:fmt="lowerRoman" w:start="1"/>
          <w:cols w:space="425" w:num="1"/>
          <w:docGrid w:type="lines" w:linePitch="312" w:charSpace="0"/>
        </w:sectPr>
      </w:pPr>
      <w:r>
        <w:rPr>
          <w:rFonts w:hint="eastAsia" w:cs="宋体"/>
          <w:b/>
          <w:kern w:val="44"/>
          <w:sz w:val="24"/>
        </w:rPr>
        <w:t>关键词：</w:t>
      </w:r>
      <w:r>
        <w:rPr>
          <w:rFonts w:hint="eastAsia" w:cs="宋体"/>
          <w:sz w:val="24"/>
        </w:rPr>
        <w:t>玻璃杯敲击声识别；频域分析；模板匹配；状态机控制</w:t>
      </w:r>
    </w:p>
    <w:p w14:paraId="72F6A664">
      <w:pPr>
        <w:spacing w:line="360" w:lineRule="auto"/>
        <w:jc w:val="center"/>
        <w:rPr>
          <w:b/>
          <w:sz w:val="36"/>
          <w:szCs w:val="36"/>
        </w:rPr>
      </w:pPr>
      <w:bookmarkStart w:id="8" w:name="_Toc164194364"/>
      <w:bookmarkStart w:id="9" w:name="_Toc164182276"/>
      <w:bookmarkStart w:id="10" w:name="_Toc164802040"/>
      <w:bookmarkStart w:id="11" w:name="_Toc164194618"/>
      <w:bookmarkStart w:id="12" w:name="_Toc162393584"/>
      <w:bookmarkStart w:id="13" w:name="_Toc164182092"/>
      <w:bookmarkStart w:id="14" w:name="_Toc134347591"/>
      <w:r>
        <w:rPr>
          <w:b/>
          <w:sz w:val="36"/>
          <w:szCs w:val="36"/>
        </w:rPr>
        <w:t>Design of a Pitch-Discrimination, Key-Recognition, and Music-Playing System</w:t>
      </w:r>
    </w:p>
    <w:p w14:paraId="51412658">
      <w:pPr>
        <w:spacing w:line="360" w:lineRule="auto"/>
        <w:jc w:val="center"/>
        <w:rPr>
          <w:rFonts w:ascii="Arial" w:hAnsi="Arial" w:cs="Arial"/>
          <w:color w:val="111111"/>
          <w:sz w:val="24"/>
          <w:shd w:val="clear" w:color="auto" w:fill="F7F7F7"/>
        </w:rPr>
      </w:pPr>
      <w:r>
        <w:rPr>
          <w:b/>
          <w:bCs/>
          <w:sz w:val="24"/>
        </w:rPr>
        <w:t>Abstract</w:t>
      </w:r>
      <w:bookmarkEnd w:id="8"/>
      <w:bookmarkEnd w:id="9"/>
      <w:bookmarkEnd w:id="10"/>
      <w:bookmarkEnd w:id="11"/>
      <w:bookmarkEnd w:id="12"/>
      <w:bookmarkEnd w:id="13"/>
      <w:bookmarkEnd w:id="14"/>
    </w:p>
    <w:p w14:paraId="05928FF7">
      <w:pPr>
        <w:spacing w:line="360" w:lineRule="auto"/>
        <w:ind w:firstLine="480" w:firstLineChars="200"/>
        <w:rPr>
          <w:rFonts w:hint="eastAsia"/>
          <w:sz w:val="24"/>
        </w:rPr>
      </w:pPr>
      <w:r>
        <w:rPr>
          <w:rFonts w:hint="eastAsia"/>
          <w:sz w:val="24"/>
        </w:rPr>
        <w:t>With the increasing use of low-cost intelligent interactive devices in teaching laboratories, maker projects and engineering competitions, the demand for embedded recognition of short impact sounds continues to rise. In a glass-cup tapping scenario, the system is required not only to complete basic acoustic acquisition and classification, but also to support template learning, real-time display, audio feedback and stable integration debugging. To address these engineering requirements, this work takes an STM32H7 microcontroller as the core controller and integrates a MAX9814 microphone module, a PGA117 programmable gain module, an ADC+DMA acquisition chain, an FFT-based spectral analysis algorithm, a serial touchscreen interface and a TPA3138 power amplifier, and finally implements a glass-cup tapping recognition and automatic playing system.</w:t>
      </w:r>
    </w:p>
    <w:p w14:paraId="7FDABF55">
      <w:pPr>
        <w:spacing w:line="360" w:lineRule="auto"/>
        <w:ind w:firstLine="480" w:firstLineChars="200"/>
        <w:rPr>
          <w:rFonts w:hint="eastAsia"/>
          <w:sz w:val="24"/>
        </w:rPr>
      </w:pPr>
      <w:r>
        <w:rPr>
          <w:rFonts w:hint="eastAsia"/>
          <w:sz w:val="24"/>
        </w:rPr>
        <w:t>The proposed system follows an architecture of configurable front-end gain acquisition, dominant spectral peak extraction and state-machine-based business control. On the signal-acquisition side, MAX9814 provides low-noise preprocessing and PGA117 provides gain-step configuration. On the controller side, periodic ADC sampling with DMA transfer builds a 1,024-point analysis window, and FFT is used to obtain dominant spectral peaks for template matching. On the interaction side, UART4 communication with the serial touchscreen supports multiple modes, including learning, recognition, recognition with tone feedback, extended scenario testing and one-key auto-playing. On the output side, the controller generates note timing signals based on recognition results or preset melody sequences; signals are amplified by TPA3138 to drive the loudspeaker, forming a complete loop of recognition, display and playback.</w:t>
      </w:r>
    </w:p>
    <w:p w14:paraId="20E843C4">
      <w:pPr>
        <w:spacing w:line="360" w:lineRule="auto"/>
        <w:ind w:firstLine="480" w:firstLineChars="200"/>
        <w:rPr>
          <w:rFonts w:hint="eastAsia"/>
          <w:sz w:val="24"/>
        </w:rPr>
      </w:pPr>
      <w:r>
        <w:rPr>
          <w:rFonts w:hint="eastAsia"/>
          <w:sz w:val="24"/>
        </w:rPr>
        <w:t>This thesis focuses on FFT-based dominant-peak extraction, tolerance-constrained template matching, multi-mode task scheduling based on a finite-state machine, and a custom serial-screen communication protocol. To address the short duration, amplitude fluctuation, and noise sensitivity of glass-cup tapping sounds, the system combines configurable front-end gain control, spectral feature screening, and template learning, while a throttling mechanism and exception fallback strategy are used to suppress repeated triggering and false responses.</w:t>
      </w:r>
    </w:p>
    <w:p w14:paraId="742A45DB">
      <w:pPr>
        <w:spacing w:line="360" w:lineRule="auto"/>
        <w:ind w:firstLine="480" w:firstLineChars="200"/>
        <w:rPr>
          <w:rFonts w:hint="eastAsia"/>
          <w:sz w:val="24"/>
        </w:rPr>
      </w:pPr>
      <w:r>
        <w:rPr>
          <w:rFonts w:hint="eastAsia"/>
          <w:sz w:val="24"/>
        </w:rPr>
        <w:t>Experimental results show that the system can effectively complete cup-template learning, cup-index recognition and display, synchronized acoustic output, automatic melody playback and extended mixed-cup classification. After system integration, both loudspeaker output and touchscreen control operate normally. The overall solution has a clear structure, low implementation cost, an explicit debugging path and good extensibility. The work provides a reproducible practical reference for undergraduate embedded acoustic-recognition projects and lays a foundation for future upgrades toward multi-feature fusion and adaptive recognition.</w:t>
      </w:r>
    </w:p>
    <w:p w14:paraId="5C5A1B49">
      <w:pPr>
        <w:spacing w:line="360" w:lineRule="auto"/>
        <w:ind w:firstLine="482" w:firstLineChars="200"/>
        <w:rPr>
          <w:rFonts w:hint="eastAsia"/>
          <w:sz w:val="24"/>
        </w:rPr>
      </w:pPr>
      <w:r>
        <w:rPr>
          <w:b/>
          <w:bCs/>
          <w:sz w:val="24"/>
        </w:rPr>
        <w:t>Keywords:</w:t>
      </w:r>
      <w:r>
        <w:rPr>
          <w:sz w:val="24"/>
        </w:rPr>
        <w:t xml:space="preserve"> </w:t>
      </w:r>
      <w:r>
        <w:rPr>
          <w:rFonts w:hint="eastAsia"/>
          <w:sz w:val="24"/>
        </w:rPr>
        <w:t xml:space="preserve">glass-cup tapping recognition; spectral analysis; template matching; </w:t>
      </w:r>
      <w:r>
        <w:t xml:space="preserve"> </w:t>
      </w:r>
      <w:r>
        <w:rPr>
          <w:rFonts w:hint="eastAsia"/>
          <w:sz w:val="24"/>
        </w:rPr>
        <w:t>finite-state-machine control</w:t>
      </w:r>
    </w:p>
    <w:p w14:paraId="651998C7">
      <w:pPr>
        <w:spacing w:line="360" w:lineRule="auto"/>
        <w:ind w:firstLine="480" w:firstLineChars="200"/>
        <w:rPr>
          <w:rFonts w:hint="eastAsia"/>
          <w:sz w:val="24"/>
        </w:rPr>
        <w:sectPr>
          <w:pgSz w:w="11906" w:h="16838"/>
          <w:pgMar w:top="1440" w:right="1800" w:bottom="1440" w:left="1800" w:header="851" w:footer="992" w:gutter="0"/>
          <w:pgNumType w:fmt="lowerRoman"/>
          <w:cols w:space="425" w:num="1"/>
          <w:docGrid w:type="lines" w:linePitch="312" w:charSpace="0"/>
        </w:sectPr>
      </w:pPr>
    </w:p>
    <w:p w14:paraId="49B25C88">
      <w:pPr>
        <w:spacing w:line="360" w:lineRule="auto"/>
        <w:jc w:val="center"/>
        <w:rPr>
          <w:rFonts w:hint="eastAsia" w:cs="黑体" w:asciiTheme="majorEastAsia" w:hAnsiTheme="majorEastAsia" w:eastAsiaTheme="majorEastAsia"/>
          <w:sz w:val="28"/>
          <w:szCs w:val="28"/>
        </w:rPr>
      </w:pPr>
      <w:r>
        <w:rPr>
          <w:rFonts w:hint="eastAsia" w:cs="黑体" w:asciiTheme="majorEastAsia" w:hAnsiTheme="majorEastAsia" w:eastAsiaTheme="majorEastAsia"/>
          <w:sz w:val="28"/>
          <w:szCs w:val="28"/>
        </w:rPr>
        <w:t>目录</w:t>
      </w:r>
    </w:p>
    <w:p w14:paraId="17B45B78">
      <w:pPr>
        <w:pStyle w:val="4"/>
        <w:tabs>
          <w:tab w:val="right" w:leader="dot" w:pos="8306"/>
        </w:tabs>
      </w:pPr>
      <w:r>
        <w:rPr>
          <w:rFonts w:hint="eastAsia" w:cs="黑体" w:asciiTheme="majorEastAsia" w:hAnsiTheme="majorEastAsia" w:eastAsiaTheme="majorEastAsia"/>
          <w:b/>
          <w:bCs/>
          <w:sz w:val="30"/>
          <w:szCs w:val="30"/>
        </w:rPr>
        <w:fldChar w:fldCharType="begin"/>
      </w:r>
      <w:r>
        <w:rPr>
          <w:rFonts w:hint="eastAsia" w:cs="黑体" w:asciiTheme="majorEastAsia" w:hAnsiTheme="majorEastAsia" w:eastAsiaTheme="majorEastAsia"/>
          <w:b/>
          <w:bCs/>
          <w:sz w:val="30"/>
          <w:szCs w:val="30"/>
        </w:rPr>
        <w:instrText xml:space="preserve"> TOC \o "1-2" \h \z \u </w:instrText>
      </w:r>
      <w:r>
        <w:rPr>
          <w:rFonts w:hint="eastAsia" w:cs="黑体" w:asciiTheme="majorEastAsia" w:hAnsiTheme="majorEastAsia" w:eastAsiaTheme="majorEastAsia"/>
          <w:b/>
          <w:bCs/>
          <w:sz w:val="30"/>
          <w:szCs w:val="30"/>
        </w:rPr>
        <w:fldChar w:fldCharType="separate"/>
      </w: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_Toc29597 </w:instrText>
      </w:r>
      <w:r>
        <w:rPr>
          <w:rFonts w:hint="eastAsia" w:cs="黑体" w:asciiTheme="majorEastAsia" w:hAnsiTheme="majorEastAsia" w:eastAsiaTheme="majorEastAsia"/>
          <w:bCs/>
          <w:szCs w:val="30"/>
        </w:rPr>
        <w:fldChar w:fldCharType="separate"/>
      </w:r>
      <w:r>
        <w:rPr>
          <w:rFonts w:hint="eastAsia" w:cs="黑体"/>
          <w:bCs/>
          <w:szCs w:val="30"/>
        </w:rPr>
        <w:t>第1章 绪论</w:t>
      </w:r>
      <w:r>
        <w:tab/>
      </w:r>
      <w:r>
        <w:fldChar w:fldCharType="begin"/>
      </w:r>
      <w:r>
        <w:instrText xml:space="preserve"> PAGEREF _Toc29597 \h </w:instrText>
      </w:r>
      <w:r>
        <w:fldChar w:fldCharType="separate"/>
      </w:r>
      <w:r>
        <w:t>1</w:t>
      </w:r>
      <w:r>
        <w:fldChar w:fldCharType="end"/>
      </w:r>
      <w:r>
        <w:rPr>
          <w:rFonts w:hint="eastAsia" w:cs="黑体" w:asciiTheme="majorEastAsia" w:hAnsiTheme="majorEastAsia" w:eastAsiaTheme="majorEastAsia"/>
          <w:bCs/>
          <w:szCs w:val="30"/>
        </w:rPr>
        <w:fldChar w:fldCharType="end"/>
      </w:r>
    </w:p>
    <w:p w14:paraId="2A4289CE">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_Toc10113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第1.1节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rPr>
        <w:t>研究背景及意义</w:t>
      </w:r>
      <w:r>
        <w:tab/>
      </w:r>
      <w:r>
        <w:fldChar w:fldCharType="begin"/>
      </w:r>
      <w:r>
        <w:instrText xml:space="preserve"> PAGEREF _Toc10113 \h </w:instrText>
      </w:r>
      <w:r>
        <w:fldChar w:fldCharType="separate"/>
      </w:r>
      <w:r>
        <w:t>1</w:t>
      </w:r>
      <w:r>
        <w:fldChar w:fldCharType="end"/>
      </w:r>
      <w:r>
        <w:rPr>
          <w:rFonts w:hint="eastAsia" w:cs="黑体" w:asciiTheme="majorEastAsia" w:hAnsiTheme="majorEastAsia" w:eastAsiaTheme="majorEastAsia"/>
          <w:bCs/>
          <w:szCs w:val="30"/>
        </w:rPr>
        <w:fldChar w:fldCharType="end"/>
      </w:r>
    </w:p>
    <w:p w14:paraId="1AB042A3">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_Toc29709 </w:instrText>
      </w:r>
      <w:r>
        <w:rPr>
          <w:rFonts w:hint="eastAsia" w:cs="黑体" w:asciiTheme="majorEastAsia" w:hAnsiTheme="majorEastAsia" w:eastAsiaTheme="majorEastAsia"/>
          <w:bCs/>
          <w:szCs w:val="30"/>
        </w:rPr>
        <w:fldChar w:fldCharType="separate"/>
      </w:r>
      <w:r>
        <w:rPr>
          <w:rFonts w:hint="default" w:ascii="Times New Roman" w:hAnsi="Times New Roman" w:cs="黑体" w:eastAsiaTheme="majorEastAsia"/>
          <w:bCs/>
          <w:kern w:val="2"/>
          <w:szCs w:val="30"/>
          <w:lang w:val="en-US" w:eastAsia="zh-CN" w:bidi="ar-SA"/>
        </w:rPr>
        <w:t>第</w:t>
      </w:r>
      <w:r>
        <w:rPr>
          <w:rFonts w:hint="default" w:cs="黑体" w:asciiTheme="majorEastAsia" w:hAnsiTheme="majorEastAsia" w:eastAsiaTheme="majorEastAsia"/>
          <w:bCs/>
          <w:kern w:val="2"/>
          <w:szCs w:val="30"/>
          <w:lang w:val="en-US" w:eastAsia="zh-CN" w:bidi="ar-SA"/>
        </w:rPr>
        <w:t>1.2</w:t>
      </w:r>
      <w:r>
        <w:rPr>
          <w:rFonts w:hint="default" w:ascii="Times New Roman" w:hAnsi="Times New Roman" w:cs="黑体" w:eastAsiaTheme="majorEastAsia"/>
          <w:bCs/>
          <w:kern w:val="2"/>
          <w:szCs w:val="30"/>
          <w:lang w:val="en-US" w:eastAsia="zh-CN" w:bidi="ar-SA"/>
        </w:rPr>
        <w:t>节</w:t>
      </w:r>
      <w:r>
        <w:rPr>
          <w:rFonts w:hint="eastAsia" w:cs="黑体" w:eastAsiaTheme="majorEastAsia"/>
          <w:bCs/>
          <w:kern w:val="2"/>
          <w:szCs w:val="30"/>
          <w:lang w:val="en-US" w:eastAsia="zh-CN" w:bidi="ar-SA"/>
        </w:rPr>
        <w:t xml:space="preserve"> </w:t>
      </w:r>
      <w:r>
        <w:rPr>
          <w:rFonts w:hint="eastAsia" w:cs="黑体" w:eastAsiaTheme="majorEastAsia"/>
          <w:bCs/>
          <w:szCs w:val="30"/>
        </w:rPr>
        <w:t>国内外研究现状及发展前景</w:t>
      </w:r>
      <w:r>
        <w:tab/>
      </w:r>
      <w:r>
        <w:fldChar w:fldCharType="begin"/>
      </w:r>
      <w:r>
        <w:instrText xml:space="preserve"> PAGEREF _Toc29709 \h </w:instrText>
      </w:r>
      <w:r>
        <w:fldChar w:fldCharType="separate"/>
      </w:r>
      <w:r>
        <w:t>1</w:t>
      </w:r>
      <w:r>
        <w:fldChar w:fldCharType="end"/>
      </w:r>
      <w:r>
        <w:rPr>
          <w:rFonts w:hint="eastAsia" w:cs="黑体" w:asciiTheme="majorEastAsia" w:hAnsiTheme="majorEastAsia" w:eastAsiaTheme="majorEastAsia"/>
          <w:bCs/>
          <w:szCs w:val="30"/>
        </w:rPr>
        <w:fldChar w:fldCharType="end"/>
      </w:r>
    </w:p>
    <w:p w14:paraId="21D246AE">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_Toc13747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第1.3节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rPr>
        <w:t>主要研究内容</w:t>
      </w:r>
      <w:r>
        <w:tab/>
      </w:r>
      <w:r>
        <w:fldChar w:fldCharType="begin"/>
      </w:r>
      <w:r>
        <w:instrText xml:space="preserve"> PAGEREF _Toc13747 \h </w:instrText>
      </w:r>
      <w:r>
        <w:fldChar w:fldCharType="separate"/>
      </w:r>
      <w:r>
        <w:t>2</w:t>
      </w:r>
      <w:r>
        <w:fldChar w:fldCharType="end"/>
      </w:r>
      <w:r>
        <w:rPr>
          <w:rFonts w:hint="eastAsia" w:cs="黑体" w:asciiTheme="majorEastAsia" w:hAnsiTheme="majorEastAsia" w:eastAsiaTheme="majorEastAsia"/>
          <w:bCs/>
          <w:szCs w:val="30"/>
        </w:rPr>
        <w:fldChar w:fldCharType="end"/>
      </w:r>
    </w:p>
    <w:p w14:paraId="03E9F4C1">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_Toc6928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第1.</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szCs w:val="30"/>
          <w:lang w:val="en-US" w:eastAsia="zh-CN"/>
        </w:rPr>
        <w:t xml:space="preserve"> </w:t>
      </w:r>
      <w:r>
        <w:t>论文章节安排</w:t>
      </w:r>
      <w:r>
        <w:tab/>
      </w:r>
      <w:r>
        <w:fldChar w:fldCharType="begin"/>
      </w:r>
      <w:r>
        <w:instrText xml:space="preserve"> PAGEREF _Toc6928 \h </w:instrText>
      </w:r>
      <w:r>
        <w:fldChar w:fldCharType="separate"/>
      </w:r>
      <w:r>
        <w:t>3</w:t>
      </w:r>
      <w:r>
        <w:fldChar w:fldCharType="end"/>
      </w:r>
      <w:r>
        <w:rPr>
          <w:rFonts w:hint="eastAsia" w:cs="黑体" w:asciiTheme="majorEastAsia" w:hAnsiTheme="majorEastAsia" w:eastAsiaTheme="majorEastAsia"/>
          <w:bCs/>
          <w:szCs w:val="30"/>
        </w:rPr>
        <w:fldChar w:fldCharType="end"/>
      </w:r>
    </w:p>
    <w:p w14:paraId="03C93B0F">
      <w:pPr>
        <w:pStyle w:val="4"/>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_Toc19319 </w:instrText>
      </w:r>
      <w:r>
        <w:rPr>
          <w:rFonts w:hint="eastAsia" w:cs="黑体" w:asciiTheme="majorEastAsia" w:hAnsiTheme="majorEastAsia" w:eastAsiaTheme="majorEastAsia"/>
          <w:bCs/>
          <w:szCs w:val="30"/>
        </w:rPr>
        <w:fldChar w:fldCharType="separate"/>
      </w:r>
      <w:r>
        <w:rPr>
          <w:rFonts w:hint="eastAsia" w:cs="黑体"/>
          <w:bCs/>
          <w:szCs w:val="30"/>
        </w:rPr>
        <w:t xml:space="preserve">第2章 </w:t>
      </w:r>
      <w:r>
        <w:rPr>
          <w:rFonts w:hint="eastAsia" w:cs="黑体"/>
          <w:bCs/>
          <w:szCs w:val="30"/>
          <w:lang w:val="en-US" w:eastAsia="zh-CN"/>
        </w:rPr>
        <w:t>系统相关技术与理论基础</w:t>
      </w:r>
      <w:r>
        <w:tab/>
      </w:r>
      <w:r>
        <w:fldChar w:fldCharType="begin"/>
      </w:r>
      <w:r>
        <w:instrText xml:space="preserve"> PAGEREF _Toc19319 \h </w:instrText>
      </w:r>
      <w:r>
        <w:fldChar w:fldCharType="separate"/>
      </w:r>
      <w:r>
        <w:t>4</w:t>
      </w:r>
      <w:r>
        <w:fldChar w:fldCharType="end"/>
      </w:r>
      <w:r>
        <w:rPr>
          <w:rFonts w:hint="eastAsia" w:cs="黑体" w:asciiTheme="majorEastAsia" w:hAnsiTheme="majorEastAsia" w:eastAsiaTheme="majorEastAsia"/>
          <w:bCs/>
          <w:szCs w:val="30"/>
        </w:rPr>
        <w:fldChar w:fldCharType="end"/>
      </w:r>
    </w:p>
    <w:p w14:paraId="4EBC4D41">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_Toc14973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嵌入式主控与实时处理基础</w:t>
      </w:r>
      <w:r>
        <w:tab/>
      </w:r>
      <w:r>
        <w:fldChar w:fldCharType="begin"/>
      </w:r>
      <w:r>
        <w:instrText xml:space="preserve"> PAGEREF _Toc14973 \h </w:instrText>
      </w:r>
      <w:r>
        <w:fldChar w:fldCharType="separate"/>
      </w:r>
      <w:r>
        <w:t>4</w:t>
      </w:r>
      <w:r>
        <w:fldChar w:fldCharType="end"/>
      </w:r>
      <w:r>
        <w:rPr>
          <w:rFonts w:hint="eastAsia" w:cs="黑体" w:asciiTheme="majorEastAsia" w:hAnsiTheme="majorEastAsia" w:eastAsiaTheme="majorEastAsia"/>
          <w:bCs/>
          <w:szCs w:val="30"/>
        </w:rPr>
        <w:fldChar w:fldCharType="end"/>
      </w:r>
    </w:p>
    <w:p w14:paraId="343DB71F">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_Toc18347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第2.2节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声学信号采集与模拟前端理论</w:t>
      </w:r>
      <w:r>
        <w:tab/>
      </w:r>
      <w:r>
        <w:fldChar w:fldCharType="begin"/>
      </w:r>
      <w:r>
        <w:instrText xml:space="preserve"> PAGEREF _Toc18347 \h </w:instrText>
      </w:r>
      <w:r>
        <w:fldChar w:fldCharType="separate"/>
      </w:r>
      <w:r>
        <w:t>4</w:t>
      </w:r>
      <w:r>
        <w:fldChar w:fldCharType="end"/>
      </w:r>
      <w:r>
        <w:rPr>
          <w:rFonts w:hint="eastAsia" w:cs="黑体" w:asciiTheme="majorEastAsia" w:hAnsiTheme="majorEastAsia" w:eastAsiaTheme="majorEastAsia"/>
          <w:bCs/>
          <w:szCs w:val="30"/>
        </w:rPr>
        <w:fldChar w:fldCharType="end"/>
      </w:r>
    </w:p>
    <w:p w14:paraId="729E2506">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_Toc16523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采样理论与数字化处理基础</w:t>
      </w:r>
      <w:r>
        <w:tab/>
      </w:r>
      <w:r>
        <w:fldChar w:fldCharType="begin"/>
      </w:r>
      <w:r>
        <w:instrText xml:space="preserve"> PAGEREF _Toc16523 \h </w:instrText>
      </w:r>
      <w:r>
        <w:fldChar w:fldCharType="separate"/>
      </w:r>
      <w:r>
        <w:t>5</w:t>
      </w:r>
      <w:r>
        <w:fldChar w:fldCharType="end"/>
      </w:r>
      <w:r>
        <w:rPr>
          <w:rFonts w:hint="eastAsia" w:cs="黑体" w:asciiTheme="majorEastAsia" w:hAnsiTheme="majorEastAsia" w:eastAsiaTheme="majorEastAsia"/>
          <w:bCs/>
          <w:szCs w:val="30"/>
        </w:rPr>
        <w:fldChar w:fldCharType="end"/>
      </w:r>
    </w:p>
    <w:p w14:paraId="4C1B939A">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_Toc10014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频域分析与FFT理论基础</w:t>
      </w:r>
      <w:r>
        <w:tab/>
      </w:r>
      <w:r>
        <w:fldChar w:fldCharType="begin"/>
      </w:r>
      <w:r>
        <w:instrText xml:space="preserve"> PAGEREF _Toc10014 \h </w:instrText>
      </w:r>
      <w:r>
        <w:fldChar w:fldCharType="separate"/>
      </w:r>
      <w:r>
        <w:t>5</w:t>
      </w:r>
      <w:r>
        <w:fldChar w:fldCharType="end"/>
      </w:r>
      <w:r>
        <w:rPr>
          <w:rFonts w:hint="eastAsia" w:cs="黑体" w:asciiTheme="majorEastAsia" w:hAnsiTheme="majorEastAsia" w:eastAsiaTheme="majorEastAsia"/>
          <w:bCs/>
          <w:szCs w:val="30"/>
        </w:rPr>
        <w:fldChar w:fldCharType="end"/>
      </w:r>
    </w:p>
    <w:p w14:paraId="75366A42">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_Toc10367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特征提取与模板匹配判定理论</w:t>
      </w:r>
      <w:r>
        <w:tab/>
      </w:r>
      <w:r>
        <w:fldChar w:fldCharType="begin"/>
      </w:r>
      <w:r>
        <w:instrText xml:space="preserve"> PAGEREF _Toc10367 \h </w:instrText>
      </w:r>
      <w:r>
        <w:fldChar w:fldCharType="separate"/>
      </w:r>
      <w:r>
        <w:t>6</w:t>
      </w:r>
      <w:r>
        <w:fldChar w:fldCharType="end"/>
      </w:r>
      <w:r>
        <w:rPr>
          <w:rFonts w:hint="eastAsia" w:cs="黑体" w:asciiTheme="majorEastAsia" w:hAnsiTheme="majorEastAsia" w:eastAsiaTheme="majorEastAsia"/>
          <w:bCs/>
          <w:szCs w:val="30"/>
        </w:rPr>
        <w:fldChar w:fldCharType="end"/>
      </w:r>
    </w:p>
    <w:p w14:paraId="5CC258DA">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_Toc19202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串口协议与状态机控制理论</w:t>
      </w:r>
      <w:r>
        <w:tab/>
      </w:r>
      <w:r>
        <w:fldChar w:fldCharType="begin"/>
      </w:r>
      <w:r>
        <w:instrText xml:space="preserve"> PAGEREF _Toc19202 \h </w:instrText>
      </w:r>
      <w:r>
        <w:fldChar w:fldCharType="separate"/>
      </w:r>
      <w:r>
        <w:t>6</w:t>
      </w:r>
      <w:r>
        <w:fldChar w:fldCharType="end"/>
      </w:r>
      <w:r>
        <w:rPr>
          <w:rFonts w:hint="eastAsia" w:cs="黑体" w:asciiTheme="majorEastAsia" w:hAnsiTheme="majorEastAsia" w:eastAsiaTheme="majorEastAsia"/>
          <w:bCs/>
          <w:szCs w:val="30"/>
        </w:rPr>
        <w:fldChar w:fldCharType="end"/>
      </w:r>
    </w:p>
    <w:p w14:paraId="2DE1423D">
      <w:pPr>
        <w:pStyle w:val="4"/>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_Toc23992 </w:instrText>
      </w:r>
      <w:r>
        <w:rPr>
          <w:rFonts w:hint="eastAsia" w:cs="黑体" w:asciiTheme="majorEastAsia" w:hAnsiTheme="majorEastAsia" w:eastAsiaTheme="majorEastAsia"/>
          <w:bCs/>
          <w:szCs w:val="30"/>
        </w:rPr>
        <w:fldChar w:fldCharType="separate"/>
      </w:r>
      <w:r>
        <w:rPr>
          <w:rFonts w:hint="eastAsia" w:cs="黑体"/>
          <w:bCs/>
          <w:szCs w:val="30"/>
        </w:rPr>
        <w:t>第</w:t>
      </w:r>
      <w:r>
        <w:rPr>
          <w:rFonts w:hint="eastAsia" w:cs="黑体"/>
          <w:bCs/>
          <w:szCs w:val="30"/>
          <w:lang w:val="en-US" w:eastAsia="zh-CN"/>
        </w:rPr>
        <w:t>3</w:t>
      </w:r>
      <w:r>
        <w:rPr>
          <w:rFonts w:hint="eastAsia" w:cs="黑体"/>
          <w:bCs/>
          <w:szCs w:val="30"/>
        </w:rPr>
        <w:t xml:space="preserve">章 </w:t>
      </w:r>
      <w:r>
        <w:rPr>
          <w:rFonts w:hint="eastAsia" w:cs="黑体"/>
          <w:bCs/>
          <w:szCs w:val="30"/>
          <w:lang w:val="en-US" w:eastAsia="zh-CN"/>
        </w:rPr>
        <w:t>系统硬件设计与实现</w:t>
      </w:r>
      <w:r>
        <w:tab/>
      </w:r>
      <w:r>
        <w:fldChar w:fldCharType="begin"/>
      </w:r>
      <w:r>
        <w:instrText xml:space="preserve"> PAGEREF _Toc23992 \h </w:instrText>
      </w:r>
      <w:r>
        <w:fldChar w:fldCharType="separate"/>
      </w:r>
      <w:r>
        <w:t>7</w:t>
      </w:r>
      <w:r>
        <w:fldChar w:fldCharType="end"/>
      </w:r>
      <w:r>
        <w:rPr>
          <w:rFonts w:hint="eastAsia" w:cs="黑体" w:asciiTheme="majorEastAsia" w:hAnsiTheme="majorEastAsia" w:eastAsiaTheme="majorEastAsia"/>
          <w:bCs/>
          <w:szCs w:val="30"/>
        </w:rPr>
        <w:fldChar w:fldCharType="end"/>
      </w:r>
    </w:p>
    <w:p w14:paraId="2534574F">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_Toc11338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系统硬件总体方案</w:t>
      </w:r>
      <w:r>
        <w:tab/>
      </w:r>
      <w:r>
        <w:fldChar w:fldCharType="begin"/>
      </w:r>
      <w:r>
        <w:instrText xml:space="preserve"> PAGEREF _Toc11338 \h </w:instrText>
      </w:r>
      <w:r>
        <w:fldChar w:fldCharType="separate"/>
      </w:r>
      <w:r>
        <w:t>7</w:t>
      </w:r>
      <w:r>
        <w:fldChar w:fldCharType="end"/>
      </w:r>
      <w:r>
        <w:rPr>
          <w:rFonts w:hint="eastAsia" w:cs="黑体" w:asciiTheme="majorEastAsia" w:hAnsiTheme="majorEastAsia" w:eastAsiaTheme="majorEastAsia"/>
          <w:bCs/>
          <w:szCs w:val="30"/>
        </w:rPr>
        <w:fldChar w:fldCharType="end"/>
      </w:r>
    </w:p>
    <w:p w14:paraId="31F22A58">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_Toc3110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.2节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主控平台与引脚分配</w:t>
      </w:r>
      <w:r>
        <w:tab/>
      </w:r>
      <w:r>
        <w:fldChar w:fldCharType="begin"/>
      </w:r>
      <w:r>
        <w:instrText xml:space="preserve"> PAGEREF _Toc3110 \h </w:instrText>
      </w:r>
      <w:r>
        <w:fldChar w:fldCharType="separate"/>
      </w:r>
      <w:r>
        <w:t>7</w:t>
      </w:r>
      <w:r>
        <w:fldChar w:fldCharType="end"/>
      </w:r>
      <w:r>
        <w:rPr>
          <w:rFonts w:hint="eastAsia" w:cs="黑体" w:asciiTheme="majorEastAsia" w:hAnsiTheme="majorEastAsia" w:eastAsiaTheme="majorEastAsia"/>
          <w:bCs/>
          <w:szCs w:val="30"/>
        </w:rPr>
        <w:fldChar w:fldCharType="end"/>
      </w:r>
    </w:p>
    <w:p w14:paraId="6F3A2EFB">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_Toc10951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声学采集模块（MAX9814）</w:t>
      </w:r>
      <w:r>
        <w:tab/>
      </w:r>
      <w:r>
        <w:fldChar w:fldCharType="begin"/>
      </w:r>
      <w:r>
        <w:instrText xml:space="preserve"> PAGEREF _Toc10951 \h </w:instrText>
      </w:r>
      <w:r>
        <w:fldChar w:fldCharType="separate"/>
      </w:r>
      <w:r>
        <w:t>8</w:t>
      </w:r>
      <w:r>
        <w:fldChar w:fldCharType="end"/>
      </w:r>
      <w:r>
        <w:rPr>
          <w:rFonts w:hint="eastAsia" w:cs="黑体" w:asciiTheme="majorEastAsia" w:hAnsiTheme="majorEastAsia" w:eastAsiaTheme="majorEastAsia"/>
          <w:bCs/>
          <w:szCs w:val="30"/>
        </w:rPr>
        <w:fldChar w:fldCharType="end"/>
      </w:r>
    </w:p>
    <w:p w14:paraId="780C7D88">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_Toc29043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可编程增益模块（PGA117）</w:t>
      </w:r>
      <w:r>
        <w:tab/>
      </w:r>
      <w:r>
        <w:fldChar w:fldCharType="begin"/>
      </w:r>
      <w:r>
        <w:instrText xml:space="preserve"> PAGEREF _Toc29043 \h </w:instrText>
      </w:r>
      <w:r>
        <w:fldChar w:fldCharType="separate"/>
      </w:r>
      <w:r>
        <w:t>9</w:t>
      </w:r>
      <w:r>
        <w:fldChar w:fldCharType="end"/>
      </w:r>
      <w:r>
        <w:rPr>
          <w:rFonts w:hint="eastAsia" w:cs="黑体" w:asciiTheme="majorEastAsia" w:hAnsiTheme="majorEastAsia" w:eastAsiaTheme="majorEastAsia"/>
          <w:bCs/>
          <w:szCs w:val="30"/>
        </w:rPr>
        <w:fldChar w:fldCharType="end"/>
      </w:r>
    </w:p>
    <w:p w14:paraId="7A60A812">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_Toc24114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第3.5节 模数转换接口设计</w:t>
      </w:r>
      <w:r>
        <w:tab/>
      </w:r>
      <w:r>
        <w:fldChar w:fldCharType="begin"/>
      </w:r>
      <w:r>
        <w:instrText xml:space="preserve"> PAGEREF _Toc24114 \h </w:instrText>
      </w:r>
      <w:r>
        <w:fldChar w:fldCharType="separate"/>
      </w:r>
      <w:r>
        <w:t>10</w:t>
      </w:r>
      <w:r>
        <w:fldChar w:fldCharType="end"/>
      </w:r>
      <w:r>
        <w:rPr>
          <w:rFonts w:hint="eastAsia" w:cs="黑体" w:asciiTheme="majorEastAsia" w:hAnsiTheme="majorEastAsia" w:eastAsiaTheme="majorEastAsia"/>
          <w:bCs/>
          <w:szCs w:val="30"/>
        </w:rPr>
        <w:fldChar w:fldCharType="end"/>
      </w:r>
    </w:p>
    <w:p w14:paraId="59B5A489">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_Toc7263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人机交互与串口通信</w:t>
      </w:r>
      <w:r>
        <w:tab/>
      </w:r>
      <w:r>
        <w:fldChar w:fldCharType="begin"/>
      </w:r>
      <w:r>
        <w:instrText xml:space="preserve"> PAGEREF _Toc7263 \h </w:instrText>
      </w:r>
      <w:r>
        <w:fldChar w:fldCharType="separate"/>
      </w:r>
      <w:r>
        <w:t>11</w:t>
      </w:r>
      <w:r>
        <w:fldChar w:fldCharType="end"/>
      </w:r>
      <w:r>
        <w:rPr>
          <w:rFonts w:hint="eastAsia" w:cs="黑体" w:asciiTheme="majorEastAsia" w:hAnsiTheme="majorEastAsia" w:eastAsiaTheme="majorEastAsia"/>
          <w:bCs/>
          <w:szCs w:val="30"/>
        </w:rPr>
        <w:fldChar w:fldCharType="end"/>
      </w:r>
    </w:p>
    <w:p w14:paraId="70CCF436">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_Toc13347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第3.7节 音频输出模块</w:t>
      </w:r>
      <w:r>
        <w:tab/>
      </w:r>
      <w:r>
        <w:fldChar w:fldCharType="begin"/>
      </w:r>
      <w:r>
        <w:instrText xml:space="preserve"> PAGEREF _Toc13347 \h </w:instrText>
      </w:r>
      <w:r>
        <w:fldChar w:fldCharType="separate"/>
      </w:r>
      <w:r>
        <w:t>12</w:t>
      </w:r>
      <w:r>
        <w:fldChar w:fldCharType="end"/>
      </w:r>
      <w:r>
        <w:rPr>
          <w:rFonts w:hint="eastAsia" w:cs="黑体" w:asciiTheme="majorEastAsia" w:hAnsiTheme="majorEastAsia" w:eastAsiaTheme="majorEastAsia"/>
          <w:bCs/>
          <w:szCs w:val="30"/>
        </w:rPr>
        <w:fldChar w:fldCharType="end"/>
      </w:r>
    </w:p>
    <w:p w14:paraId="445DE27F">
      <w:pPr>
        <w:pStyle w:val="4"/>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_Toc1140 </w:instrText>
      </w:r>
      <w:r>
        <w:rPr>
          <w:rFonts w:hint="eastAsia" w:cs="黑体" w:asciiTheme="majorEastAsia" w:hAnsiTheme="majorEastAsia" w:eastAsiaTheme="majorEastAsia"/>
          <w:bCs/>
          <w:szCs w:val="30"/>
        </w:rPr>
        <w:fldChar w:fldCharType="separate"/>
      </w:r>
      <w:r>
        <w:rPr>
          <w:rFonts w:hint="eastAsia" w:cs="黑体"/>
          <w:bCs/>
          <w:szCs w:val="30"/>
        </w:rPr>
        <w:t>第</w:t>
      </w:r>
      <w:r>
        <w:rPr>
          <w:rFonts w:hint="eastAsia" w:cs="黑体"/>
          <w:bCs/>
          <w:szCs w:val="30"/>
          <w:lang w:val="en-US" w:eastAsia="zh-CN"/>
        </w:rPr>
        <w:t>4</w:t>
      </w:r>
      <w:r>
        <w:rPr>
          <w:rFonts w:hint="eastAsia" w:cs="黑体"/>
          <w:bCs/>
          <w:szCs w:val="30"/>
        </w:rPr>
        <w:t xml:space="preserve">章 </w:t>
      </w:r>
      <w:r>
        <w:rPr>
          <w:rFonts w:hint="eastAsia" w:cs="黑体"/>
          <w:bCs/>
          <w:szCs w:val="30"/>
          <w:lang w:val="en-US" w:eastAsia="zh-CN"/>
        </w:rPr>
        <w:t>软件设计与算法实现</w:t>
      </w:r>
      <w:r>
        <w:tab/>
      </w:r>
      <w:r>
        <w:fldChar w:fldCharType="begin"/>
      </w:r>
      <w:r>
        <w:instrText xml:space="preserve"> PAGEREF _Toc1140 \h </w:instrText>
      </w:r>
      <w:r>
        <w:fldChar w:fldCharType="separate"/>
      </w:r>
      <w:r>
        <w:t>13</w:t>
      </w:r>
      <w:r>
        <w:fldChar w:fldCharType="end"/>
      </w:r>
      <w:r>
        <w:rPr>
          <w:rFonts w:hint="eastAsia" w:cs="黑体" w:asciiTheme="majorEastAsia" w:hAnsiTheme="majorEastAsia" w:eastAsiaTheme="majorEastAsia"/>
          <w:bCs/>
          <w:szCs w:val="30"/>
        </w:rPr>
        <w:fldChar w:fldCharType="end"/>
      </w:r>
    </w:p>
    <w:p w14:paraId="38BC58B8">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_Toc28638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第4.1节 系统主程序设计流程</w:t>
      </w:r>
      <w:r>
        <w:tab/>
      </w:r>
      <w:r>
        <w:fldChar w:fldCharType="begin"/>
      </w:r>
      <w:r>
        <w:instrText xml:space="preserve"> PAGEREF _Toc28638 \h </w:instrText>
      </w:r>
      <w:r>
        <w:fldChar w:fldCharType="separate"/>
      </w:r>
      <w:r>
        <w:t>13</w:t>
      </w:r>
      <w:r>
        <w:fldChar w:fldCharType="end"/>
      </w:r>
      <w:r>
        <w:rPr>
          <w:rFonts w:hint="eastAsia" w:cs="黑体" w:asciiTheme="majorEastAsia" w:hAnsiTheme="majorEastAsia" w:eastAsiaTheme="majorEastAsia"/>
          <w:bCs/>
          <w:szCs w:val="30"/>
        </w:rPr>
        <w:fldChar w:fldCharType="end"/>
      </w:r>
    </w:p>
    <w:p w14:paraId="5FAFE4E0">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_Toc16250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第4.2节 频域分析与模板匹配算法设计</w:t>
      </w:r>
      <w:r>
        <w:tab/>
      </w:r>
      <w:r>
        <w:fldChar w:fldCharType="begin"/>
      </w:r>
      <w:r>
        <w:instrText xml:space="preserve"> PAGEREF _Toc16250 \h </w:instrText>
      </w:r>
      <w:r>
        <w:fldChar w:fldCharType="separate"/>
      </w:r>
      <w:r>
        <w:t>15</w:t>
      </w:r>
      <w:r>
        <w:fldChar w:fldCharType="end"/>
      </w:r>
      <w:r>
        <w:rPr>
          <w:rFonts w:hint="eastAsia" w:cs="黑体" w:asciiTheme="majorEastAsia" w:hAnsiTheme="majorEastAsia" w:eastAsiaTheme="majorEastAsia"/>
          <w:bCs/>
          <w:szCs w:val="30"/>
        </w:rPr>
        <w:fldChar w:fldCharType="end"/>
      </w:r>
    </w:p>
    <w:p w14:paraId="266DF7DF">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_Toc26187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第4.3节 串口协议与报文解析</w:t>
      </w:r>
      <w:r>
        <w:tab/>
      </w:r>
      <w:r>
        <w:fldChar w:fldCharType="begin"/>
      </w:r>
      <w:r>
        <w:instrText xml:space="preserve"> PAGEREF _Toc26187 \h </w:instrText>
      </w:r>
      <w:r>
        <w:fldChar w:fldCharType="separate"/>
      </w:r>
      <w:r>
        <w:t>16</w:t>
      </w:r>
      <w:r>
        <w:fldChar w:fldCharType="end"/>
      </w:r>
      <w:r>
        <w:rPr>
          <w:rFonts w:hint="eastAsia" w:cs="黑体" w:asciiTheme="majorEastAsia" w:hAnsiTheme="majorEastAsia" w:eastAsiaTheme="majorEastAsia"/>
          <w:bCs/>
          <w:szCs w:val="30"/>
        </w:rPr>
        <w:fldChar w:fldCharType="end"/>
      </w:r>
    </w:p>
    <w:p w14:paraId="3618DE76">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_Toc3930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第4.4节 音频输出与乐曲播放</w:t>
      </w:r>
      <w:r>
        <w:tab/>
      </w:r>
      <w:r>
        <w:fldChar w:fldCharType="begin"/>
      </w:r>
      <w:r>
        <w:instrText xml:space="preserve"> PAGEREF _Toc3930 \h </w:instrText>
      </w:r>
      <w:r>
        <w:fldChar w:fldCharType="separate"/>
      </w:r>
      <w:r>
        <w:t>16</w:t>
      </w:r>
      <w:r>
        <w:fldChar w:fldCharType="end"/>
      </w:r>
      <w:r>
        <w:rPr>
          <w:rFonts w:hint="eastAsia" w:cs="黑体" w:asciiTheme="majorEastAsia" w:hAnsiTheme="majorEastAsia" w:eastAsiaTheme="majorEastAsia"/>
          <w:bCs/>
          <w:szCs w:val="30"/>
        </w:rPr>
        <w:fldChar w:fldCharType="end"/>
      </w:r>
    </w:p>
    <w:p w14:paraId="5937F483">
      <w:pPr>
        <w:pStyle w:val="4"/>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_Toc24664 </w:instrText>
      </w:r>
      <w:r>
        <w:rPr>
          <w:rFonts w:hint="eastAsia" w:cs="黑体" w:asciiTheme="majorEastAsia" w:hAnsiTheme="majorEastAsia" w:eastAsiaTheme="majorEastAsia"/>
          <w:bCs/>
          <w:szCs w:val="30"/>
        </w:rPr>
        <w:fldChar w:fldCharType="separate"/>
      </w:r>
      <w:r>
        <w:rPr>
          <w:rFonts w:hint="eastAsia" w:cs="黑体"/>
          <w:bCs/>
          <w:szCs w:val="30"/>
        </w:rPr>
        <w:t>第</w:t>
      </w:r>
      <w:r>
        <w:rPr>
          <w:rFonts w:hint="eastAsia" w:cs="黑体"/>
          <w:bCs/>
          <w:szCs w:val="30"/>
          <w:lang w:val="en-US" w:eastAsia="zh-CN"/>
        </w:rPr>
        <w:t>5</w:t>
      </w:r>
      <w:r>
        <w:rPr>
          <w:rFonts w:hint="eastAsia" w:cs="黑体"/>
          <w:bCs/>
          <w:szCs w:val="30"/>
        </w:rPr>
        <w:t xml:space="preserve">章 </w:t>
      </w:r>
      <w:r>
        <w:rPr>
          <w:rFonts w:hint="eastAsia" w:cs="黑体"/>
          <w:bCs/>
          <w:szCs w:val="30"/>
          <w:lang w:val="en-US" w:eastAsia="zh-CN"/>
        </w:rPr>
        <w:t>系统调试与实验结果</w:t>
      </w:r>
      <w:r>
        <w:tab/>
      </w:r>
      <w:r>
        <w:fldChar w:fldCharType="begin"/>
      </w:r>
      <w:r>
        <w:instrText xml:space="preserve"> PAGEREF _Toc24664 \h </w:instrText>
      </w:r>
      <w:r>
        <w:fldChar w:fldCharType="separate"/>
      </w:r>
      <w:r>
        <w:t>18</w:t>
      </w:r>
      <w:r>
        <w:fldChar w:fldCharType="end"/>
      </w:r>
      <w:r>
        <w:rPr>
          <w:rFonts w:hint="eastAsia" w:cs="黑体" w:asciiTheme="majorEastAsia" w:hAnsiTheme="majorEastAsia" w:eastAsiaTheme="majorEastAsia"/>
          <w:bCs/>
          <w:szCs w:val="30"/>
        </w:rPr>
        <w:fldChar w:fldCharType="end"/>
      </w:r>
    </w:p>
    <w:p w14:paraId="018C0AC8">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_Toc23243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实验平台与测试方法</w:t>
      </w:r>
      <w:r>
        <w:tab/>
      </w:r>
      <w:r>
        <w:fldChar w:fldCharType="begin"/>
      </w:r>
      <w:r>
        <w:instrText xml:space="preserve"> PAGEREF _Toc23243 \h </w:instrText>
      </w:r>
      <w:r>
        <w:fldChar w:fldCharType="separate"/>
      </w:r>
      <w:r>
        <w:t>18</w:t>
      </w:r>
      <w:r>
        <w:fldChar w:fldCharType="end"/>
      </w:r>
      <w:r>
        <w:rPr>
          <w:rFonts w:hint="eastAsia" w:cs="黑体" w:asciiTheme="majorEastAsia" w:hAnsiTheme="majorEastAsia" w:eastAsiaTheme="majorEastAsia"/>
          <w:bCs/>
          <w:szCs w:val="30"/>
        </w:rPr>
        <w:fldChar w:fldCharType="end"/>
      </w:r>
    </w:p>
    <w:p w14:paraId="7F1AD1D9">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_Toc27996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2</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模块级调试结果</w:t>
      </w:r>
      <w:r>
        <w:tab/>
      </w:r>
      <w:r>
        <w:fldChar w:fldCharType="begin"/>
      </w:r>
      <w:r>
        <w:instrText xml:space="preserve"> PAGEREF _Toc27996 \h </w:instrText>
      </w:r>
      <w:r>
        <w:fldChar w:fldCharType="separate"/>
      </w:r>
      <w:r>
        <w:t>18</w:t>
      </w:r>
      <w:r>
        <w:fldChar w:fldCharType="end"/>
      </w:r>
      <w:r>
        <w:rPr>
          <w:rFonts w:hint="eastAsia" w:cs="黑体" w:asciiTheme="majorEastAsia" w:hAnsiTheme="majorEastAsia" w:eastAsiaTheme="majorEastAsia"/>
          <w:bCs/>
          <w:szCs w:val="30"/>
        </w:rPr>
        <w:fldChar w:fldCharType="end"/>
      </w:r>
    </w:p>
    <w:p w14:paraId="1ED5F2B5">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_Toc4444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识别性能与响应时间分析</w:t>
      </w:r>
      <w:r>
        <w:tab/>
      </w:r>
      <w:r>
        <w:fldChar w:fldCharType="begin"/>
      </w:r>
      <w:r>
        <w:instrText xml:space="preserve"> PAGEREF _Toc4444 \h </w:instrText>
      </w:r>
      <w:r>
        <w:fldChar w:fldCharType="separate"/>
      </w:r>
      <w:r>
        <w:t>22</w:t>
      </w:r>
      <w:r>
        <w:fldChar w:fldCharType="end"/>
      </w:r>
      <w:r>
        <w:rPr>
          <w:rFonts w:hint="eastAsia" w:cs="黑体" w:asciiTheme="majorEastAsia" w:hAnsiTheme="majorEastAsia" w:eastAsiaTheme="majorEastAsia"/>
          <w:bCs/>
          <w:szCs w:val="30"/>
        </w:rPr>
        <w:fldChar w:fldCharType="end"/>
      </w:r>
    </w:p>
    <w:p w14:paraId="78FF4951">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_Toc11763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第5.4节 系统功能验证结果</w:t>
      </w:r>
      <w:r>
        <w:tab/>
      </w:r>
      <w:r>
        <w:fldChar w:fldCharType="begin"/>
      </w:r>
      <w:r>
        <w:instrText xml:space="preserve"> PAGEREF _Toc11763 \h </w:instrText>
      </w:r>
      <w:r>
        <w:fldChar w:fldCharType="separate"/>
      </w:r>
      <w:r>
        <w:t>23</w:t>
      </w:r>
      <w:r>
        <w:fldChar w:fldCharType="end"/>
      </w:r>
      <w:r>
        <w:rPr>
          <w:rFonts w:hint="eastAsia" w:cs="黑体" w:asciiTheme="majorEastAsia" w:hAnsiTheme="majorEastAsia" w:eastAsiaTheme="majorEastAsia"/>
          <w:bCs/>
          <w:szCs w:val="30"/>
        </w:rPr>
        <w:fldChar w:fldCharType="end"/>
      </w:r>
    </w:p>
    <w:p w14:paraId="2EFB3548">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_Toc11099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误差来源与改进分析</w:t>
      </w:r>
      <w:r>
        <w:tab/>
      </w:r>
      <w:r>
        <w:fldChar w:fldCharType="begin"/>
      </w:r>
      <w:r>
        <w:instrText xml:space="preserve"> PAGEREF _Toc11099 \h </w:instrText>
      </w:r>
      <w:r>
        <w:fldChar w:fldCharType="separate"/>
      </w:r>
      <w:r>
        <w:t>23</w:t>
      </w:r>
      <w:r>
        <w:fldChar w:fldCharType="end"/>
      </w:r>
      <w:r>
        <w:rPr>
          <w:rFonts w:hint="eastAsia" w:cs="黑体" w:asciiTheme="majorEastAsia" w:hAnsiTheme="majorEastAsia" w:eastAsiaTheme="majorEastAsia"/>
          <w:bCs/>
          <w:szCs w:val="30"/>
        </w:rPr>
        <w:fldChar w:fldCharType="end"/>
      </w:r>
    </w:p>
    <w:p w14:paraId="366F3585">
      <w:pPr>
        <w:pStyle w:val="4"/>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_Toc13006 </w:instrText>
      </w:r>
      <w:r>
        <w:rPr>
          <w:rFonts w:hint="eastAsia" w:cs="黑体" w:asciiTheme="majorEastAsia" w:hAnsiTheme="majorEastAsia" w:eastAsiaTheme="majorEastAsia"/>
          <w:bCs/>
          <w:szCs w:val="30"/>
        </w:rPr>
        <w:fldChar w:fldCharType="separate"/>
      </w:r>
      <w:r>
        <w:rPr>
          <w:rFonts w:hint="eastAsia" w:cs="黑体"/>
          <w:bCs/>
          <w:szCs w:val="30"/>
        </w:rPr>
        <w:t>第</w:t>
      </w:r>
      <w:r>
        <w:rPr>
          <w:rFonts w:hint="eastAsia" w:cs="黑体"/>
          <w:bCs/>
          <w:szCs w:val="30"/>
          <w:lang w:val="en-US" w:eastAsia="zh-CN"/>
        </w:rPr>
        <w:t>6</w:t>
      </w:r>
      <w:r>
        <w:rPr>
          <w:rFonts w:hint="eastAsia" w:cs="黑体"/>
          <w:bCs/>
          <w:szCs w:val="30"/>
        </w:rPr>
        <w:t xml:space="preserve">章 </w:t>
      </w:r>
      <w:r>
        <w:rPr>
          <w:rFonts w:hint="eastAsia" w:cs="黑体"/>
          <w:bCs/>
          <w:szCs w:val="30"/>
          <w:lang w:val="en-US" w:eastAsia="zh-CN"/>
        </w:rPr>
        <w:t>总结与展望</w:t>
      </w:r>
      <w:r>
        <w:tab/>
      </w:r>
      <w:r>
        <w:fldChar w:fldCharType="begin"/>
      </w:r>
      <w:r>
        <w:instrText xml:space="preserve"> PAGEREF _Toc13006 \h </w:instrText>
      </w:r>
      <w:r>
        <w:fldChar w:fldCharType="separate"/>
      </w:r>
      <w:r>
        <w:t>25</w:t>
      </w:r>
      <w:r>
        <w:fldChar w:fldCharType="end"/>
      </w:r>
      <w:r>
        <w:rPr>
          <w:rFonts w:hint="eastAsia" w:cs="黑体" w:asciiTheme="majorEastAsia" w:hAnsiTheme="majorEastAsia" w:eastAsiaTheme="majorEastAsia"/>
          <w:bCs/>
          <w:szCs w:val="30"/>
        </w:rPr>
        <w:fldChar w:fldCharType="end"/>
      </w:r>
    </w:p>
    <w:p w14:paraId="04FCB6C9">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_Toc29158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研究工作总结</w:t>
      </w:r>
      <w:r>
        <w:tab/>
      </w:r>
      <w:r>
        <w:fldChar w:fldCharType="begin"/>
      </w:r>
      <w:r>
        <w:instrText xml:space="preserve"> PAGEREF _Toc29158 \h </w:instrText>
      </w:r>
      <w:r>
        <w:fldChar w:fldCharType="separate"/>
      </w:r>
      <w:r>
        <w:t>25</w:t>
      </w:r>
      <w:r>
        <w:fldChar w:fldCharType="end"/>
      </w:r>
      <w:r>
        <w:rPr>
          <w:rFonts w:hint="eastAsia" w:cs="黑体" w:asciiTheme="majorEastAsia" w:hAnsiTheme="majorEastAsia" w:eastAsiaTheme="majorEastAsia"/>
          <w:bCs/>
          <w:szCs w:val="30"/>
        </w:rPr>
        <w:fldChar w:fldCharType="end"/>
      </w:r>
    </w:p>
    <w:p w14:paraId="60B59FBE">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_Toc30459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2</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工程特点与不足分析</w:t>
      </w:r>
      <w:r>
        <w:tab/>
      </w:r>
      <w:r>
        <w:fldChar w:fldCharType="begin"/>
      </w:r>
      <w:r>
        <w:instrText xml:space="preserve"> PAGEREF _Toc30459 \h </w:instrText>
      </w:r>
      <w:r>
        <w:fldChar w:fldCharType="separate"/>
      </w:r>
      <w:r>
        <w:t>25</w:t>
      </w:r>
      <w:r>
        <w:fldChar w:fldCharType="end"/>
      </w:r>
      <w:r>
        <w:rPr>
          <w:rFonts w:hint="eastAsia" w:cs="黑体" w:asciiTheme="majorEastAsia" w:hAnsiTheme="majorEastAsia" w:eastAsiaTheme="majorEastAsia"/>
          <w:bCs/>
          <w:szCs w:val="30"/>
        </w:rPr>
        <w:fldChar w:fldCharType="end"/>
      </w:r>
    </w:p>
    <w:p w14:paraId="0E249F5A">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_Toc6292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后续展望</w:t>
      </w:r>
      <w:r>
        <w:tab/>
      </w:r>
      <w:r>
        <w:fldChar w:fldCharType="begin"/>
      </w:r>
      <w:r>
        <w:instrText xml:space="preserve"> PAGEREF _Toc6292 \h </w:instrText>
      </w:r>
      <w:r>
        <w:fldChar w:fldCharType="separate"/>
      </w:r>
      <w:r>
        <w:t>26</w:t>
      </w:r>
      <w:r>
        <w:fldChar w:fldCharType="end"/>
      </w:r>
      <w:r>
        <w:rPr>
          <w:rFonts w:hint="eastAsia" w:cs="黑体" w:asciiTheme="majorEastAsia" w:hAnsiTheme="majorEastAsia" w:eastAsiaTheme="majorEastAsia"/>
          <w:bCs/>
          <w:szCs w:val="30"/>
        </w:rPr>
        <w:fldChar w:fldCharType="end"/>
      </w:r>
    </w:p>
    <w:p w14:paraId="4C5ABDEC">
      <w:pPr>
        <w:pStyle w:val="4"/>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_Toc31086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rPr>
        <w:t>参考文献</w:t>
      </w:r>
      <w:r>
        <w:tab/>
      </w:r>
      <w:r>
        <w:fldChar w:fldCharType="begin"/>
      </w:r>
      <w:r>
        <w:instrText xml:space="preserve"> PAGEREF _Toc31086 \h </w:instrText>
      </w:r>
      <w:r>
        <w:fldChar w:fldCharType="separate"/>
      </w:r>
      <w:r>
        <w:t>27</w:t>
      </w:r>
      <w:r>
        <w:fldChar w:fldCharType="end"/>
      </w:r>
      <w:r>
        <w:rPr>
          <w:rFonts w:hint="eastAsia" w:cs="黑体" w:asciiTheme="majorEastAsia" w:hAnsiTheme="majorEastAsia" w:eastAsiaTheme="majorEastAsia"/>
          <w:bCs/>
          <w:szCs w:val="30"/>
        </w:rPr>
        <w:fldChar w:fldCharType="end"/>
      </w:r>
    </w:p>
    <w:p w14:paraId="2D52D678">
      <w:pPr>
        <w:ind w:firstLine="420" w:firstLineChars="200"/>
        <w:rPr>
          <w:rFonts w:hint="eastAsia" w:cs="宋体"/>
          <w:sz w:val="24"/>
        </w:rPr>
      </w:pPr>
      <w:r>
        <w:rPr>
          <w:rFonts w:hint="eastAsia" w:cs="黑体" w:asciiTheme="majorEastAsia" w:hAnsiTheme="majorEastAsia" w:eastAsiaTheme="majorEastAsia"/>
          <w:bCs/>
          <w:szCs w:val="30"/>
        </w:rPr>
        <w:fldChar w:fldCharType="end"/>
      </w:r>
    </w:p>
    <w:p w14:paraId="48973AB3">
      <w:pPr>
        <w:ind w:firstLine="420" w:firstLineChars="200"/>
        <w:rPr>
          <w:rFonts w:hint="eastAsia" w:cs="黑体" w:asciiTheme="majorEastAsia" w:hAnsiTheme="majorEastAsia" w:eastAsiaTheme="majorEastAsia"/>
          <w:bCs/>
          <w:szCs w:val="30"/>
        </w:rPr>
        <w:sectPr>
          <w:pgSz w:w="11906" w:h="16838"/>
          <w:pgMar w:top="1440" w:right="1800" w:bottom="1440" w:left="1800" w:header="851" w:footer="992" w:gutter="0"/>
          <w:pgNumType w:fmt="lowerRoman"/>
          <w:cols w:space="425" w:num="1"/>
          <w:docGrid w:type="lines" w:linePitch="312" w:charSpace="0"/>
        </w:sectPr>
      </w:pPr>
    </w:p>
    <w:p w14:paraId="1CB8EED6">
      <w:pPr>
        <w:tabs>
          <w:tab w:val="left" w:pos="0"/>
        </w:tabs>
        <w:spacing w:line="360" w:lineRule="auto"/>
        <w:jc w:val="center"/>
        <w:outlineLvl w:val="0"/>
        <w:rPr>
          <w:rFonts w:cs="黑体"/>
          <w:b/>
          <w:bCs/>
          <w:sz w:val="30"/>
          <w:szCs w:val="30"/>
        </w:rPr>
      </w:pPr>
      <w:bookmarkStart w:id="15" w:name="_Toc29597"/>
      <w:r>
        <w:rPr>
          <w:rFonts w:hint="eastAsia" w:cs="黑体"/>
          <w:b/>
          <w:bCs/>
          <w:sz w:val="30"/>
          <w:szCs w:val="30"/>
        </w:rPr>
        <w:t>第1章 绪论</w:t>
      </w:r>
      <w:bookmarkEnd w:id="15"/>
    </w:p>
    <w:p w14:paraId="4B182FD2">
      <w:pPr>
        <w:tabs>
          <w:tab w:val="left" w:pos="0"/>
        </w:tabs>
        <w:spacing w:line="360" w:lineRule="auto"/>
        <w:jc w:val="center"/>
        <w:rPr>
          <w:rFonts w:hint="eastAsia" w:cs="黑体" w:asciiTheme="majorEastAsia" w:hAnsiTheme="majorEastAsia" w:eastAsiaTheme="majorEastAsia"/>
          <w:b/>
          <w:bCs/>
          <w:sz w:val="30"/>
          <w:szCs w:val="30"/>
        </w:rPr>
      </w:pPr>
    </w:p>
    <w:p w14:paraId="23105618">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16" w:name="_Toc10113"/>
      <w:r>
        <w:rPr>
          <w:rFonts w:hint="default" w:cs="黑体" w:asciiTheme="majorEastAsia" w:hAnsiTheme="majorEastAsia" w:eastAsiaTheme="majorEastAsia"/>
          <w:b/>
          <w:bCs/>
          <w:kern w:val="2"/>
          <w:sz w:val="30"/>
          <w:szCs w:val="30"/>
          <w:lang w:val="en-US" w:eastAsia="zh-CN" w:bidi="ar-SA"/>
        </w:rPr>
        <w:t>第1.1节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rPr>
        <w:t>研究背景及意义</w:t>
      </w:r>
      <w:bookmarkEnd w:id="16"/>
    </w:p>
    <w:p w14:paraId="20DAAA78">
      <w:pPr>
        <w:tabs>
          <w:tab w:val="left" w:pos="0"/>
        </w:tabs>
        <w:spacing w:line="360" w:lineRule="auto"/>
        <w:rPr>
          <w:rFonts w:hint="eastAsia" w:cs="黑体" w:asciiTheme="majorEastAsia" w:hAnsiTheme="majorEastAsia" w:eastAsiaTheme="majorEastAsia"/>
          <w:b/>
          <w:bCs/>
          <w:sz w:val="30"/>
          <w:szCs w:val="30"/>
        </w:rPr>
      </w:pPr>
    </w:p>
    <w:p w14:paraId="6D8DC7C8">
      <w:pPr>
        <w:spacing w:line="360" w:lineRule="auto"/>
        <w:ind w:firstLine="480" w:firstLineChars="200"/>
        <w:rPr>
          <w:sz w:val="24"/>
        </w:rPr>
      </w:pPr>
      <w:r>
        <w:rPr>
          <w:sz w:val="24"/>
        </w:rPr>
        <w:t>近年来，物联网、嵌入式计算与智能交互技术持续融合，面向教育实践、创新竞赛和低成本智能终端的应用需求快速增长。在这一背景下，基于声音信号的人机交互方案因其硬件结构简单、交互直观、部署灵活而受到广泛关注。与视觉方案相比，声学方案对光照环境依赖更低；与高成本多传感器方案相比，单麦克风+边缘计算的实现路径更具性价比</w:t>
      </w:r>
      <w:r>
        <w:rPr>
          <w:rFonts w:hint="default"/>
          <w:sz w:val="24"/>
          <w:vertAlign w:val="superscript"/>
          <w:lang w:val="en-US"/>
        </w:rPr>
        <w:fldChar w:fldCharType="begin"/>
      </w:r>
      <w:r>
        <w:instrText xml:space="preserve"> REF _Ref195632505 \r \h  \* MERGEFORMAT</w:instrText>
      </w:r>
      <w:r>
        <w:rPr>
          <w:rFonts w:hint="default"/>
          <w:sz w:val="24"/>
          <w:vertAlign w:val="superscript"/>
          <w:lang w:val="en-US"/>
        </w:rPr>
        <w:fldChar w:fldCharType="separate"/>
      </w:r>
      <w:r>
        <w:rPr>
          <w:rFonts w:hint="default"/>
          <w:sz w:val="24"/>
          <w:vertAlign w:val="superscript"/>
          <w:lang w:val="en-US"/>
        </w:rPr>
        <w:t>[1]</w:t>
      </w:r>
      <w:r>
        <w:rPr>
          <w:rFonts w:hint="default"/>
          <w:sz w:val="24"/>
          <w:vertAlign w:val="superscript"/>
          <w:lang w:val="en-US"/>
        </w:rPr>
        <w:fldChar w:fldCharType="end"/>
      </w:r>
      <w:r>
        <w:rPr>
          <w:rFonts w:hint="default"/>
          <w:sz w:val="24"/>
          <w:vertAlign w:val="superscript"/>
          <w:lang w:val="en-US"/>
        </w:rPr>
        <w:fldChar w:fldCharType="begin"/>
      </w:r>
      <w:r>
        <w:instrText xml:space="preserve"> REF _Ref22778 \r \h  \* MERGEFORMAT</w:instrText>
      </w:r>
      <w:r>
        <w:rPr>
          <w:rFonts w:hint="default"/>
          <w:sz w:val="24"/>
          <w:vertAlign w:val="superscript"/>
          <w:lang w:val="en-US"/>
        </w:rPr>
        <w:fldChar w:fldCharType="separate"/>
      </w:r>
      <w:r>
        <w:rPr>
          <w:rFonts w:hint="default"/>
          <w:sz w:val="24"/>
          <w:vertAlign w:val="superscript"/>
          <w:lang w:val="en-US"/>
        </w:rPr>
        <w:t>[2]</w:t>
      </w:r>
      <w:r>
        <w:rPr>
          <w:rFonts w:hint="default"/>
          <w:sz w:val="24"/>
          <w:vertAlign w:val="superscript"/>
          <w:lang w:val="en-US"/>
        </w:rPr>
        <w:fldChar w:fldCharType="end"/>
      </w:r>
      <w:r>
        <w:rPr>
          <w:sz w:val="24"/>
        </w:rPr>
        <w:t>。</w:t>
      </w:r>
    </w:p>
    <w:p w14:paraId="187EF7C8">
      <w:pPr>
        <w:spacing w:line="360" w:lineRule="auto"/>
        <w:ind w:firstLine="480" w:firstLineChars="200"/>
        <w:rPr>
          <w:rFonts w:hint="default"/>
          <w:sz w:val="24"/>
        </w:rPr>
      </w:pPr>
      <w:r>
        <w:rPr>
          <w:rFonts w:hint="default"/>
          <w:sz w:val="24"/>
        </w:rPr>
        <w:t>“辨音识键奏乐”类系统本质上是一个“信号采集—特征提取—状态决策—反馈输出”的闭环控制问题。它不仅要求系统能够识别敲击事件，还要求具备学习训练、实时显示与自动演奏能力。在工程实践中，该类系统常面临环境噪声干扰、敲击力度不一致、模板漂移以及接口联调复杂等问题，若缺少系统化设计，往往难以兼顾识别稳定性与交互实时性</w:t>
      </w:r>
      <w:r>
        <w:rPr>
          <w:rFonts w:hint="default"/>
          <w:sz w:val="24"/>
          <w:vertAlign w:val="superscript"/>
          <w:lang w:val="en-US"/>
        </w:rPr>
        <w:fldChar w:fldCharType="begin"/>
      </w:r>
      <w:r>
        <w:instrText xml:space="preserve"> REF _Ref23839 \r \h  \* MERGEFORMAT</w:instrText>
      </w:r>
      <w:r>
        <w:rPr>
          <w:rFonts w:hint="default"/>
          <w:sz w:val="24"/>
          <w:vertAlign w:val="superscript"/>
          <w:lang w:val="en-US"/>
        </w:rPr>
        <w:fldChar w:fldCharType="separate"/>
      </w:r>
      <w:r>
        <w:rPr>
          <w:rFonts w:hint="default"/>
          <w:sz w:val="24"/>
          <w:vertAlign w:val="superscript"/>
          <w:lang w:val="en-US"/>
        </w:rPr>
        <w:t>[4]</w:t>
      </w:r>
      <w:r>
        <w:rPr>
          <w:rFonts w:hint="default"/>
          <w:sz w:val="24"/>
          <w:vertAlign w:val="superscript"/>
          <w:lang w:val="en-US"/>
        </w:rPr>
        <w:fldChar w:fldCharType="end"/>
      </w:r>
      <w:r>
        <w:rPr>
          <w:rFonts w:hint="default"/>
          <w:sz w:val="24"/>
        </w:rPr>
        <w:t>。</w:t>
      </w:r>
    </w:p>
    <w:p w14:paraId="6CF9C170">
      <w:pPr>
        <w:spacing w:line="360" w:lineRule="auto"/>
        <w:ind w:firstLine="480" w:firstLineChars="200"/>
        <w:rPr>
          <w:rFonts w:hint="eastAsia"/>
          <w:sz w:val="24"/>
          <w:lang w:eastAsia="zh-CN"/>
        </w:rPr>
      </w:pPr>
      <w:r>
        <w:rPr>
          <w:rFonts w:hint="default"/>
          <w:sz w:val="24"/>
        </w:rPr>
        <w:t>本文提出并实现一套以STM32H7为核心的辨音识键奏乐系统。系统通过MAX9814与PGA117构建可调前端采集链路，以ADC+DMA完成实时采样，以FFT主峰提取与模板匹配完成杯号判定，并通过串口屏完成状态交互、通过TPA3138驱动扬声器完成声音反馈。该方案在硬件成本可控的前提下实现了较完整的业务闭环，具有较高的教学应用价值和工程推广意义</w:t>
      </w:r>
      <w:r>
        <w:rPr>
          <w:rFonts w:hint="eastAsia"/>
          <w:sz w:val="24"/>
          <w:lang w:eastAsia="zh-CN"/>
        </w:rPr>
        <w:t>。</w:t>
      </w:r>
    </w:p>
    <w:p w14:paraId="210C5224">
      <w:pPr>
        <w:spacing w:line="360" w:lineRule="auto"/>
        <w:ind w:firstLine="480" w:firstLineChars="200"/>
        <w:rPr>
          <w:rFonts w:hint="eastAsia"/>
          <w:sz w:val="24"/>
          <w:lang w:eastAsia="zh-CN"/>
        </w:rPr>
      </w:pPr>
      <w:r>
        <w:rPr>
          <w:rFonts w:hint="eastAsia"/>
          <w:sz w:val="24"/>
          <w:lang w:eastAsia="zh-CN"/>
        </w:rPr>
        <w:t>本课题的研究意义主要体现在三个方面：第一，形成了面向本科毕业设计可落地的嵌入式声学识别实现范式；第二，通过软硬件协同调试沉淀了可复现、可追踪的工程方法；第三，为后续向多特征融合识别、边缘智能推理与更丰富音乐交互方向拓展提供了可靠基础。</w:t>
      </w:r>
    </w:p>
    <w:p w14:paraId="51BDC1AB">
      <w:pPr>
        <w:spacing w:line="360" w:lineRule="auto"/>
        <w:ind w:firstLine="480" w:firstLineChars="200"/>
        <w:rPr>
          <w:rFonts w:hint="eastAsia"/>
          <w:sz w:val="24"/>
          <w:lang w:eastAsia="zh-CN"/>
        </w:rPr>
      </w:pPr>
    </w:p>
    <w:p w14:paraId="332369B9">
      <w:pPr>
        <w:pStyle w:val="9"/>
        <w:numPr>
          <w:ilvl w:val="1"/>
          <w:numId w:val="0"/>
        </w:numPr>
        <w:tabs>
          <w:tab w:val="left" w:pos="0"/>
        </w:tabs>
        <w:spacing w:line="360" w:lineRule="auto"/>
        <w:ind w:left="0" w:leftChars="0" w:firstLine="0" w:firstLineChars="0"/>
        <w:outlineLvl w:val="1"/>
        <w:rPr>
          <w:rFonts w:cs="黑体" w:eastAsiaTheme="majorEastAsia"/>
          <w:b/>
          <w:bCs/>
          <w:sz w:val="30"/>
          <w:szCs w:val="30"/>
        </w:rPr>
      </w:pPr>
      <w:bookmarkStart w:id="17" w:name="_Toc29709"/>
      <w:r>
        <w:rPr>
          <w:rFonts w:hint="default" w:ascii="Times New Roman" w:hAnsi="Times New Roman" w:cs="黑体" w:eastAsiaTheme="majorEastAsia"/>
          <w:b/>
          <w:bCs/>
          <w:kern w:val="2"/>
          <w:sz w:val="30"/>
          <w:szCs w:val="30"/>
          <w:lang w:val="en-US" w:eastAsia="zh-CN" w:bidi="ar-SA"/>
        </w:rPr>
        <w:t>第</w:t>
      </w:r>
      <w:r>
        <w:rPr>
          <w:rFonts w:hint="default" w:cs="黑体" w:asciiTheme="majorEastAsia" w:hAnsiTheme="majorEastAsia" w:eastAsiaTheme="majorEastAsia"/>
          <w:b/>
          <w:bCs/>
          <w:kern w:val="2"/>
          <w:sz w:val="30"/>
          <w:szCs w:val="30"/>
          <w:lang w:val="en-US" w:eastAsia="zh-CN" w:bidi="ar-SA"/>
        </w:rPr>
        <w:t>1.2</w:t>
      </w:r>
      <w:r>
        <w:rPr>
          <w:rFonts w:hint="default" w:ascii="Times New Roman" w:hAnsi="Times New Roman" w:cs="黑体" w:eastAsiaTheme="majorEastAsia"/>
          <w:b/>
          <w:bCs/>
          <w:kern w:val="2"/>
          <w:sz w:val="30"/>
          <w:szCs w:val="30"/>
          <w:lang w:val="en-US" w:eastAsia="zh-CN" w:bidi="ar-SA"/>
        </w:rPr>
        <w:t>节</w:t>
      </w:r>
      <w:r>
        <w:rPr>
          <w:rFonts w:hint="eastAsia" w:cs="黑体" w:eastAsiaTheme="majorEastAsia"/>
          <w:b/>
          <w:bCs/>
          <w:kern w:val="2"/>
          <w:sz w:val="30"/>
          <w:szCs w:val="30"/>
          <w:lang w:val="en-US" w:eastAsia="zh-CN" w:bidi="ar-SA"/>
        </w:rPr>
        <w:t xml:space="preserve"> </w:t>
      </w:r>
      <w:r>
        <w:rPr>
          <w:rFonts w:hint="eastAsia" w:cs="黑体" w:eastAsiaTheme="majorEastAsia"/>
          <w:b/>
          <w:bCs/>
          <w:sz w:val="30"/>
          <w:szCs w:val="30"/>
        </w:rPr>
        <w:t>国内外研究现状及发展前景</w:t>
      </w:r>
      <w:bookmarkEnd w:id="17"/>
    </w:p>
    <w:p w14:paraId="1F998B8A">
      <w:pPr>
        <w:ind w:firstLine="420" w:firstLineChars="200"/>
        <w:rPr>
          <w:rFonts w:hint="eastAsia" w:cs="黑体" w:asciiTheme="majorEastAsia" w:hAnsiTheme="majorEastAsia" w:eastAsiaTheme="majorEastAsia"/>
          <w:bCs/>
          <w:szCs w:val="30"/>
        </w:rPr>
      </w:pPr>
    </w:p>
    <w:p w14:paraId="652DDDBF">
      <w:pPr>
        <w:spacing w:line="360" w:lineRule="auto"/>
        <w:ind w:firstLine="480" w:firstLineChars="200"/>
        <w:rPr>
          <w:rFonts w:hint="eastAsia"/>
          <w:sz w:val="24"/>
          <w:lang w:eastAsia="zh-CN"/>
        </w:rPr>
      </w:pPr>
      <w:r>
        <w:rPr>
          <w:rFonts w:hint="default"/>
          <w:sz w:val="24"/>
        </w:rPr>
        <w:t>从研究路线看，声音识别与声事件检测系统大体可分为两类：一类以FFT、谱峰、能量分布、倒谱等传统数字信号处理特征为核心，强调可解释性、低复杂度和便于在资源受限平台上实时实现；另一类以神经网络为代表的数据驱动方法，通过学习更高维的时频表示提升复杂环境下的分类能力</w:t>
      </w:r>
      <w:r>
        <w:rPr>
          <w:rFonts w:hint="default"/>
          <w:sz w:val="24"/>
          <w:vertAlign w:val="superscript"/>
          <w:lang w:val="en-US"/>
        </w:rPr>
        <w:fldChar w:fldCharType="begin"/>
      </w:r>
      <w:r>
        <w:instrText xml:space="preserve"> REF _Ref195632505 \r \h  \* MERGEFORMAT</w:instrText>
      </w:r>
      <w:r>
        <w:rPr>
          <w:rFonts w:hint="default"/>
          <w:sz w:val="24"/>
          <w:vertAlign w:val="superscript"/>
          <w:lang w:val="en-US"/>
        </w:rPr>
        <w:fldChar w:fldCharType="separate"/>
      </w:r>
      <w:r>
        <w:rPr>
          <w:rFonts w:hint="default"/>
          <w:sz w:val="24"/>
          <w:vertAlign w:val="superscript"/>
          <w:lang w:val="en-US"/>
        </w:rPr>
        <w:t>[1]</w:t>
      </w:r>
      <w:r>
        <w:rPr>
          <w:rFonts w:hint="default"/>
          <w:sz w:val="24"/>
          <w:vertAlign w:val="superscript"/>
          <w:lang w:val="en-US"/>
        </w:rPr>
        <w:fldChar w:fldCharType="end"/>
      </w:r>
      <w:r>
        <w:rPr>
          <w:rFonts w:hint="default"/>
          <w:sz w:val="24"/>
        </w:rPr>
        <w:t>。</w:t>
      </w:r>
    </w:p>
    <w:p w14:paraId="038564BB">
      <w:pPr>
        <w:spacing w:line="360" w:lineRule="auto"/>
        <w:ind w:firstLine="480" w:firstLineChars="200"/>
        <w:rPr>
          <w:rFonts w:hint="eastAsia"/>
          <w:sz w:val="24"/>
          <w:lang w:eastAsia="zh-CN"/>
        </w:rPr>
      </w:pPr>
      <w:r>
        <w:rPr>
          <w:rFonts w:hint="default"/>
          <w:sz w:val="24"/>
        </w:rPr>
        <w:t>国外在音频事件检测与边缘声学识别领域起步较早，研究重点逐步从离线分析走向实时嵌入式部署。相关工作不仅关注声学事件本身的特征建模，也重视在低功耗终端上实现持续采样、实时分析和稳定推理的工程路径。国内在课程设计、竞赛实践和智能交互原型系统方面也进行了较多探索，普遍倾向于在单片机平台上采用频域特征、阈值判定与模板匹配等轻量策略，以兼顾实现难度和演示效果</w:t>
      </w:r>
      <w:r>
        <w:rPr>
          <w:rFonts w:hint="default"/>
          <w:sz w:val="24"/>
          <w:vertAlign w:val="superscript"/>
          <w:lang w:val="en-US"/>
        </w:rPr>
        <w:fldChar w:fldCharType="begin"/>
      </w:r>
      <w:r>
        <w:instrText xml:space="preserve"> REF _Ref23013 \r \h  \* MERGEFORMAT</w:instrText>
      </w:r>
      <w:r>
        <w:rPr>
          <w:rFonts w:hint="default"/>
          <w:sz w:val="24"/>
          <w:vertAlign w:val="superscript"/>
          <w:lang w:val="en-US"/>
        </w:rPr>
        <w:fldChar w:fldCharType="separate"/>
      </w:r>
      <w:r>
        <w:rPr>
          <w:rFonts w:hint="default"/>
          <w:sz w:val="24"/>
          <w:vertAlign w:val="superscript"/>
          <w:lang w:val="en-US"/>
        </w:rPr>
        <w:t>[3]</w:t>
      </w:r>
      <w:r>
        <w:rPr>
          <w:rFonts w:hint="default"/>
          <w:sz w:val="24"/>
          <w:vertAlign w:val="superscript"/>
          <w:lang w:val="en-US"/>
        </w:rPr>
        <w:fldChar w:fldCharType="end"/>
      </w:r>
      <w:r>
        <w:rPr>
          <w:rFonts w:hint="default"/>
          <w:sz w:val="24"/>
          <w:vertAlign w:val="superscript"/>
          <w:lang w:val="en-US"/>
        </w:rPr>
        <w:fldChar w:fldCharType="begin"/>
      </w:r>
      <w:r>
        <w:rPr>
          <w:rFonts w:hint="default"/>
          <w:sz w:val="24"/>
          <w:vertAlign w:val="superscript"/>
          <w:lang w:val="en-US"/>
        </w:rPr>
        <w:instrText xml:space="preserve"> REF _Ref23930 \r \h </w:instrText>
      </w:r>
      <w:r>
        <w:rPr>
          <w:rFonts w:hint="default"/>
          <w:sz w:val="24"/>
          <w:vertAlign w:val="superscript"/>
          <w:lang w:val="en-US"/>
        </w:rPr>
        <w:fldChar w:fldCharType="separate"/>
      </w:r>
      <w:r>
        <w:rPr>
          <w:rFonts w:hint="default"/>
          <w:sz w:val="24"/>
          <w:vertAlign w:val="superscript"/>
          <w:lang w:val="en-US"/>
        </w:rPr>
        <w:t>[5]</w:t>
      </w:r>
      <w:r>
        <w:rPr>
          <w:rFonts w:hint="default"/>
          <w:sz w:val="24"/>
          <w:vertAlign w:val="superscript"/>
          <w:lang w:val="en-US"/>
        </w:rPr>
        <w:fldChar w:fldCharType="end"/>
      </w:r>
      <w:r>
        <w:rPr>
          <w:rFonts w:hint="default"/>
          <w:sz w:val="24"/>
        </w:rPr>
        <w:t>。</w:t>
      </w:r>
    </w:p>
    <w:p w14:paraId="40310019">
      <w:pPr>
        <w:spacing w:line="360" w:lineRule="auto"/>
        <w:ind w:firstLine="480" w:firstLineChars="200"/>
        <w:rPr>
          <w:rFonts w:hint="eastAsia"/>
          <w:sz w:val="24"/>
          <w:lang w:eastAsia="zh-CN"/>
        </w:rPr>
      </w:pPr>
      <w:r>
        <w:rPr>
          <w:rFonts w:hint="default"/>
          <w:sz w:val="24"/>
        </w:rPr>
        <w:t>具体到“敲击声识别+演奏反馈”场景，现有方案多采用模板学习与阈值匹配的思路，能够在小样本、低类别任务中较快达到可用效果。但当环境噪声增强、敲击动作离散化或样本类别增多时，传统固定参数方法容易出现误判与漏判；相比之下，更复杂的时频特征或学习型模型虽然有望提升鲁棒性，却往往带来更高的存储和算力开销。因此，围绕“低资源、可解释、可实时执行”的嵌入式实现路线仍具有较强研究价值</w:t>
      </w:r>
      <w:r>
        <w:rPr>
          <w:rFonts w:hint="default"/>
          <w:sz w:val="24"/>
          <w:vertAlign w:val="superscript"/>
          <w:lang w:val="en-US"/>
        </w:rPr>
        <w:fldChar w:fldCharType="begin"/>
      </w:r>
      <w:r>
        <w:instrText xml:space="preserve"> REF _Ref23963 \r \h  \* MERGEFORMAT</w:instrText>
      </w:r>
      <w:r>
        <w:rPr>
          <w:rFonts w:hint="default"/>
          <w:sz w:val="24"/>
          <w:vertAlign w:val="superscript"/>
          <w:lang w:val="en-US"/>
        </w:rPr>
        <w:fldChar w:fldCharType="separate"/>
      </w:r>
      <w:r>
        <w:rPr>
          <w:rFonts w:hint="default"/>
          <w:sz w:val="24"/>
          <w:vertAlign w:val="superscript"/>
          <w:lang w:val="en-US"/>
        </w:rPr>
        <w:t>[9]</w:t>
      </w:r>
      <w:r>
        <w:rPr>
          <w:rFonts w:hint="default"/>
          <w:sz w:val="24"/>
          <w:vertAlign w:val="superscript"/>
          <w:lang w:val="en-US"/>
        </w:rPr>
        <w:fldChar w:fldCharType="end"/>
      </w:r>
      <w:r>
        <w:rPr>
          <w:rFonts w:hint="default"/>
          <w:sz w:val="24"/>
          <w:vertAlign w:val="superscript"/>
          <w:lang w:val="en-US"/>
        </w:rPr>
        <w:fldChar w:fldCharType="begin"/>
      </w:r>
      <w:r>
        <w:instrText xml:space="preserve"> REF _Ref23970 \r \h  \* MERGEFORMAT</w:instrText>
      </w:r>
      <w:r>
        <w:rPr>
          <w:rFonts w:hint="default"/>
          <w:sz w:val="24"/>
          <w:vertAlign w:val="superscript"/>
          <w:lang w:val="en-US"/>
        </w:rPr>
        <w:fldChar w:fldCharType="separate"/>
      </w:r>
      <w:r>
        <w:rPr>
          <w:rFonts w:hint="default"/>
          <w:sz w:val="24"/>
          <w:vertAlign w:val="superscript"/>
          <w:lang w:val="en-US"/>
        </w:rPr>
        <w:t>[10]</w:t>
      </w:r>
      <w:r>
        <w:rPr>
          <w:rFonts w:hint="default"/>
          <w:sz w:val="24"/>
          <w:vertAlign w:val="superscript"/>
          <w:lang w:val="en-US"/>
        </w:rPr>
        <w:fldChar w:fldCharType="end"/>
      </w:r>
      <w:r>
        <w:rPr>
          <w:rFonts w:hint="default"/>
          <w:sz w:val="24"/>
        </w:rPr>
        <w:t>。</w:t>
      </w:r>
    </w:p>
    <w:p w14:paraId="0B1B9824">
      <w:pPr>
        <w:spacing w:line="360" w:lineRule="auto"/>
        <w:ind w:firstLine="480" w:firstLineChars="200"/>
        <w:rPr>
          <w:rFonts w:hint="eastAsia"/>
          <w:sz w:val="24"/>
          <w:lang w:eastAsia="zh-CN"/>
        </w:rPr>
      </w:pPr>
      <w:r>
        <w:rPr>
          <w:rFonts w:hint="default"/>
          <w:sz w:val="24"/>
        </w:rPr>
        <w:t>从发展前景看，辨音识键奏乐系统具有较强扩展潜力。在教育场景中，可作为“声学振动—信号处理—嵌入式控制”跨学科教学平台；在互动展示场景中，可扩展为低成本多点触发音乐装置；在智能硬件场景中，则可进一步结合边缘端模型压缩、自适应阈值更新和多模态传感融合，实现更高鲁棒性的声音事件识别系统</w:t>
      </w:r>
      <w:r>
        <w:rPr>
          <w:rFonts w:hint="default"/>
          <w:sz w:val="24"/>
          <w:vertAlign w:val="superscript"/>
          <w:lang w:val="en-US"/>
        </w:rPr>
        <w:fldChar w:fldCharType="begin"/>
      </w:r>
      <w:r>
        <w:instrText xml:space="preserve"> REF _Ref24012 \r \h  \* MERGEFORMAT</w:instrText>
      </w:r>
      <w:r>
        <w:rPr>
          <w:rFonts w:hint="default"/>
          <w:sz w:val="24"/>
          <w:vertAlign w:val="superscript"/>
          <w:lang w:val="en-US"/>
        </w:rPr>
        <w:fldChar w:fldCharType="separate"/>
      </w:r>
      <w:r>
        <w:rPr>
          <w:rFonts w:hint="default"/>
          <w:sz w:val="24"/>
          <w:vertAlign w:val="superscript"/>
          <w:lang w:val="en-US"/>
        </w:rPr>
        <w:t>[15]</w:t>
      </w:r>
      <w:r>
        <w:rPr>
          <w:rFonts w:hint="default"/>
          <w:sz w:val="24"/>
          <w:vertAlign w:val="superscript"/>
          <w:lang w:val="en-US"/>
        </w:rPr>
        <w:fldChar w:fldCharType="end"/>
      </w:r>
      <w:r>
        <w:rPr>
          <w:rFonts w:hint="default"/>
          <w:sz w:val="24"/>
        </w:rPr>
        <w:t>。</w:t>
      </w:r>
    </w:p>
    <w:p w14:paraId="1D739793">
      <w:pPr>
        <w:spacing w:line="360" w:lineRule="auto"/>
        <w:ind w:firstLine="480" w:firstLineChars="200"/>
        <w:rPr>
          <w:rFonts w:hint="eastAsia"/>
          <w:sz w:val="24"/>
          <w:lang w:eastAsia="zh-CN"/>
        </w:rPr>
      </w:pPr>
    </w:p>
    <w:p w14:paraId="6792FDA6">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18" w:name="_Toc13747"/>
      <w:bookmarkStart w:id="19" w:name="_Toc13705"/>
      <w:r>
        <w:rPr>
          <w:rFonts w:hint="default" w:cs="黑体" w:asciiTheme="majorEastAsia" w:hAnsiTheme="majorEastAsia" w:eastAsiaTheme="majorEastAsia"/>
          <w:b/>
          <w:bCs/>
          <w:kern w:val="2"/>
          <w:sz w:val="30"/>
          <w:szCs w:val="30"/>
          <w:lang w:val="en-US" w:eastAsia="zh-CN" w:bidi="ar-SA"/>
        </w:rPr>
        <w:t>第1.3节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rPr>
        <w:t>主要研究内容</w:t>
      </w:r>
      <w:bookmarkEnd w:id="18"/>
      <w:bookmarkEnd w:id="19"/>
    </w:p>
    <w:p w14:paraId="3C3C78AC">
      <w:pPr>
        <w:spacing w:line="360" w:lineRule="auto"/>
        <w:ind w:firstLine="480" w:firstLineChars="200"/>
        <w:rPr>
          <w:rFonts w:hint="eastAsia"/>
          <w:sz w:val="24"/>
          <w:lang w:eastAsia="zh-CN"/>
        </w:rPr>
      </w:pPr>
    </w:p>
    <w:p w14:paraId="11B1D7C2">
      <w:pPr>
        <w:spacing w:line="360" w:lineRule="auto"/>
        <w:ind w:firstLine="480" w:firstLineChars="200"/>
        <w:rPr>
          <w:rFonts w:hint="eastAsia"/>
          <w:sz w:val="24"/>
          <w:lang w:eastAsia="zh-CN"/>
        </w:rPr>
      </w:pPr>
      <w:r>
        <w:rPr>
          <w:rFonts w:hint="eastAsia"/>
          <w:sz w:val="24"/>
          <w:lang w:eastAsia="zh-CN"/>
        </w:rPr>
        <w:t>本课题以STM32H7为底层控制核心，围绕“采集、识别、交互、奏乐”四个关键环节展开研究，通过软硬件协同实现辨音识键奏乐系统。系统设计与实现的主要研究内容如下：</w:t>
      </w:r>
    </w:p>
    <w:p w14:paraId="0452D507">
      <w:pPr>
        <w:spacing w:line="360" w:lineRule="auto"/>
        <w:ind w:firstLine="480" w:firstLineChars="200"/>
        <w:rPr>
          <w:rFonts w:hint="eastAsia"/>
          <w:sz w:val="24"/>
          <w:lang w:eastAsia="zh-CN"/>
        </w:rPr>
      </w:pPr>
      <w:r>
        <w:rPr>
          <w:rFonts w:hint="eastAsia"/>
          <w:sz w:val="24"/>
          <w:lang w:eastAsia="zh-CN"/>
        </w:rPr>
        <w:t>（1）针对应用场景与任务约束，分析辨音识别系统在响应速度、识别稳定性、交互可用性与工程可维护性方面的要求，明确系统总体目标与模块边界，形成可落地的技术路线。</w:t>
      </w:r>
    </w:p>
    <w:p w14:paraId="0E9C7B1E">
      <w:pPr>
        <w:spacing w:line="360" w:lineRule="auto"/>
        <w:ind w:firstLine="480" w:firstLineChars="200"/>
        <w:rPr>
          <w:rFonts w:hint="eastAsia"/>
          <w:sz w:val="24"/>
          <w:lang w:eastAsia="zh-CN"/>
        </w:rPr>
      </w:pPr>
      <w:r>
        <w:rPr>
          <w:rFonts w:hint="eastAsia"/>
          <w:sz w:val="24"/>
          <w:lang w:eastAsia="zh-CN"/>
        </w:rPr>
        <w:t>（2）完成核心硬件方案选型与集成设计。围绕STM32H7主控平台，搭建MAX9814拾音前端、PGA117可编程增益调节、ADC采样链路、TPA3138功放输出与串口屏交互模块，完成关键引脚映射、接线规范与硬件联调。</w:t>
      </w:r>
    </w:p>
    <w:p w14:paraId="06697457">
      <w:pPr>
        <w:spacing w:line="360" w:lineRule="auto"/>
        <w:ind w:firstLine="480" w:firstLineChars="200"/>
        <w:rPr>
          <w:rFonts w:hint="eastAsia"/>
          <w:sz w:val="24"/>
          <w:lang w:eastAsia="zh-CN"/>
        </w:rPr>
      </w:pPr>
      <w:r>
        <w:rPr>
          <w:rFonts w:hint="eastAsia"/>
          <w:sz w:val="24"/>
          <w:lang w:eastAsia="zh-CN"/>
        </w:rPr>
        <w:t>（3）完成嵌入式软件架构设计与模块化实现。建立“驱动层—算法层—业务层—交互层”分层结构，实现ADC+DMA采样触发、FFT频域分析、模板学习匹配、状态机控制、串口协议解析以及音符播放逻辑。</w:t>
      </w:r>
    </w:p>
    <w:p w14:paraId="5B1CAFE4">
      <w:pPr>
        <w:spacing w:line="360" w:lineRule="auto"/>
        <w:ind w:firstLine="480" w:firstLineChars="200"/>
        <w:rPr>
          <w:rFonts w:hint="eastAsia"/>
          <w:sz w:val="24"/>
          <w:lang w:eastAsia="zh-CN"/>
        </w:rPr>
      </w:pPr>
      <w:r>
        <w:rPr>
          <w:rFonts w:hint="eastAsia"/>
          <w:sz w:val="24"/>
          <w:lang w:eastAsia="zh-CN"/>
        </w:rPr>
        <w:t>（4）建立识别判定与输出反馈方法。通过主峰提取与容差匹配实现杯号判定，并在识别成功后同步输出显示与声音反馈；通过自动演奏模式实现预置旋律播放，形成完整的人机交互闭环。</w:t>
      </w:r>
    </w:p>
    <w:p w14:paraId="153664AA">
      <w:pPr>
        <w:spacing w:line="360" w:lineRule="auto"/>
        <w:ind w:firstLine="480" w:firstLineChars="200"/>
        <w:rPr>
          <w:rFonts w:hint="eastAsia" w:cs="黑体" w:asciiTheme="majorEastAsia" w:hAnsiTheme="majorEastAsia" w:eastAsiaTheme="majorEastAsia"/>
          <w:b/>
          <w:bCs/>
          <w:sz w:val="30"/>
          <w:szCs w:val="30"/>
        </w:rPr>
      </w:pPr>
      <w:r>
        <w:rPr>
          <w:rFonts w:hint="eastAsia"/>
          <w:sz w:val="24"/>
          <w:lang w:eastAsia="zh-CN"/>
        </w:rPr>
        <w:t>（5）开展系统级测试与性能评估。测试内容涵盖模块功能正确性、识别一致性、串口通信可靠性、音频输出稳定性与长时间运行表现，并基于测试结果总结系统优势、局限及后续优化方向。</w:t>
      </w:r>
    </w:p>
    <w:p w14:paraId="03DE746A">
      <w:pPr>
        <w:spacing w:line="360" w:lineRule="auto"/>
        <w:ind w:firstLine="480" w:firstLineChars="200"/>
        <w:rPr>
          <w:rFonts w:hint="eastAsia"/>
          <w:sz w:val="24"/>
          <w:lang w:eastAsia="zh-CN"/>
        </w:rPr>
      </w:pPr>
    </w:p>
    <w:p w14:paraId="520C3987">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eastAsia="zh-CN"/>
        </w:rPr>
      </w:pPr>
      <w:bookmarkStart w:id="20" w:name="_Toc6928"/>
      <w:r>
        <w:rPr>
          <w:rFonts w:hint="default" w:cs="黑体" w:asciiTheme="majorEastAsia" w:hAnsiTheme="majorEastAsia" w:eastAsiaTheme="majorEastAsia"/>
          <w:b/>
          <w:bCs/>
          <w:kern w:val="2"/>
          <w:sz w:val="30"/>
          <w:szCs w:val="30"/>
          <w:lang w:val="en-US" w:eastAsia="zh-CN" w:bidi="ar-SA"/>
        </w:rPr>
        <w:t>第1.</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sz w:val="30"/>
          <w:szCs w:val="30"/>
          <w:lang w:val="en-US" w:eastAsia="zh-CN"/>
        </w:rPr>
        <w:t xml:space="preserve"> </w:t>
      </w:r>
      <w:r>
        <w:rPr>
          <w:b/>
          <w:sz w:val="30"/>
        </w:rPr>
        <w:t>论文章节安排</w:t>
      </w:r>
      <w:bookmarkEnd w:id="20"/>
    </w:p>
    <w:p w14:paraId="5B02EE36">
      <w:pPr>
        <w:spacing w:line="360" w:lineRule="auto"/>
        <w:ind w:firstLine="480" w:firstLineChars="200"/>
        <w:rPr>
          <w:rFonts w:hint="eastAsia"/>
          <w:sz w:val="24"/>
          <w:lang w:eastAsia="zh-CN"/>
        </w:rPr>
      </w:pPr>
    </w:p>
    <w:p w14:paraId="1387B156">
      <w:pPr>
        <w:pStyle w:val="9"/>
        <w:numPr>
          <w:ilvl w:val="1"/>
          <w:numId w:val="0"/>
        </w:numPr>
        <w:tabs>
          <w:tab w:val="left" w:pos="0"/>
        </w:tabs>
        <w:spacing w:line="360" w:lineRule="auto"/>
        <w:ind w:left="0" w:leftChars="0" w:firstLine="480" w:firstLineChars="200"/>
        <w:outlineLvl w:val="9"/>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全文共分为六章。第1章为绪论，介绍课题研究背景、国内外研究现状、本文主要研究内容以及全文结构安排；第2章从嵌入式实时处理、声音采集链路、采样与频域分析、模板匹配和串口状态控制等方面阐述本设计所依据的技术与理论基础。</w:t>
      </w:r>
    </w:p>
    <w:p w14:paraId="371925A3">
      <w:pPr>
        <w:spacing w:line="360" w:lineRule="auto"/>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3章介绍系统硬件设计与实现，包括主控平台、声学采集模块、可编程增益模块、模数转换接口、人机交互接口以及音频输出模块的硬件构成与连接关系；第4章重点说明软件实现过程，从主程序流程、频域分析与模板匹配算法、串口报文设计、乐曲播放到可靠性处理策略进行系统展开。</w:t>
      </w:r>
    </w:p>
    <w:p w14:paraId="477D92AF">
      <w:pPr>
        <w:spacing w:line="360" w:lineRule="auto"/>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第5章给出系统调试过程与实验结果，结合模块级测试、识别性能统计和误差分析对系统效果进行评价；第6章对全文工作进行总结，并从算法优化、硬件完善和应用扩展等角度提出后续展望。</w:t>
      </w:r>
    </w:p>
    <w:p w14:paraId="4A35C5FB">
      <w:r>
        <w:br w:type="page"/>
      </w:r>
    </w:p>
    <w:p w14:paraId="76D950D7">
      <w:pPr>
        <w:tabs>
          <w:tab w:val="left" w:pos="0"/>
        </w:tabs>
        <w:spacing w:line="360" w:lineRule="auto"/>
        <w:jc w:val="center"/>
        <w:outlineLvl w:val="0"/>
        <w:rPr>
          <w:rFonts w:cs="黑体"/>
          <w:b/>
          <w:bCs/>
          <w:sz w:val="30"/>
          <w:szCs w:val="30"/>
        </w:rPr>
      </w:pPr>
      <w:bookmarkStart w:id="21" w:name="_Toc19319"/>
      <w:r>
        <w:rPr>
          <w:rFonts w:hint="eastAsia" w:cs="黑体"/>
          <w:b/>
          <w:bCs/>
          <w:sz w:val="30"/>
          <w:szCs w:val="30"/>
        </w:rPr>
        <w:t xml:space="preserve">第2章 </w:t>
      </w:r>
      <w:r>
        <w:rPr>
          <w:rFonts w:hint="eastAsia" w:cs="黑体"/>
          <w:b/>
          <w:bCs/>
          <w:sz w:val="30"/>
          <w:szCs w:val="30"/>
          <w:lang w:val="en-US" w:eastAsia="zh-CN"/>
        </w:rPr>
        <w:t>系统相关技术与理论基础</w:t>
      </w:r>
      <w:bookmarkEnd w:id="21"/>
    </w:p>
    <w:p w14:paraId="4980E123">
      <w:pPr>
        <w:spacing w:line="360" w:lineRule="auto"/>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本章主要从嵌入式实时处理、声音采集链路、采样与频域分析、模板匹配和串口状态控制等方面介绍本设计所依托的理论基础。相较于直接堆叠硬件模块，本章更关注系统为什么选择“频域主峰提取 + 容差模板匹配”的轻量实现路线，以及这一方法在实时性、可解释性与工程落地性之间所形成的平衡。</w:t>
      </w:r>
    </w:p>
    <w:p w14:paraId="30DCA8D3"/>
    <w:p w14:paraId="225793BC">
      <w:pPr>
        <w:spacing w:line="360" w:lineRule="auto"/>
        <w:rPr>
          <w:sz w:val="24"/>
        </w:rPr>
      </w:pPr>
    </w:p>
    <w:p w14:paraId="69B0FFB6">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2" w:name="_Toc14973"/>
      <w:r>
        <w:rPr>
          <w:rFonts w:hint="default" w:cs="黑体" w:asciiTheme="majorEastAsia" w:hAnsiTheme="majorEastAsia" w:eastAsiaTheme="majorEastAsia"/>
          <w:b/>
          <w:bCs/>
          <w:kern w:val="2"/>
          <w:sz w:val="30"/>
          <w:szCs w:val="30"/>
          <w:lang w:val="en-US" w:eastAsia="zh-CN" w:bidi="ar-SA"/>
        </w:rPr>
        <w:t>第2.1节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嵌入式主控与实时处理基础</w:t>
      </w:r>
      <w:bookmarkEnd w:id="22"/>
    </w:p>
    <w:p w14:paraId="10B4C063">
      <w:pPr>
        <w:tabs>
          <w:tab w:val="left" w:pos="0"/>
        </w:tabs>
        <w:spacing w:line="360" w:lineRule="auto"/>
        <w:rPr>
          <w:rFonts w:hint="eastAsia" w:cs="黑体" w:asciiTheme="majorEastAsia" w:hAnsiTheme="majorEastAsia" w:eastAsiaTheme="majorEastAsia"/>
          <w:b/>
          <w:bCs/>
          <w:sz w:val="30"/>
          <w:szCs w:val="30"/>
        </w:rPr>
      </w:pPr>
    </w:p>
    <w:p w14:paraId="07287C2D">
      <w:pPr>
        <w:spacing w:line="360" w:lineRule="auto"/>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系统属于典型的嵌入式实时声学识别系统。其核心不在于某一具体主控型号，而在于微控制器需要在有限算力、有限存储和多外设并发条件下，同时完成采样控制、数据计算、状态切换与结果反馈。对于本课题而言，采样触发、频域分析、模板更新和人机交互都具有明确的时序要求，因此软件体系必须兼顾功能正确性与执行确定性</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_Ref24090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[8]</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w:t>
      </w:r>
    </w:p>
    <w:p w14:paraId="28146402">
      <w:pPr>
        <w:spacing w:line="360" w:lineRule="auto"/>
        <w:ind w:firstLine="480" w:firstLineChars="200"/>
        <w:rPr>
          <w:rFonts w:hint="eastAsia"/>
          <w:sz w:val="24"/>
          <w:lang w:eastAsia="zh-CN"/>
        </w:rPr>
      </w:pPr>
      <w:r>
        <w:rPr>
          <w:rFonts w:hint="eastAsia"/>
          <w:sz w:val="24"/>
          <w:lang w:eastAsia="zh-CN"/>
        </w:rPr>
        <w:t>在软件结构上，系统采用“驱动层—算法层—业务层—交互层”的分层思想。该结构符合嵌入式工程中“高内聚、低耦合”的设计原则，能够将底层外设细节与上层业务逻辑解耦，降低调试复杂度并提升可维护性。</w:t>
      </w:r>
    </w:p>
    <w:p w14:paraId="21EA3927">
      <w:pPr>
        <w:spacing w:line="360" w:lineRule="auto"/>
        <w:ind w:firstLine="480" w:firstLineChars="200"/>
        <w:rPr>
          <w:rFonts w:hint="eastAsia"/>
          <w:sz w:val="24"/>
          <w:lang w:eastAsia="zh-CN"/>
        </w:rPr>
      </w:pPr>
    </w:p>
    <w:p w14:paraId="1C7DC0EB">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3" w:name="_Toc18347"/>
      <w:r>
        <w:rPr>
          <w:rFonts w:hint="default" w:cs="黑体" w:asciiTheme="majorEastAsia" w:hAnsiTheme="majorEastAsia" w:eastAsiaTheme="majorEastAsia"/>
          <w:b/>
          <w:bCs/>
          <w:kern w:val="2"/>
          <w:sz w:val="30"/>
          <w:szCs w:val="30"/>
          <w:lang w:val="en-US" w:eastAsia="zh-CN" w:bidi="ar-SA"/>
        </w:rPr>
        <w:t>第2.2节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声学信号采集与模拟前端理论</w:t>
      </w:r>
      <w:bookmarkEnd w:id="23"/>
    </w:p>
    <w:p w14:paraId="7E25986E">
      <w:pPr>
        <w:tabs>
          <w:tab w:val="left" w:pos="0"/>
        </w:tabs>
        <w:spacing w:line="360" w:lineRule="auto"/>
        <w:rPr>
          <w:rFonts w:hint="eastAsia" w:cs="黑体" w:asciiTheme="majorEastAsia" w:hAnsiTheme="majorEastAsia" w:eastAsiaTheme="majorEastAsia"/>
          <w:b/>
          <w:bCs/>
          <w:sz w:val="30"/>
          <w:szCs w:val="30"/>
        </w:rPr>
      </w:pPr>
    </w:p>
    <w:p w14:paraId="39BE29B8">
      <w:pPr>
        <w:spacing w:line="360" w:lineRule="auto"/>
        <w:ind w:firstLine="480" w:firstLineChars="200"/>
        <w:rPr>
          <w:rFonts w:hint="eastAsia"/>
          <w:sz w:val="24"/>
        </w:rPr>
      </w:pPr>
      <w:r>
        <w:rPr>
          <w:rFonts w:hint="eastAsia"/>
          <w:sz w:val="24"/>
        </w:rPr>
        <w:t>玻璃杯敲击信号属于典型的短时冲击声，其时域波形易受敲击力度、敲击位置与环境噪声影响。为了获得可用于判定的稳定特征，模拟前端通常由拾音器、前置放大、可调增益和必要滤波环节构成，其目标不是“无限放大”，而是将有效信号稳定映射到后级可分辨范围，并尽量保持主频成分不被淹没或失真</w:t>
      </w:r>
      <w:r>
        <w:rPr>
          <w:rFonts w:hint="eastAsia"/>
          <w:sz w:val="24"/>
          <w:vertAlign w:val="superscript"/>
          <w:lang w:eastAsia="zh-CN"/>
        </w:rPr>
        <w:fldChar w:fldCharType="begin"/>
      </w:r>
      <w:r>
        <w:instrText xml:space="preserve"> REF _Ref24126 \r \h  \* MERGEFORMAT</w:instrText>
      </w:r>
      <w:r>
        <w:rPr>
          <w:rFonts w:hint="eastAsia"/>
          <w:sz w:val="24"/>
          <w:vertAlign w:val="superscript"/>
          <w:lang w:eastAsia="zh-CN"/>
        </w:rPr>
        <w:fldChar w:fldCharType="separate"/>
      </w:r>
      <w:r>
        <w:rPr>
          <w:rFonts w:hint="eastAsia"/>
          <w:sz w:val="24"/>
          <w:vertAlign w:val="superscript"/>
          <w:lang w:eastAsia="zh-CN"/>
        </w:rPr>
        <w:t>[12]</w:t>
      </w:r>
      <w:r>
        <w:rPr>
          <w:rFonts w:hint="eastAsia"/>
          <w:sz w:val="24"/>
          <w:vertAlign w:val="superscript"/>
          <w:lang w:eastAsia="zh-CN"/>
        </w:rPr>
        <w:fldChar w:fldCharType="end"/>
      </w:r>
      <w:r>
        <w:rPr>
          <w:rFonts w:hint="eastAsia"/>
          <w:sz w:val="24"/>
        </w:rPr>
        <w:t>。</w:t>
      </w:r>
    </w:p>
    <w:p w14:paraId="50593864">
      <w:pPr>
        <w:spacing w:line="360" w:lineRule="auto"/>
        <w:ind w:firstLine="480" w:firstLineChars="200"/>
        <w:rPr>
          <w:rFonts w:hint="eastAsia"/>
          <w:sz w:val="24"/>
        </w:rPr>
      </w:pPr>
      <w:r>
        <w:rPr>
          <w:rFonts w:hint="eastAsia"/>
          <w:sz w:val="24"/>
        </w:rPr>
        <w:t>从信号链路角度，前端调理的目标不是“无限放大”，而是使有效敲击信号落入ADC可分辨区间，同时避免过载削顶。前端增益过低会导致主峰难以越过阈值，增益过高会引入失真与谐波干扰。因此增益应在“可检测”与“不过饱和”之间进行平衡。</w:t>
      </w:r>
    </w:p>
    <w:p w14:paraId="70BDBDAE">
      <w:pPr>
        <w:spacing w:line="360" w:lineRule="auto"/>
        <w:ind w:firstLine="480" w:firstLineChars="200"/>
        <w:rPr>
          <w:rFonts w:hint="eastAsia"/>
          <w:sz w:val="24"/>
        </w:rPr>
      </w:pPr>
    </w:p>
    <w:p w14:paraId="0B7F2449">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4" w:name="_Toc16523"/>
      <w:r>
        <w:rPr>
          <w:rFonts w:hint="default" w:cs="黑体" w:asciiTheme="majorEastAsia" w:hAnsiTheme="majorEastAsia" w:eastAsiaTheme="majorEastAsia"/>
          <w:b/>
          <w:bCs/>
          <w:kern w:val="2"/>
          <w:sz w:val="30"/>
          <w:szCs w:val="30"/>
          <w:lang w:val="en-US" w:eastAsia="zh-CN" w:bidi="ar-SA"/>
        </w:rPr>
        <w:t>第2.</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采样理论与数字化处理基础</w:t>
      </w:r>
      <w:bookmarkEnd w:id="24"/>
    </w:p>
    <w:p w14:paraId="7EE28685">
      <w:pPr>
        <w:tabs>
          <w:tab w:val="left" w:pos="0"/>
        </w:tabs>
        <w:spacing w:line="360" w:lineRule="auto"/>
        <w:rPr>
          <w:rFonts w:hint="eastAsia" w:cs="黑体" w:asciiTheme="majorEastAsia" w:hAnsiTheme="majorEastAsia" w:eastAsiaTheme="majorEastAsia"/>
          <w:b/>
          <w:bCs/>
          <w:sz w:val="30"/>
          <w:szCs w:val="30"/>
        </w:rPr>
      </w:pPr>
    </w:p>
    <w:p w14:paraId="5472D1BA">
      <w:pPr>
        <w:spacing w:line="360" w:lineRule="auto"/>
        <w:ind w:firstLine="480" w:firstLineChars="200"/>
        <w:rPr>
          <w:rFonts w:hint="eastAsia" w:eastAsia="宋体"/>
          <w:sz w:val="24"/>
          <w:lang w:eastAsia="zh-CN"/>
        </w:rPr>
      </w:pPr>
      <w:r>
        <w:rPr>
          <w:rFonts w:hint="eastAsia"/>
          <w:sz w:val="24"/>
        </w:rPr>
        <w:t>系统采用ADC+DMA方式进行离散采样。依据采样理论，连续时间信号经采样后可在数字域处理，采样频率需要满足系统目标频段的分析需求。DMA机制可在不占用大量CPU时间的情况下完成数据搬运，使主控将更多算力用于特征提取与状态判定。设采样频率为</w:t>
      </w:r>
      <w:r>
        <w:rPr>
          <w:rFonts w:hint="eastAsia"/>
          <w:position w:val="-12"/>
          <w:sz w:val="24"/>
        </w:rPr>
        <w:object>
          <v:shape id="_x0000_i1025" o:spt="75" type="#_x0000_t75" style="height:18pt;width:13pt;" o:ole="t" filled="f" o:preferrelative="t" stroked="f" coordsize="21600,21600">
            <v:path/>
            <v:fill on="f" focussize="0,0"/>
            <v:stroke on="f"/>
            <v:imagedata r:id="rId8" o:title=""/>
            <o:lock v:ext="edit" aspectratio="t"/>
            <w10:wrap type="none"/>
            <w10:anchorlock/>
          </v:shape>
          <o:OLEObject Type="Embed" ProgID="Equation.KSEE3" ShapeID="_x0000_i1025" DrawAspect="Content" ObjectID="_1468075725" r:id="rId7">
            <o:LockedField>false</o:LockedField>
          </o:OLEObject>
        </w:object>
      </w:r>
      <w:r>
        <w:rPr>
          <w:rFonts w:hint="eastAsia"/>
          <w:sz w:val="24"/>
          <w:lang w:eastAsia="zh-CN"/>
        </w:rPr>
        <w:t>，目标信号最高频率为</w:t>
      </w:r>
      <w:r>
        <w:rPr>
          <w:rFonts w:hint="eastAsia"/>
          <w:position w:val="-12"/>
          <w:sz w:val="24"/>
        </w:rPr>
        <w:object>
          <v:shape id="_x0000_i1026" o:spt="75" type="#_x0000_t75" style="height:18pt;width:23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r>
        <w:rPr>
          <w:rFonts w:hint="eastAsia"/>
          <w:sz w:val="24"/>
        </w:rPr>
        <w:t>，则采样率应满足奈奎斯特条件</w:t>
      </w:r>
      <w:r>
        <w:rPr>
          <w:rFonts w:hint="eastAsia"/>
          <w:sz w:val="24"/>
          <w:vertAlign w:val="superscript"/>
          <w:lang w:eastAsia="zh-CN"/>
        </w:rPr>
        <w:fldChar w:fldCharType="begin"/>
      </w:r>
      <w:r>
        <w:instrText xml:space="preserve"> REF _Ref24185 \r \h  \* MERGEFORMAT</w:instrText>
      </w:r>
      <w:r>
        <w:rPr>
          <w:rFonts w:hint="eastAsia"/>
          <w:sz w:val="24"/>
          <w:vertAlign w:val="superscript"/>
          <w:lang w:eastAsia="zh-CN"/>
        </w:rPr>
        <w:fldChar w:fldCharType="separate"/>
      </w:r>
      <w:r>
        <w:rPr>
          <w:rFonts w:hint="eastAsia"/>
          <w:sz w:val="24"/>
          <w:vertAlign w:val="superscript"/>
          <w:lang w:eastAsia="zh-CN"/>
        </w:rPr>
        <w:t>[7]</w:t>
      </w:r>
      <w:r>
        <w:rPr>
          <w:rFonts w:hint="eastAsia"/>
          <w:sz w:val="24"/>
          <w:vertAlign w:val="superscript"/>
          <w:lang w:eastAsia="zh-CN"/>
        </w:rPr>
        <w:fldChar w:fldCharType="end"/>
      </w:r>
      <w:r>
        <w:rPr>
          <w:rFonts w:hint="eastAsia"/>
          <w:sz w:val="24"/>
          <w:lang w:eastAsia="zh-CN"/>
        </w:rPr>
        <w:t>：</w:t>
      </w:r>
      <w:r>
        <w:rPr>
          <w:rFonts w:hint="eastAsia"/>
          <w:position w:val="-12"/>
          <w:sz w:val="24"/>
        </w:rPr>
        <w:object>
          <v:shape id="_x0000_i1027" o:spt="75" type="#_x0000_t75" style="height:18pt;width:51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p>
    <w:p w14:paraId="43A8E385">
      <w:pPr>
        <w:spacing w:line="360" w:lineRule="auto"/>
        <w:ind w:firstLine="480" w:firstLineChars="200"/>
        <w:rPr>
          <w:rFonts w:hint="eastAsia"/>
          <w:sz w:val="24"/>
          <w:lang w:eastAsia="zh-CN"/>
        </w:rPr>
      </w:pPr>
      <w:r>
        <w:rPr>
          <w:rFonts w:hint="eastAsia"/>
          <w:sz w:val="24"/>
        </w:rPr>
        <w:t>为保证频域分析的一致性，系统采用固定窗口长度N=1024进行处理。其频率分辨率为</w:t>
      </w:r>
      <w:r>
        <w:rPr>
          <w:rFonts w:hint="eastAsia"/>
          <w:sz w:val="24"/>
          <w:lang w:eastAsia="zh-CN"/>
        </w:rPr>
        <w:t>：</w:t>
      </w:r>
      <w:r>
        <w:rPr>
          <w:rFonts w:hint="eastAsia"/>
          <w:position w:val="-24"/>
          <w:sz w:val="24"/>
        </w:rPr>
        <w:object>
          <v:shape id="_x0000_i1028" o:spt="75" type="#_x0000_t75" style="height:31pt;width:44pt;" o:ole="t" filled="f" o:preferrelative="t" stroked="f" coordsize="21600,21600">
            <v:path/>
            <v:fill on="f" focussize="0,0"/>
            <v:stroke on="f"/>
            <v:imagedata r:id="rId14" o:title=""/>
            <o:lock v:ext="edit" aspectratio="t"/>
            <w10:wrap type="none"/>
            <w10:anchorlock/>
          </v:shape>
          <o:OLEObject Type="Embed" ProgID="Equation.KSEE3" ShapeID="_x0000_i1028" DrawAspect="Content" ObjectID="_1468075728" r:id="rId13">
            <o:LockedField>false</o:LockedField>
          </o:OLEObject>
        </w:object>
      </w:r>
      <w:r>
        <w:rPr>
          <w:rFonts w:hint="eastAsia"/>
          <w:sz w:val="24"/>
          <w:lang w:eastAsia="zh-CN"/>
        </w:rPr>
        <w:t>。</w:t>
      </w:r>
    </w:p>
    <w:p w14:paraId="0870B2D3">
      <w:pPr>
        <w:spacing w:line="360" w:lineRule="auto"/>
        <w:ind w:firstLine="480" w:firstLineChars="200"/>
        <w:rPr>
          <w:rFonts w:hint="eastAsia"/>
          <w:sz w:val="24"/>
        </w:rPr>
      </w:pPr>
      <w:r>
        <w:rPr>
          <w:rFonts w:hint="eastAsia"/>
          <w:sz w:val="24"/>
        </w:rPr>
        <w:t>固定窗口可保证每次FFT的频率分辨率一致，便于模板学习与匹配。在工程实践中，还需结合阈值门限与时间节流机制，避免无效采样窗口引发误判。</w:t>
      </w:r>
    </w:p>
    <w:p w14:paraId="39F17E55">
      <w:pPr>
        <w:spacing w:line="360" w:lineRule="auto"/>
        <w:ind w:firstLine="480" w:firstLineChars="200"/>
        <w:rPr>
          <w:rFonts w:hint="eastAsia"/>
          <w:sz w:val="24"/>
        </w:rPr>
      </w:pPr>
    </w:p>
    <w:p w14:paraId="5A0CF8CA">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5" w:name="_Toc10014"/>
      <w:r>
        <w:rPr>
          <w:rFonts w:hint="default" w:cs="黑体" w:asciiTheme="majorEastAsia" w:hAnsiTheme="majorEastAsia" w:eastAsiaTheme="majorEastAsia"/>
          <w:b/>
          <w:bCs/>
          <w:kern w:val="2"/>
          <w:sz w:val="30"/>
          <w:szCs w:val="30"/>
          <w:lang w:val="en-US" w:eastAsia="zh-CN" w:bidi="ar-SA"/>
        </w:rPr>
        <w:t>第2.</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频域分析与FFT理论基础</w:t>
      </w:r>
      <w:bookmarkEnd w:id="25"/>
    </w:p>
    <w:p w14:paraId="7BD1E719">
      <w:pPr>
        <w:tabs>
          <w:tab w:val="left" w:pos="0"/>
        </w:tabs>
        <w:spacing w:line="360" w:lineRule="auto"/>
        <w:rPr>
          <w:rFonts w:hint="eastAsia" w:cs="黑体" w:asciiTheme="majorEastAsia" w:hAnsiTheme="majorEastAsia" w:eastAsiaTheme="majorEastAsia"/>
          <w:b/>
          <w:bCs/>
          <w:sz w:val="30"/>
          <w:szCs w:val="30"/>
        </w:rPr>
      </w:pPr>
    </w:p>
    <w:p w14:paraId="7D7250C1">
      <w:pPr>
        <w:spacing w:line="360" w:lineRule="auto"/>
        <w:ind w:firstLine="480" w:firstLineChars="200"/>
        <w:rPr>
          <w:rFonts w:hint="eastAsia"/>
          <w:sz w:val="24"/>
        </w:rPr>
      </w:pPr>
      <w:r>
        <w:rPr>
          <w:rFonts w:hint="eastAsia"/>
          <w:sz w:val="24"/>
        </w:rPr>
        <w:t>对于敲击信号分类问题，频域主峰通常比时域峰值更稳定。系统采用离散傅里叶变换（DFT）及其快速算法（FFT）提取主频特征，其本质是把有限长度的时域采样序列转换为离散频率分量，再通过幅值谱寻找与杯体固有振动特性最相关的主峰位置。设采样序列为x[n]、长度为N，则DFT定义</w:t>
      </w:r>
      <w:r>
        <w:rPr>
          <w:rFonts w:hint="eastAsia"/>
          <w:sz w:val="24"/>
          <w:vertAlign w:val="superscript"/>
          <w:lang w:eastAsia="zh-CN"/>
        </w:rPr>
        <w:fldChar w:fldCharType="begin"/>
      </w:r>
      <w:r>
        <w:instrText xml:space="preserve"> REF _Ref24257 \r \h  \* MERGEFORMAT</w:instrText>
      </w:r>
      <w:r>
        <w:rPr>
          <w:rFonts w:hint="eastAsia"/>
          <w:sz w:val="24"/>
          <w:vertAlign w:val="superscript"/>
          <w:lang w:eastAsia="zh-CN"/>
        </w:rPr>
        <w:fldChar w:fldCharType="separate"/>
      </w:r>
      <w:r>
        <w:rPr>
          <w:rFonts w:hint="eastAsia"/>
          <w:sz w:val="24"/>
          <w:vertAlign w:val="superscript"/>
          <w:lang w:eastAsia="zh-CN"/>
        </w:rPr>
        <w:t>[6]</w:t>
      </w:r>
      <w:r>
        <w:rPr>
          <w:rFonts w:hint="eastAsia"/>
          <w:sz w:val="24"/>
          <w:vertAlign w:val="superscript"/>
          <w:lang w:eastAsia="zh-CN"/>
        </w:rPr>
        <w:fldChar w:fldCharType="end"/>
      </w:r>
      <w:r>
        <w:rPr>
          <w:rFonts w:hint="eastAsia"/>
          <w:sz w:val="24"/>
        </w:rPr>
        <w:t>为：</w:t>
      </w:r>
    </w:p>
    <w:p w14:paraId="2E24B8E6">
      <w:pPr>
        <w:spacing w:line="360" w:lineRule="auto"/>
        <w:ind w:firstLine="480" w:firstLineChars="200"/>
        <w:jc w:val="center"/>
        <w:rPr>
          <w:rFonts w:hint="eastAsia" w:eastAsia="宋体"/>
          <w:sz w:val="24"/>
          <w:lang w:eastAsia="zh-CN"/>
        </w:rPr>
      </w:pPr>
      <w:r>
        <w:rPr>
          <w:rFonts w:hint="eastAsia" w:eastAsia="宋体"/>
          <w:position w:val="-28"/>
          <w:sz w:val="24"/>
          <w:lang w:eastAsia="zh-CN"/>
        </w:rPr>
        <w:object>
          <v:shape id="_x0000_i1029" o:spt="75" type="#_x0000_t75" style="height:34pt;width:186pt;" o:ole="t" filled="f" o:preferrelative="t" stroked="f" coordsize="21600,21600">
            <v:path/>
            <v:fill on="f" focussize="0,0"/>
            <v:stroke on="f"/>
            <v:imagedata r:id="rId16" o:title=""/>
            <o:lock v:ext="edit" aspectratio="t"/>
            <w10:wrap type="none"/>
            <w10:anchorlock/>
          </v:shape>
          <o:OLEObject Type="Embed" ProgID="Equation.KSEE3" ShapeID="_x0000_i1029" DrawAspect="Content" ObjectID="_1468075729" r:id="rId15">
            <o:LockedField>false</o:LockedField>
          </o:OLEObject>
        </w:object>
      </w:r>
    </w:p>
    <w:p w14:paraId="5C3318B3">
      <w:pPr>
        <w:spacing w:line="360" w:lineRule="auto"/>
        <w:ind w:firstLine="480" w:firstLineChars="200"/>
        <w:jc w:val="both"/>
        <w:rPr>
          <w:rFonts w:hint="eastAsia" w:eastAsia="宋体"/>
          <w:sz w:val="24"/>
          <w:lang w:eastAsia="zh-CN"/>
        </w:rPr>
      </w:pPr>
      <w:r>
        <w:rPr>
          <w:rFonts w:hint="eastAsia" w:eastAsia="宋体"/>
          <w:sz w:val="24"/>
          <w:lang w:eastAsia="zh-CN"/>
        </w:rPr>
        <w:t>对应频谱幅值可表示为：</w:t>
      </w:r>
    </w:p>
    <w:p w14:paraId="4D033C45">
      <w:pPr>
        <w:spacing w:line="360" w:lineRule="auto"/>
        <w:ind w:firstLine="480" w:firstLineChars="200"/>
        <w:jc w:val="center"/>
        <w:rPr>
          <w:rFonts w:hint="eastAsia" w:eastAsia="宋体"/>
          <w:sz w:val="24"/>
          <w:lang w:eastAsia="zh-CN"/>
        </w:rPr>
      </w:pPr>
      <w:r>
        <w:rPr>
          <w:rFonts w:hint="eastAsia" w:eastAsia="宋体"/>
          <w:position w:val="-14"/>
          <w:sz w:val="24"/>
          <w:lang w:eastAsia="zh-CN"/>
        </w:rPr>
        <w:object>
          <v:shape id="_x0000_i1030" o:spt="75" type="#_x0000_t75" style="height:24pt;width:160pt;" o:ole="t" filled="f" o:preferrelative="t" stroked="f" coordsize="21600,21600">
            <v:path/>
            <v:fill on="f" focussize="0,0"/>
            <v:stroke on="f"/>
            <v:imagedata r:id="rId18" o:title=""/>
            <o:lock v:ext="edit" aspectratio="t"/>
            <w10:wrap type="none"/>
            <w10:anchorlock/>
          </v:shape>
          <o:OLEObject Type="Embed" ProgID="Equation.KSEE3" ShapeID="_x0000_i1030" DrawAspect="Content" ObjectID="_1468075730" r:id="rId17">
            <o:LockedField>false</o:LockedField>
          </o:OLEObject>
        </w:object>
      </w:r>
    </w:p>
    <w:p w14:paraId="09B31F2C">
      <w:pPr>
        <w:spacing w:line="360" w:lineRule="auto"/>
        <w:ind w:firstLine="480" w:firstLineChars="200"/>
        <w:rPr>
          <w:rFonts w:hint="eastAsia"/>
          <w:sz w:val="24"/>
        </w:rPr>
      </w:pPr>
      <w:r>
        <w:rPr>
          <w:rFonts w:hint="eastAsia"/>
          <w:sz w:val="24"/>
        </w:rPr>
        <w:t>直接计算DFT的复杂度较高，而FFT能够将运算量由平方级降低到近似</w:t>
      </w:r>
      <m:oMath>
        <m:r>
          <m:rPr/>
          <w:rPr>
            <w:rFonts w:hint="default" w:ascii="Cambria Math" w:hAnsi="Cambria Math"/>
            <w:sz w:val="24"/>
          </w:rPr>
          <m:t>Nlog2N</m:t>
        </m:r>
      </m:oMath>
      <w:r>
        <w:rPr>
          <w:rFonts w:hint="eastAsia"/>
          <w:sz w:val="24"/>
        </w:rPr>
        <w:t>量级，因此更适合在单片机平台上进行实时实现。在工程应用中，除FFT本身外，还需结合有效频带限制、幅值门限和峰值筛选规则，以降低环境噪声与谐波成分对主峰定位的影响</w:t>
      </w:r>
      <w:r>
        <w:rPr>
          <w:rFonts w:hint="eastAsia"/>
          <w:sz w:val="24"/>
          <w:vertAlign w:val="superscript"/>
          <w:lang w:eastAsia="zh-CN"/>
        </w:rPr>
        <w:fldChar w:fldCharType="begin"/>
      </w:r>
      <w:r>
        <w:instrText xml:space="preserve"> REF _Ref24296 \r \h  \* MERGEFORMAT</w:instrText>
      </w:r>
      <w:r>
        <w:rPr>
          <w:rFonts w:hint="eastAsia"/>
          <w:sz w:val="24"/>
          <w:vertAlign w:val="superscript"/>
          <w:lang w:eastAsia="zh-CN"/>
        </w:rPr>
        <w:fldChar w:fldCharType="separate"/>
      </w:r>
      <w:r>
        <w:rPr>
          <w:rFonts w:hint="eastAsia"/>
          <w:sz w:val="24"/>
          <w:vertAlign w:val="superscript"/>
          <w:lang w:eastAsia="zh-CN"/>
        </w:rPr>
        <w:t>[11]</w:t>
      </w:r>
      <w:r>
        <w:rPr>
          <w:rFonts w:hint="eastAsia"/>
          <w:sz w:val="24"/>
          <w:vertAlign w:val="superscript"/>
          <w:lang w:eastAsia="zh-CN"/>
        </w:rPr>
        <w:fldChar w:fldCharType="end"/>
      </w:r>
      <w:r>
        <w:rPr>
          <w:rFonts w:hint="eastAsia"/>
          <w:sz w:val="24"/>
        </w:rPr>
        <w:t>。</w:t>
      </w:r>
    </w:p>
    <w:p w14:paraId="250874DB">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6" w:name="_Toc10367"/>
      <w:r>
        <w:rPr>
          <w:rFonts w:hint="default" w:cs="黑体" w:asciiTheme="majorEastAsia" w:hAnsiTheme="majorEastAsia" w:eastAsiaTheme="majorEastAsia"/>
          <w:b/>
          <w:bCs/>
          <w:kern w:val="2"/>
          <w:sz w:val="30"/>
          <w:szCs w:val="30"/>
          <w:lang w:val="en-US" w:eastAsia="zh-CN" w:bidi="ar-SA"/>
        </w:rPr>
        <w:t>第2.</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特征提取与模板匹配判定理论</w:t>
      </w:r>
      <w:bookmarkEnd w:id="26"/>
    </w:p>
    <w:p w14:paraId="41BB1287">
      <w:pPr>
        <w:tabs>
          <w:tab w:val="left" w:pos="0"/>
        </w:tabs>
        <w:spacing w:line="360" w:lineRule="auto"/>
        <w:rPr>
          <w:rFonts w:hint="eastAsia" w:cs="黑体" w:asciiTheme="majorEastAsia" w:hAnsiTheme="majorEastAsia" w:eastAsiaTheme="majorEastAsia"/>
          <w:b/>
          <w:bCs/>
          <w:sz w:val="30"/>
          <w:szCs w:val="30"/>
        </w:rPr>
      </w:pPr>
    </w:p>
    <w:p w14:paraId="3ABEDB40">
      <w:pPr>
        <w:spacing w:line="360" w:lineRule="auto"/>
        <w:ind w:firstLine="480" w:firstLineChars="200"/>
        <w:jc w:val="both"/>
        <w:rPr>
          <w:rFonts w:hint="eastAsia"/>
          <w:sz w:val="24"/>
          <w:lang w:eastAsia="zh-CN"/>
        </w:rPr>
      </w:pPr>
      <w:r>
        <w:rPr>
          <w:rFonts w:hint="eastAsia"/>
          <w:sz w:val="24"/>
        </w:rPr>
        <w:t>系统采用“主峰提取+容差匹配”的轻量判定策略。特征提取阶段先在有效频带内搜索幅值最大的谱峰，并以该峰所在频率作为杯体的主特征；模板匹配阶段再将当前主特征与已学习模板逐一比较，在满足容差约束的候选中选择偏差最小的一类作为输出结果。与高维特征或深度模型相比，该方法实现简单、可解释性强、调参成本低，更适合小样本、低类别、实时性要求较高的嵌入式应用场景。</w:t>
      </w:r>
    </w:p>
    <w:p w14:paraId="60C11D9E">
      <w:pPr>
        <w:spacing w:line="360" w:lineRule="auto"/>
        <w:ind w:firstLine="480" w:firstLineChars="200"/>
        <w:rPr>
          <w:rFonts w:hint="eastAsia"/>
          <w:sz w:val="24"/>
        </w:rPr>
      </w:pPr>
    </w:p>
    <w:p w14:paraId="79AEC49A">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7" w:name="_Toc19202"/>
      <w:r>
        <w:rPr>
          <w:rFonts w:hint="default" w:cs="黑体" w:asciiTheme="majorEastAsia" w:hAnsiTheme="majorEastAsia" w:eastAsiaTheme="majorEastAsia"/>
          <w:b/>
          <w:bCs/>
          <w:kern w:val="2"/>
          <w:sz w:val="30"/>
          <w:szCs w:val="30"/>
          <w:lang w:val="en-US" w:eastAsia="zh-CN" w:bidi="ar-SA"/>
        </w:rPr>
        <w:t>第2.</w:t>
      </w:r>
      <w:r>
        <w:rPr>
          <w:rFonts w:hint="eastAsia" w:cs="黑体" w:asciiTheme="majorEastAsia" w:hAnsiTheme="majorEastAsia" w:eastAsiaTheme="majorEastAsia"/>
          <w:b/>
          <w:bCs/>
          <w:kern w:val="2"/>
          <w:sz w:val="30"/>
          <w:szCs w:val="30"/>
          <w:lang w:val="en-US" w:eastAsia="zh-CN" w:bidi="ar-SA"/>
        </w:rPr>
        <w:t>6</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串口协议与状态机控制理论</w:t>
      </w:r>
      <w:bookmarkEnd w:id="27"/>
    </w:p>
    <w:p w14:paraId="26C415E5">
      <w:pPr>
        <w:tabs>
          <w:tab w:val="left" w:pos="0"/>
        </w:tabs>
        <w:spacing w:line="360" w:lineRule="auto"/>
        <w:rPr>
          <w:rFonts w:hint="eastAsia" w:cs="黑体" w:asciiTheme="majorEastAsia" w:hAnsiTheme="majorEastAsia" w:eastAsiaTheme="majorEastAsia"/>
          <w:b/>
          <w:bCs/>
          <w:sz w:val="30"/>
          <w:szCs w:val="30"/>
        </w:rPr>
      </w:pPr>
    </w:p>
    <w:p w14:paraId="660205B4">
      <w:pPr>
        <w:spacing w:line="360" w:lineRule="auto"/>
        <w:ind w:firstLine="480" w:firstLineChars="200"/>
        <w:jc w:val="both"/>
        <w:rPr>
          <w:rFonts w:hint="eastAsia"/>
          <w:sz w:val="24"/>
        </w:rPr>
      </w:pPr>
      <w:r>
        <w:rPr>
          <w:rFonts w:hint="eastAsia"/>
          <w:sz w:val="24"/>
        </w:rPr>
        <w:t>串口屏与主控之间采用异步串行通信。为提升抗干扰性，系统在接收端采用滑动窗口方式进行帧解析，避免固定长度读帧在丢字节场景下持续失步。当检测到帧头与帧尾特征后更新运行状态，实现学习、识别与演奏等模式切换。</w:t>
      </w:r>
    </w:p>
    <w:p w14:paraId="74B52B27">
      <w:pPr>
        <w:spacing w:line="360" w:lineRule="auto"/>
        <w:ind w:firstLine="480" w:firstLineChars="200"/>
        <w:jc w:val="both"/>
        <w:rPr>
          <w:rFonts w:hint="eastAsia"/>
          <w:sz w:val="24"/>
          <w:lang w:eastAsia="zh-CN"/>
        </w:rPr>
      </w:pPr>
      <w:r>
        <w:rPr>
          <w:rFonts w:hint="eastAsia"/>
          <w:sz w:val="24"/>
          <w:lang w:eastAsia="zh-CN"/>
        </w:rPr>
        <w:t>状态机理论强调“状态可枚举、迁移可约束、输出可追溯”。本系统将业务流程拆分为独立状态，降低跨模块耦合，并通过超时重置机制抑制异常状态长期驻留，从而提升系统稳定性。</w:t>
      </w:r>
    </w:p>
    <w:p w14:paraId="2A507A98">
      <w:pPr>
        <w:spacing w:line="360" w:lineRule="auto"/>
        <w:ind w:firstLine="480" w:firstLineChars="200"/>
        <w:rPr>
          <w:rFonts w:hint="eastAsia"/>
          <w:sz w:val="24"/>
        </w:rPr>
      </w:pPr>
    </w:p>
    <w:p w14:paraId="5FE6995D">
      <w:pPr>
        <w:tabs>
          <w:tab w:val="left" w:pos="0"/>
        </w:tabs>
        <w:spacing w:line="360" w:lineRule="auto"/>
        <w:rPr>
          <w:rFonts w:hint="eastAsia" w:cs="黑体" w:asciiTheme="majorEastAsia" w:hAnsiTheme="majorEastAsia" w:eastAsiaTheme="majorEastAsia"/>
          <w:b/>
          <w:bCs/>
          <w:sz w:val="30"/>
          <w:szCs w:val="30"/>
          <w:lang w:val="en-US" w:eastAsia="zh-CN"/>
        </w:rPr>
      </w:pPr>
      <w:r>
        <w:rPr>
          <w:rFonts w:hint="default" w:cs="黑体" w:asciiTheme="majorEastAsia" w:hAnsiTheme="majorEastAsia" w:eastAsiaTheme="majorEastAsia"/>
          <w:b/>
          <w:bCs/>
          <w:kern w:val="2"/>
          <w:sz w:val="30"/>
          <w:szCs w:val="30"/>
          <w:lang w:val="en-US" w:eastAsia="zh-CN" w:bidi="ar-SA"/>
        </w:rPr>
        <w:t>第2.</w:t>
      </w:r>
      <w:r>
        <w:rPr>
          <w:rFonts w:hint="eastAsia" w:cs="黑体" w:asciiTheme="majorEastAsia" w:hAnsiTheme="majorEastAsia" w:eastAsiaTheme="majorEastAsia"/>
          <w:b/>
          <w:bCs/>
          <w:kern w:val="2"/>
          <w:sz w:val="30"/>
          <w:szCs w:val="30"/>
          <w:lang w:val="en-US" w:eastAsia="zh-CN" w:bidi="ar-SA"/>
        </w:rPr>
        <w:t>7</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音频输出与功放驱动理论</w:t>
      </w:r>
    </w:p>
    <w:p w14:paraId="3C30BDF6">
      <w:pPr>
        <w:tabs>
          <w:tab w:val="left" w:pos="0"/>
        </w:tabs>
        <w:spacing w:line="360" w:lineRule="auto"/>
        <w:rPr>
          <w:rFonts w:hint="eastAsia" w:cs="黑体" w:asciiTheme="majorEastAsia" w:hAnsiTheme="majorEastAsia" w:eastAsiaTheme="majorEastAsia"/>
          <w:b/>
          <w:bCs/>
          <w:sz w:val="30"/>
          <w:szCs w:val="30"/>
        </w:rPr>
      </w:pPr>
    </w:p>
    <w:p w14:paraId="6C3D8EF8">
      <w:pPr>
        <w:spacing w:line="360" w:lineRule="auto"/>
        <w:ind w:firstLine="480" w:firstLineChars="200"/>
        <w:jc w:val="both"/>
        <w:rPr>
          <w:rFonts w:hint="eastAsia"/>
          <w:sz w:val="24"/>
        </w:rPr>
      </w:pPr>
      <w:r>
        <w:rPr>
          <w:rFonts w:hint="eastAsia"/>
          <w:sz w:val="24"/>
        </w:rPr>
        <w:t>系统在主控端生成音符对应的时基信号，经功放放大后驱动扬声器。在数字音频提示场景中，方波驱动方案实现简单且资源占用低，适合本科阶段快速实现旋律播放。TPA3138作为D类功放，可在较高效率下提供足够声压，满足识别反馈与演示需求。</w:t>
      </w:r>
    </w:p>
    <w:p w14:paraId="5C494EA2">
      <w:pPr>
        <w:spacing w:line="360" w:lineRule="auto"/>
        <w:ind w:firstLine="480" w:firstLineChars="200"/>
        <w:jc w:val="both"/>
        <w:rPr>
          <w:rFonts w:hint="eastAsia"/>
          <w:sz w:val="24"/>
          <w:lang w:eastAsia="zh-CN"/>
        </w:rPr>
      </w:pPr>
      <w:r>
        <w:rPr>
          <w:rFonts w:hint="eastAsia"/>
          <w:sz w:val="24"/>
          <w:lang w:eastAsia="zh-CN"/>
        </w:rPr>
        <w:t>在工程上需注意功放使能、电源完整性与桥接输出接线规范。其中SD引脚状态直接影响功放工作模式，桥接输出禁止错误接地，否则可能导致无声或异常保护。</w:t>
      </w:r>
    </w:p>
    <w:p w14:paraId="58F9E021">
      <w:pPr>
        <w:spacing w:line="360" w:lineRule="auto"/>
        <w:ind w:firstLine="480" w:firstLineChars="200"/>
        <w:jc w:val="both"/>
        <w:rPr>
          <w:rFonts w:hint="eastAsia"/>
          <w:sz w:val="24"/>
          <w:lang w:eastAsia="zh-CN"/>
        </w:rPr>
      </w:pPr>
    </w:p>
    <w:p w14:paraId="1F73D99F">
      <w:pPr>
        <w:spacing w:line="360" w:lineRule="auto"/>
        <w:ind w:firstLine="480" w:firstLineChars="200"/>
        <w:jc w:val="both"/>
        <w:rPr>
          <w:rFonts w:hint="eastAsia"/>
          <w:sz w:val="24"/>
          <w:lang w:eastAsia="zh-CN"/>
        </w:rPr>
        <w:sectPr>
          <w:footerReference r:id="rId4" w:type="default"/>
          <w:pgSz w:w="11906" w:h="16838"/>
          <w:pgMar w:top="1440" w:right="1800" w:bottom="1440" w:left="1800" w:header="851" w:footer="992" w:gutter="0"/>
          <w:pgNumType w:fmt="decimal" w:start="1"/>
          <w:cols w:space="425" w:num="1"/>
          <w:docGrid w:type="lines" w:linePitch="312" w:charSpace="0"/>
        </w:sectPr>
      </w:pPr>
    </w:p>
    <w:p w14:paraId="48C9EA51">
      <w:pPr>
        <w:tabs>
          <w:tab w:val="left" w:pos="0"/>
        </w:tabs>
        <w:spacing w:line="360" w:lineRule="auto"/>
        <w:jc w:val="center"/>
        <w:outlineLvl w:val="0"/>
        <w:rPr>
          <w:rFonts w:cs="黑体"/>
          <w:b/>
          <w:bCs/>
          <w:sz w:val="30"/>
          <w:szCs w:val="30"/>
        </w:rPr>
      </w:pPr>
      <w:bookmarkStart w:id="28" w:name="_Toc23992"/>
      <w:r>
        <w:rPr>
          <w:rFonts w:hint="eastAsia" w:cs="黑体"/>
          <w:b/>
          <w:bCs/>
          <w:sz w:val="30"/>
          <w:szCs w:val="30"/>
        </w:rPr>
        <w:t>第</w:t>
      </w:r>
      <w:r>
        <w:rPr>
          <w:rFonts w:hint="eastAsia" w:cs="黑体"/>
          <w:b/>
          <w:bCs/>
          <w:sz w:val="30"/>
          <w:szCs w:val="30"/>
          <w:lang w:val="en-US" w:eastAsia="zh-CN"/>
        </w:rPr>
        <w:t>3</w:t>
      </w:r>
      <w:r>
        <w:rPr>
          <w:rFonts w:hint="eastAsia" w:cs="黑体"/>
          <w:b/>
          <w:bCs/>
          <w:sz w:val="30"/>
          <w:szCs w:val="30"/>
        </w:rPr>
        <w:t xml:space="preserve">章 </w:t>
      </w:r>
      <w:r>
        <w:rPr>
          <w:rFonts w:hint="eastAsia" w:cs="黑体"/>
          <w:b/>
          <w:bCs/>
          <w:sz w:val="30"/>
          <w:szCs w:val="30"/>
          <w:lang w:val="en-US" w:eastAsia="zh-CN"/>
        </w:rPr>
        <w:t>系统硬件设计与实现</w:t>
      </w:r>
      <w:bookmarkEnd w:id="28"/>
    </w:p>
    <w:p w14:paraId="52ACF203">
      <w:pPr>
        <w:spacing w:line="360" w:lineRule="auto"/>
        <w:rPr>
          <w:sz w:val="24"/>
        </w:rPr>
      </w:pPr>
    </w:p>
    <w:p w14:paraId="5344CE45">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9" w:name="_Toc11338"/>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系统硬件总体方案</w:t>
      </w:r>
      <w:bookmarkEnd w:id="29"/>
    </w:p>
    <w:p w14:paraId="30A1AC69">
      <w:pPr>
        <w:tabs>
          <w:tab w:val="left" w:pos="0"/>
        </w:tabs>
        <w:spacing w:line="360" w:lineRule="auto"/>
        <w:rPr>
          <w:rFonts w:hint="eastAsia" w:cs="黑体" w:asciiTheme="majorEastAsia" w:hAnsiTheme="majorEastAsia" w:eastAsiaTheme="majorEastAsia"/>
          <w:b/>
          <w:bCs/>
          <w:sz w:val="30"/>
          <w:szCs w:val="30"/>
        </w:rPr>
      </w:pPr>
    </w:p>
    <w:p w14:paraId="12065FD4">
      <w:pPr>
        <w:spacing w:line="360" w:lineRule="auto"/>
        <w:ind w:firstLine="480" w:firstLineChars="200"/>
        <w:jc w:val="both"/>
        <w:rPr>
          <w:rFonts w:hint="eastAsia"/>
          <w:sz w:val="24"/>
        </w:rPr>
      </w:pPr>
      <w:r>
        <w:rPr>
          <w:rFonts w:hint="eastAsia"/>
          <w:sz w:val="24"/>
        </w:rPr>
        <w:t>本系统硬件围绕“采集前端、主控处理、交互显示、声音输出、电源保障”五个层面展开。声学信号由MAX9814完成低噪声前置放大，再进入PGA117进行可编程增益调节，经调理后的模拟信号送入STM32H7的ADC通道完成数字化采样。主控在完成频域分析和状态判定后，通过UART4与串口屏交互，并由PB14输出音频控制信号驱动TPA3138功放，实现识别与演奏闭环。系统供电由</w:t>
      </w:r>
      <w:r>
        <w:rPr>
          <w:rFonts w:hint="eastAsia"/>
          <w:sz w:val="24"/>
          <w:lang w:val="en-US" w:eastAsia="zh-CN"/>
        </w:rPr>
        <w:t>TYPEC接口</w:t>
      </w:r>
      <w:r>
        <w:rPr>
          <w:rFonts w:hint="eastAsia"/>
          <w:sz w:val="24"/>
        </w:rPr>
        <w:t>提供稳定5V，确保各功能单元协同运行</w:t>
      </w:r>
      <w:r>
        <w:rPr>
          <w:rFonts w:hint="eastAsia"/>
          <w:sz w:val="24"/>
          <w:vertAlign w:val="superscript"/>
          <w:lang w:eastAsia="zh-CN"/>
        </w:rPr>
        <w:fldChar w:fldCharType="begin"/>
      </w:r>
      <w:r>
        <w:instrText xml:space="preserve"> REF _Ref24355 \r \h  \* MERGEFORMAT</w:instrText>
      </w:r>
      <w:r>
        <w:rPr>
          <w:rFonts w:hint="eastAsia"/>
          <w:sz w:val="24"/>
          <w:vertAlign w:val="superscript"/>
          <w:lang w:eastAsia="zh-CN"/>
        </w:rPr>
        <w:fldChar w:fldCharType="separate"/>
      </w:r>
      <w:r>
        <w:rPr>
          <w:rFonts w:hint="eastAsia"/>
          <w:sz w:val="24"/>
          <w:vertAlign w:val="superscript"/>
          <w:lang w:eastAsia="zh-CN"/>
        </w:rPr>
        <w:t>[14]</w:t>
      </w:r>
      <w:r>
        <w:rPr>
          <w:rFonts w:hint="eastAsia"/>
          <w:sz w:val="24"/>
          <w:vertAlign w:val="superscript"/>
          <w:lang w:eastAsia="zh-CN"/>
        </w:rPr>
        <w:fldChar w:fldCharType="end"/>
      </w:r>
      <w:r>
        <w:rPr>
          <w:rFonts w:hint="eastAsia"/>
          <w:sz w:val="24"/>
        </w:rPr>
        <w:t>。</w:t>
      </w:r>
    </w:p>
    <w:p w14:paraId="5AA4F673">
      <w:pPr>
        <w:spacing w:line="360" w:lineRule="auto"/>
        <w:ind w:firstLine="480" w:firstLineChars="200"/>
        <w:jc w:val="both"/>
        <w:rPr>
          <w:rFonts w:hint="eastAsia"/>
          <w:sz w:val="24"/>
          <w:lang w:eastAsia="zh-CN"/>
        </w:rPr>
      </w:pPr>
      <w:r>
        <w:rPr>
          <w:rFonts w:hint="eastAsia"/>
          <w:sz w:val="24"/>
          <w:lang w:eastAsia="zh-CN"/>
        </w:rPr>
        <w:t>在工程实现中，硬件方案遵循“接口标准化、路径最短化、调试可视化”的原则。通过明确模拟地与数字地的布线边界、统一信号方向和接口定义，降低了联调复杂度，为后续软件调参与整机测试提供了稳定基础。</w:t>
      </w:r>
    </w:p>
    <w:p w14:paraId="2510966E">
      <w:pPr>
        <w:spacing w:line="360" w:lineRule="auto"/>
        <w:ind w:firstLine="480" w:firstLineChars="200"/>
        <w:jc w:val="both"/>
        <w:rPr>
          <w:rFonts w:hint="eastAsia"/>
          <w:sz w:val="24"/>
          <w:lang w:eastAsia="zh-CN"/>
        </w:rPr>
      </w:pPr>
    </w:p>
    <w:p w14:paraId="5B01FAC6">
      <w:pPr>
        <w:spacing w:line="360" w:lineRule="auto"/>
        <w:jc w:val="both"/>
      </w:pPr>
      <w:r>
        <w:drawing>
          <wp:inline distT="0" distB="0" distL="114300" distR="114300">
            <wp:extent cx="5549900" cy="1764030"/>
            <wp:effectExtent l="0" t="0" r="12700" b="762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9"/>
                    <a:srcRect l="3638" t="12523" b="22812"/>
                    <a:stretch>
                      <a:fillRect/>
                    </a:stretch>
                  </pic:blipFill>
                  <pic:spPr>
                    <a:xfrm>
                      <a:off x="0" y="0"/>
                      <a:ext cx="5549900" cy="1764030"/>
                    </a:xfrm>
                    <a:prstGeom prst="rect">
                      <a:avLst/>
                    </a:prstGeom>
                  </pic:spPr>
                </pic:pic>
              </a:graphicData>
            </a:graphic>
          </wp:inline>
        </w:drawing>
      </w:r>
    </w:p>
    <w:p w14:paraId="09EFA13C">
      <w:pPr>
        <w:spacing w:line="360" w:lineRule="auto"/>
        <w:jc w:val="both"/>
      </w:pPr>
    </w:p>
    <w:p w14:paraId="1461A422">
      <w:pPr>
        <w:spacing w:line="360" w:lineRule="auto"/>
        <w:jc w:val="center"/>
        <w:rPr>
          <w:rFonts w:hint="eastAsia"/>
          <w:lang w:eastAsia="zh-CN"/>
        </w:rPr>
      </w:pPr>
      <w:r>
        <w:rPr>
          <w:rFonts w:hint="eastAsia"/>
          <w:sz w:val="24"/>
          <w:szCs w:val="21"/>
        </w:rPr>
        <w:t>图</w:t>
      </w:r>
      <w:r>
        <w:rPr>
          <w:rFonts w:hint="eastAsia"/>
          <w:sz w:val="24"/>
          <w:szCs w:val="21"/>
          <w:lang w:val="en-US" w:eastAsia="zh-CN"/>
        </w:rPr>
        <w:t>3</w:t>
      </w:r>
      <w:r>
        <w:rPr>
          <w:rFonts w:hint="eastAsia"/>
          <w:sz w:val="24"/>
          <w:szCs w:val="21"/>
        </w:rPr>
        <w:t>-</w:t>
      </w:r>
      <w:r>
        <w:rPr>
          <w:sz w:val="24"/>
          <w:szCs w:val="21"/>
        </w:rPr>
        <w:fldChar w:fldCharType="begin"/>
      </w:r>
      <w:r>
        <w:rPr>
          <w:sz w:val="24"/>
          <w:szCs w:val="21"/>
        </w:rPr>
        <w:instrText xml:space="preserve"> </w:instrText>
      </w:r>
      <w:r>
        <w:rPr>
          <w:rFonts w:hint="eastAsia"/>
          <w:sz w:val="24"/>
          <w:szCs w:val="21"/>
        </w:rPr>
        <w:instrText xml:space="preserve">SEQ 图3- \* ARABIC</w:instrText>
      </w:r>
      <w:r>
        <w:rPr>
          <w:sz w:val="24"/>
          <w:szCs w:val="21"/>
        </w:rPr>
        <w:instrText xml:space="preserve"> </w:instrText>
      </w:r>
      <w:r>
        <w:rPr>
          <w:sz w:val="24"/>
          <w:szCs w:val="21"/>
        </w:rPr>
        <w:fldChar w:fldCharType="separate"/>
      </w:r>
      <w:r>
        <w:rPr>
          <w:rFonts w:hint="eastAsia"/>
          <w:sz w:val="24"/>
          <w:szCs w:val="21"/>
        </w:rPr>
        <w:t>1</w:t>
      </w:r>
      <w:r>
        <w:rPr>
          <w:sz w:val="24"/>
          <w:szCs w:val="21"/>
        </w:rPr>
        <w:fldChar w:fldCharType="end"/>
      </w:r>
      <w:r>
        <w:rPr>
          <w:rFonts w:hint="eastAsia"/>
          <w:sz w:val="24"/>
          <w:szCs w:val="21"/>
        </w:rPr>
        <w:t xml:space="preserve"> 系统总体结构设计</w:t>
      </w:r>
    </w:p>
    <w:p w14:paraId="10489CA4">
      <w:pPr>
        <w:spacing w:line="360" w:lineRule="auto"/>
        <w:ind w:firstLine="480" w:firstLineChars="200"/>
        <w:rPr>
          <w:rFonts w:hint="eastAsia"/>
          <w:sz w:val="24"/>
        </w:rPr>
      </w:pPr>
    </w:p>
    <w:p w14:paraId="01C4436D">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0" w:name="_Toc3110"/>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.2节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主控平台与引脚分配</w:t>
      </w:r>
      <w:bookmarkEnd w:id="30"/>
    </w:p>
    <w:p w14:paraId="603B2F14">
      <w:pPr>
        <w:tabs>
          <w:tab w:val="left" w:pos="0"/>
        </w:tabs>
        <w:spacing w:line="360" w:lineRule="auto"/>
        <w:rPr>
          <w:rFonts w:hint="eastAsia" w:cs="黑体" w:asciiTheme="majorEastAsia" w:hAnsiTheme="majorEastAsia" w:eastAsiaTheme="majorEastAsia"/>
          <w:b/>
          <w:bCs/>
          <w:sz w:val="30"/>
          <w:szCs w:val="30"/>
        </w:rPr>
      </w:pPr>
    </w:p>
    <w:p w14:paraId="1DE4DC07">
      <w:pPr>
        <w:spacing w:line="360" w:lineRule="auto"/>
        <w:ind w:firstLine="480" w:firstLineChars="200"/>
        <w:jc w:val="both"/>
        <w:rPr>
          <w:rFonts w:hint="eastAsia"/>
          <w:sz w:val="24"/>
        </w:rPr>
      </w:pPr>
      <w:r>
        <w:rPr>
          <w:rFonts w:hint="eastAsia"/>
          <w:sz w:val="24"/>
        </w:rPr>
        <w:t>系统主控采用STM32H750XBH6开发板。该平台具备较高主频和丰富外设资源，能够同时承担ADC采样、SPI配置、串口通信与GPIO时序输出等任务。工程选用PC1、PC10/PC11/PC12、PA4、PA0/PA1与PB14作为关键接口，分别服务ADC输入、PGA117配置、串口屏通信与功放音频驱动。</w:t>
      </w:r>
    </w:p>
    <w:p w14:paraId="65CC8B9C">
      <w:pPr>
        <w:spacing w:line="360" w:lineRule="auto"/>
        <w:ind w:firstLine="480" w:firstLineChars="200"/>
        <w:jc w:val="both"/>
        <w:rPr>
          <w:rFonts w:hint="eastAsia"/>
          <w:sz w:val="24"/>
          <w:lang w:eastAsia="zh-CN"/>
        </w:rPr>
      </w:pPr>
      <w:r>
        <w:rPr>
          <w:rFonts w:hint="eastAsia"/>
          <w:sz w:val="24"/>
          <w:lang w:eastAsia="zh-CN"/>
        </w:rPr>
        <w:t>该分配策略兼顾了功能完整性与布线可实现性，避免占用未引出或冲突引脚。同时通过将高频通信与模拟输入分区布局，可有效降低串扰对识别稳定性的影响。</w:t>
      </w:r>
    </w:p>
    <w:p w14:paraId="3547205E">
      <w:pPr>
        <w:spacing w:line="360" w:lineRule="auto"/>
        <w:ind w:firstLine="480" w:firstLineChars="200"/>
        <w:jc w:val="both"/>
        <w:rPr>
          <w:rFonts w:hint="eastAsia"/>
          <w:sz w:val="24"/>
          <w:lang w:eastAsia="zh-CN"/>
        </w:rPr>
      </w:pPr>
    </w:p>
    <w:p w14:paraId="666159A5">
      <w:pPr>
        <w:spacing w:line="360" w:lineRule="auto"/>
        <w:jc w:val="center"/>
        <w:rPr>
          <w:rFonts w:hint="eastAsia"/>
          <w:sz w:val="24"/>
          <w:lang w:eastAsia="zh-CN"/>
        </w:rPr>
      </w:pPr>
      <w:r>
        <w:rPr>
          <w:rFonts w:hint="eastAsia"/>
          <w:sz w:val="24"/>
          <w:lang w:eastAsia="zh-CN"/>
        </w:rPr>
        <w:drawing>
          <wp:inline distT="0" distB="0" distL="114300" distR="114300">
            <wp:extent cx="3599815" cy="1751965"/>
            <wp:effectExtent l="0" t="0" r="635" b="635"/>
            <wp:docPr id="12" name="图片 12" descr="屏幕截图 2026-04-10 09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4-10 094459"/>
                    <pic:cNvPicPr>
                      <a:picLocks noChangeAspect="1"/>
                    </pic:cNvPicPr>
                  </pic:nvPicPr>
                  <pic:blipFill>
                    <a:blip r:embed="rId20"/>
                    <a:stretch>
                      <a:fillRect/>
                    </a:stretch>
                  </pic:blipFill>
                  <pic:spPr>
                    <a:xfrm>
                      <a:off x="0" y="0"/>
                      <a:ext cx="3599815" cy="1751965"/>
                    </a:xfrm>
                    <a:prstGeom prst="rect">
                      <a:avLst/>
                    </a:prstGeom>
                  </pic:spPr>
                </pic:pic>
              </a:graphicData>
            </a:graphic>
          </wp:inline>
        </w:drawing>
      </w:r>
    </w:p>
    <w:p w14:paraId="3FAA1006">
      <w:pPr>
        <w:spacing w:line="360" w:lineRule="auto"/>
        <w:jc w:val="center"/>
        <w:rPr>
          <w:rFonts w:hint="eastAsia"/>
          <w:sz w:val="24"/>
          <w:lang w:eastAsia="zh-CN"/>
        </w:rPr>
      </w:pPr>
      <w:r>
        <w:t>图3-</w:t>
      </w:r>
      <w:r>
        <w:rPr>
          <w:rFonts w:hint="eastAsia"/>
          <w:lang w:val="en-US" w:eastAsia="zh-CN"/>
        </w:rPr>
        <w:t>2</w:t>
      </w:r>
      <w:r>
        <w:t xml:space="preserve"> STM32H750XBH6芯片外观图</w:t>
      </w:r>
    </w:p>
    <w:p w14:paraId="0D0AFE1A">
      <w:pPr>
        <w:spacing w:line="360" w:lineRule="auto"/>
        <w:ind w:firstLine="480" w:firstLineChars="200"/>
        <w:jc w:val="both"/>
        <w:rPr>
          <w:rFonts w:hint="eastAsia"/>
          <w:sz w:val="24"/>
          <w:lang w:eastAsia="zh-CN"/>
        </w:rPr>
      </w:pPr>
    </w:p>
    <w:p w14:paraId="471B0D34">
      <w:pPr>
        <w:jc w:val="center"/>
      </w:pPr>
      <w:r>
        <w:t>表3-1 主控与模块关键接线表</w:t>
      </w:r>
    </w:p>
    <w:tbl>
      <w:tblPr>
        <w:tblStyle w:val="6"/>
        <w:tblW w:w="0" w:type="auto"/>
        <w:jc w:val="center"/>
        <w:tblLayout w:type="autofit"/>
        <w:tblCellMar>
          <w:top w:w="0" w:type="dxa"/>
          <w:left w:w="108" w:type="dxa"/>
          <w:bottom w:w="0" w:type="dxa"/>
          <w:right w:w="108" w:type="dxa"/>
        </w:tblCellMar>
      </w:tblPr>
      <w:tblGrid>
        <w:gridCol w:w="2133"/>
        <w:gridCol w:w="2115"/>
        <w:gridCol w:w="2125"/>
        <w:gridCol w:w="2149"/>
      </w:tblGrid>
      <w:tr w14:paraId="223DD53C">
        <w:tblPrEx>
          <w:tblCellMar>
            <w:top w:w="0" w:type="dxa"/>
            <w:left w:w="108" w:type="dxa"/>
            <w:bottom w:w="0" w:type="dxa"/>
            <w:right w:w="108" w:type="dxa"/>
          </w:tblCellMar>
        </w:tblPrEx>
        <w:trPr>
          <w:jc w:val="center"/>
        </w:trPr>
        <w:tc>
          <w:tcPr>
            <w:tcW w:w="2197" w:type="dxa"/>
            <w:tcBorders>
              <w:top w:val="single" w:color="auto" w:sz="12" w:space="0"/>
              <w:left w:val="nil"/>
              <w:bottom w:val="single" w:color="auto" w:sz="12" w:space="0"/>
              <w:right w:val="nil"/>
            </w:tcBorders>
          </w:tcPr>
          <w:p w14:paraId="3A9E6629">
            <w:pPr>
              <w:spacing w:line="288" w:lineRule="auto"/>
            </w:pPr>
            <w:r>
              <w:t>功能</w:t>
            </w:r>
          </w:p>
        </w:tc>
        <w:tc>
          <w:tcPr>
            <w:tcW w:w="2197" w:type="dxa"/>
            <w:tcBorders>
              <w:top w:val="single" w:color="auto" w:sz="12" w:space="0"/>
              <w:left w:val="nil"/>
              <w:bottom w:val="single" w:color="auto" w:sz="12" w:space="0"/>
              <w:right w:val="nil"/>
            </w:tcBorders>
          </w:tcPr>
          <w:p w14:paraId="66C5A078">
            <w:pPr>
              <w:spacing w:line="288" w:lineRule="auto"/>
            </w:pPr>
            <w:r>
              <w:t>STM32引脚</w:t>
            </w:r>
          </w:p>
        </w:tc>
        <w:tc>
          <w:tcPr>
            <w:tcW w:w="2197" w:type="dxa"/>
            <w:tcBorders>
              <w:top w:val="single" w:color="auto" w:sz="12" w:space="0"/>
              <w:left w:val="nil"/>
              <w:bottom w:val="single" w:color="auto" w:sz="12" w:space="0"/>
              <w:right w:val="nil"/>
            </w:tcBorders>
          </w:tcPr>
          <w:p w14:paraId="5E99D4F4">
            <w:pPr>
              <w:spacing w:line="288" w:lineRule="auto"/>
            </w:pPr>
            <w:r>
              <w:t>模块端子</w:t>
            </w:r>
          </w:p>
        </w:tc>
        <w:tc>
          <w:tcPr>
            <w:tcW w:w="2197" w:type="dxa"/>
            <w:tcBorders>
              <w:top w:val="single" w:color="auto" w:sz="12" w:space="0"/>
              <w:left w:val="nil"/>
              <w:bottom w:val="single" w:color="auto" w:sz="12" w:space="0"/>
              <w:right w:val="nil"/>
            </w:tcBorders>
          </w:tcPr>
          <w:p w14:paraId="05C64FA8">
            <w:pPr>
              <w:spacing w:line="288" w:lineRule="auto"/>
            </w:pPr>
            <w:r>
              <w:t>说明</w:t>
            </w:r>
          </w:p>
        </w:tc>
      </w:tr>
      <w:tr w14:paraId="5A328DE6">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06997B5F">
            <w:pPr>
              <w:spacing w:line="288" w:lineRule="auto"/>
            </w:pPr>
            <w:r>
              <w:t>ADC输入</w:t>
            </w:r>
          </w:p>
        </w:tc>
        <w:tc>
          <w:tcPr>
            <w:tcW w:w="2197" w:type="dxa"/>
            <w:tcBorders>
              <w:top w:val="nil"/>
              <w:left w:val="nil"/>
              <w:bottom w:val="nil"/>
              <w:right w:val="nil"/>
            </w:tcBorders>
          </w:tcPr>
          <w:p w14:paraId="7D97F736">
            <w:pPr>
              <w:spacing w:line="288" w:lineRule="auto"/>
            </w:pPr>
            <w:r>
              <w:t>PC1</w:t>
            </w:r>
          </w:p>
        </w:tc>
        <w:tc>
          <w:tcPr>
            <w:tcW w:w="2197" w:type="dxa"/>
            <w:tcBorders>
              <w:top w:val="nil"/>
              <w:left w:val="nil"/>
              <w:bottom w:val="nil"/>
              <w:right w:val="nil"/>
            </w:tcBorders>
          </w:tcPr>
          <w:p w14:paraId="33C69318">
            <w:pPr>
              <w:spacing w:line="288" w:lineRule="auto"/>
            </w:pPr>
            <w:r>
              <w:t>PGA117输出</w:t>
            </w:r>
          </w:p>
        </w:tc>
        <w:tc>
          <w:tcPr>
            <w:tcW w:w="2197" w:type="dxa"/>
            <w:tcBorders>
              <w:top w:val="nil"/>
              <w:left w:val="nil"/>
              <w:bottom w:val="nil"/>
              <w:right w:val="nil"/>
            </w:tcBorders>
          </w:tcPr>
          <w:p w14:paraId="3531218E">
            <w:pPr>
              <w:spacing w:line="288" w:lineRule="auto"/>
            </w:pPr>
            <w:r>
              <w:t>ADC1_INP11</w:t>
            </w:r>
          </w:p>
        </w:tc>
      </w:tr>
      <w:tr w14:paraId="60C5E233">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495E357D">
            <w:pPr>
              <w:spacing w:line="288" w:lineRule="auto"/>
            </w:pPr>
            <w:r>
              <w:t>SPI_SCK</w:t>
            </w:r>
          </w:p>
        </w:tc>
        <w:tc>
          <w:tcPr>
            <w:tcW w:w="2197" w:type="dxa"/>
            <w:tcBorders>
              <w:top w:val="nil"/>
              <w:left w:val="nil"/>
              <w:bottom w:val="nil"/>
              <w:right w:val="nil"/>
            </w:tcBorders>
          </w:tcPr>
          <w:p w14:paraId="6EACF9A8">
            <w:pPr>
              <w:spacing w:line="288" w:lineRule="auto"/>
            </w:pPr>
            <w:r>
              <w:t>PC10</w:t>
            </w:r>
          </w:p>
        </w:tc>
        <w:tc>
          <w:tcPr>
            <w:tcW w:w="2197" w:type="dxa"/>
            <w:tcBorders>
              <w:top w:val="nil"/>
              <w:left w:val="nil"/>
              <w:bottom w:val="nil"/>
              <w:right w:val="nil"/>
            </w:tcBorders>
          </w:tcPr>
          <w:p w14:paraId="3808A205">
            <w:pPr>
              <w:spacing w:line="288" w:lineRule="auto"/>
            </w:pPr>
            <w:r>
              <w:t>PGA117 SCK</w:t>
            </w:r>
          </w:p>
        </w:tc>
        <w:tc>
          <w:tcPr>
            <w:tcW w:w="2197" w:type="dxa"/>
            <w:tcBorders>
              <w:top w:val="nil"/>
              <w:left w:val="nil"/>
              <w:bottom w:val="nil"/>
              <w:right w:val="nil"/>
            </w:tcBorders>
          </w:tcPr>
          <w:p w14:paraId="45103244">
            <w:pPr>
              <w:spacing w:line="288" w:lineRule="auto"/>
            </w:pPr>
            <w:r>
              <w:t>SPI3</w:t>
            </w:r>
          </w:p>
        </w:tc>
      </w:tr>
      <w:tr w14:paraId="418D8690">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69897C25">
            <w:pPr>
              <w:spacing w:line="288" w:lineRule="auto"/>
            </w:pPr>
            <w:r>
              <w:t>SPI_MISO</w:t>
            </w:r>
          </w:p>
        </w:tc>
        <w:tc>
          <w:tcPr>
            <w:tcW w:w="2197" w:type="dxa"/>
            <w:tcBorders>
              <w:top w:val="nil"/>
              <w:left w:val="nil"/>
              <w:bottom w:val="nil"/>
              <w:right w:val="nil"/>
            </w:tcBorders>
          </w:tcPr>
          <w:p w14:paraId="2CF960E5">
            <w:pPr>
              <w:spacing w:line="288" w:lineRule="auto"/>
            </w:pPr>
            <w:r>
              <w:t>PC11</w:t>
            </w:r>
          </w:p>
        </w:tc>
        <w:tc>
          <w:tcPr>
            <w:tcW w:w="2197" w:type="dxa"/>
            <w:tcBorders>
              <w:top w:val="nil"/>
              <w:left w:val="nil"/>
              <w:bottom w:val="nil"/>
              <w:right w:val="nil"/>
            </w:tcBorders>
          </w:tcPr>
          <w:p w14:paraId="2715469C">
            <w:pPr>
              <w:spacing w:line="288" w:lineRule="auto"/>
            </w:pPr>
            <w:r>
              <w:t>PGA117 SDO</w:t>
            </w:r>
          </w:p>
        </w:tc>
        <w:tc>
          <w:tcPr>
            <w:tcW w:w="2197" w:type="dxa"/>
            <w:tcBorders>
              <w:top w:val="nil"/>
              <w:left w:val="nil"/>
              <w:bottom w:val="nil"/>
              <w:right w:val="nil"/>
            </w:tcBorders>
          </w:tcPr>
          <w:p w14:paraId="1ED22957">
            <w:pPr>
              <w:spacing w:line="288" w:lineRule="auto"/>
            </w:pPr>
            <w:r>
              <w:t>SPI3</w:t>
            </w:r>
          </w:p>
        </w:tc>
      </w:tr>
      <w:tr w14:paraId="49EBBA6C">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06890003">
            <w:pPr>
              <w:spacing w:line="288" w:lineRule="auto"/>
            </w:pPr>
            <w:r>
              <w:t>SPI_MOSI</w:t>
            </w:r>
          </w:p>
        </w:tc>
        <w:tc>
          <w:tcPr>
            <w:tcW w:w="2197" w:type="dxa"/>
            <w:tcBorders>
              <w:top w:val="nil"/>
              <w:left w:val="nil"/>
              <w:bottom w:val="nil"/>
              <w:right w:val="nil"/>
            </w:tcBorders>
          </w:tcPr>
          <w:p w14:paraId="313D6A82">
            <w:pPr>
              <w:spacing w:line="288" w:lineRule="auto"/>
            </w:pPr>
            <w:r>
              <w:t>PC12</w:t>
            </w:r>
          </w:p>
        </w:tc>
        <w:tc>
          <w:tcPr>
            <w:tcW w:w="2197" w:type="dxa"/>
            <w:tcBorders>
              <w:top w:val="nil"/>
              <w:left w:val="nil"/>
              <w:bottom w:val="nil"/>
              <w:right w:val="nil"/>
            </w:tcBorders>
          </w:tcPr>
          <w:p w14:paraId="098BFBAD">
            <w:pPr>
              <w:spacing w:line="288" w:lineRule="auto"/>
            </w:pPr>
            <w:r>
              <w:t>PGA117 SDI</w:t>
            </w:r>
          </w:p>
        </w:tc>
        <w:tc>
          <w:tcPr>
            <w:tcW w:w="2197" w:type="dxa"/>
            <w:tcBorders>
              <w:top w:val="nil"/>
              <w:left w:val="nil"/>
              <w:bottom w:val="nil"/>
              <w:right w:val="nil"/>
            </w:tcBorders>
          </w:tcPr>
          <w:p w14:paraId="41BF1DCE">
            <w:pPr>
              <w:spacing w:line="288" w:lineRule="auto"/>
            </w:pPr>
            <w:r>
              <w:t>SPI3</w:t>
            </w:r>
          </w:p>
        </w:tc>
      </w:tr>
      <w:tr w14:paraId="19DF8DFC">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0D57E4D4">
            <w:pPr>
              <w:spacing w:line="288" w:lineRule="auto"/>
            </w:pPr>
            <w:r>
              <w:t>SPI_CS</w:t>
            </w:r>
          </w:p>
        </w:tc>
        <w:tc>
          <w:tcPr>
            <w:tcW w:w="2197" w:type="dxa"/>
            <w:tcBorders>
              <w:top w:val="nil"/>
              <w:left w:val="nil"/>
              <w:bottom w:val="nil"/>
              <w:right w:val="nil"/>
            </w:tcBorders>
          </w:tcPr>
          <w:p w14:paraId="28E20FA3">
            <w:pPr>
              <w:spacing w:line="288" w:lineRule="auto"/>
            </w:pPr>
            <w:r>
              <w:t>PA4</w:t>
            </w:r>
          </w:p>
        </w:tc>
        <w:tc>
          <w:tcPr>
            <w:tcW w:w="2197" w:type="dxa"/>
            <w:tcBorders>
              <w:top w:val="nil"/>
              <w:left w:val="nil"/>
              <w:bottom w:val="nil"/>
              <w:right w:val="nil"/>
            </w:tcBorders>
          </w:tcPr>
          <w:p w14:paraId="30046AF9">
            <w:pPr>
              <w:spacing w:line="288" w:lineRule="auto"/>
            </w:pPr>
            <w:r>
              <w:t>PGA117 CS</w:t>
            </w:r>
          </w:p>
        </w:tc>
        <w:tc>
          <w:tcPr>
            <w:tcW w:w="2197" w:type="dxa"/>
            <w:tcBorders>
              <w:top w:val="nil"/>
              <w:left w:val="nil"/>
              <w:bottom w:val="nil"/>
              <w:right w:val="nil"/>
            </w:tcBorders>
          </w:tcPr>
          <w:p w14:paraId="00730F14">
            <w:pPr>
              <w:spacing w:line="288" w:lineRule="auto"/>
            </w:pPr>
            <w:r>
              <w:t>GPIO片选</w:t>
            </w:r>
          </w:p>
        </w:tc>
      </w:tr>
      <w:tr w14:paraId="39723279">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2CA542DE">
            <w:pPr>
              <w:spacing w:line="288" w:lineRule="auto"/>
            </w:pPr>
            <w:r>
              <w:t>串口屏TX</w:t>
            </w:r>
          </w:p>
        </w:tc>
        <w:tc>
          <w:tcPr>
            <w:tcW w:w="2197" w:type="dxa"/>
            <w:tcBorders>
              <w:top w:val="nil"/>
              <w:left w:val="nil"/>
              <w:bottom w:val="nil"/>
              <w:right w:val="nil"/>
            </w:tcBorders>
          </w:tcPr>
          <w:p w14:paraId="6A850917">
            <w:pPr>
              <w:spacing w:line="288" w:lineRule="auto"/>
            </w:pPr>
            <w:r>
              <w:t>PA1</w:t>
            </w:r>
          </w:p>
        </w:tc>
        <w:tc>
          <w:tcPr>
            <w:tcW w:w="2197" w:type="dxa"/>
            <w:tcBorders>
              <w:top w:val="nil"/>
              <w:left w:val="nil"/>
              <w:bottom w:val="nil"/>
              <w:right w:val="nil"/>
            </w:tcBorders>
          </w:tcPr>
          <w:p w14:paraId="16B363AC">
            <w:pPr>
              <w:spacing w:line="288" w:lineRule="auto"/>
            </w:pPr>
            <w:r>
              <w:t>屏TX</w:t>
            </w:r>
          </w:p>
        </w:tc>
        <w:tc>
          <w:tcPr>
            <w:tcW w:w="2197" w:type="dxa"/>
            <w:tcBorders>
              <w:top w:val="nil"/>
              <w:left w:val="nil"/>
              <w:bottom w:val="nil"/>
              <w:right w:val="nil"/>
            </w:tcBorders>
          </w:tcPr>
          <w:p w14:paraId="47C3E21D">
            <w:pPr>
              <w:spacing w:line="288" w:lineRule="auto"/>
            </w:pPr>
            <w:r>
              <w:t>UART4_RX</w:t>
            </w:r>
          </w:p>
        </w:tc>
      </w:tr>
      <w:tr w14:paraId="5F7A2E18">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51D93C51">
            <w:pPr>
              <w:spacing w:line="288" w:lineRule="auto"/>
            </w:pPr>
            <w:r>
              <w:t>串口屏RX</w:t>
            </w:r>
          </w:p>
        </w:tc>
        <w:tc>
          <w:tcPr>
            <w:tcW w:w="2197" w:type="dxa"/>
            <w:tcBorders>
              <w:top w:val="nil"/>
              <w:left w:val="nil"/>
              <w:bottom w:val="nil"/>
              <w:right w:val="nil"/>
            </w:tcBorders>
          </w:tcPr>
          <w:p w14:paraId="34C618A2">
            <w:pPr>
              <w:spacing w:line="288" w:lineRule="auto"/>
            </w:pPr>
            <w:r>
              <w:t>PA0</w:t>
            </w:r>
          </w:p>
        </w:tc>
        <w:tc>
          <w:tcPr>
            <w:tcW w:w="2197" w:type="dxa"/>
            <w:tcBorders>
              <w:top w:val="nil"/>
              <w:left w:val="nil"/>
              <w:bottom w:val="nil"/>
              <w:right w:val="nil"/>
            </w:tcBorders>
          </w:tcPr>
          <w:p w14:paraId="007C8DDC">
            <w:pPr>
              <w:spacing w:line="288" w:lineRule="auto"/>
            </w:pPr>
            <w:r>
              <w:t>屏RX</w:t>
            </w:r>
          </w:p>
        </w:tc>
        <w:tc>
          <w:tcPr>
            <w:tcW w:w="2197" w:type="dxa"/>
            <w:tcBorders>
              <w:top w:val="nil"/>
              <w:left w:val="nil"/>
              <w:bottom w:val="nil"/>
              <w:right w:val="nil"/>
            </w:tcBorders>
          </w:tcPr>
          <w:p w14:paraId="38F33C35">
            <w:pPr>
              <w:spacing w:line="288" w:lineRule="auto"/>
            </w:pPr>
            <w:r>
              <w:t>UART4_TX</w:t>
            </w:r>
          </w:p>
        </w:tc>
      </w:tr>
      <w:tr w14:paraId="1113F834">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37AD67DC">
            <w:pPr>
              <w:spacing w:line="288" w:lineRule="auto"/>
            </w:pPr>
            <w:r>
              <w:t>音频输出</w:t>
            </w:r>
          </w:p>
        </w:tc>
        <w:tc>
          <w:tcPr>
            <w:tcW w:w="2197" w:type="dxa"/>
            <w:tcBorders>
              <w:top w:val="nil"/>
              <w:left w:val="nil"/>
              <w:bottom w:val="nil"/>
              <w:right w:val="nil"/>
            </w:tcBorders>
          </w:tcPr>
          <w:p w14:paraId="70D9E2B9">
            <w:pPr>
              <w:spacing w:line="288" w:lineRule="auto"/>
            </w:pPr>
            <w:r>
              <w:t>PB14</w:t>
            </w:r>
          </w:p>
        </w:tc>
        <w:tc>
          <w:tcPr>
            <w:tcW w:w="2197" w:type="dxa"/>
            <w:tcBorders>
              <w:top w:val="nil"/>
              <w:left w:val="nil"/>
              <w:bottom w:val="nil"/>
              <w:right w:val="nil"/>
            </w:tcBorders>
          </w:tcPr>
          <w:p w14:paraId="12ED611A">
            <w:pPr>
              <w:spacing w:line="288" w:lineRule="auto"/>
            </w:pPr>
            <w:r>
              <w:t>TPA3138 INL</w:t>
            </w:r>
          </w:p>
        </w:tc>
        <w:tc>
          <w:tcPr>
            <w:tcW w:w="2197" w:type="dxa"/>
            <w:tcBorders>
              <w:top w:val="nil"/>
              <w:left w:val="nil"/>
              <w:bottom w:val="nil"/>
              <w:right w:val="nil"/>
            </w:tcBorders>
          </w:tcPr>
          <w:p w14:paraId="594123BA">
            <w:pPr>
              <w:spacing w:line="288" w:lineRule="auto"/>
            </w:pPr>
            <w:r>
              <w:t>主控音源输出</w:t>
            </w:r>
          </w:p>
        </w:tc>
      </w:tr>
      <w:tr w14:paraId="042BE20E">
        <w:tblPrEx>
          <w:tblCellMar>
            <w:top w:w="0" w:type="dxa"/>
            <w:left w:w="108" w:type="dxa"/>
            <w:bottom w:w="0" w:type="dxa"/>
            <w:right w:w="108" w:type="dxa"/>
          </w:tblCellMar>
        </w:tblPrEx>
        <w:trPr>
          <w:jc w:val="center"/>
        </w:trPr>
        <w:tc>
          <w:tcPr>
            <w:tcW w:w="2197" w:type="dxa"/>
            <w:tcBorders>
              <w:top w:val="nil"/>
              <w:left w:val="nil"/>
              <w:bottom w:val="single" w:color="auto" w:sz="12" w:space="0"/>
              <w:right w:val="nil"/>
            </w:tcBorders>
          </w:tcPr>
          <w:p w14:paraId="45FAC5DC">
            <w:pPr>
              <w:spacing w:line="288" w:lineRule="auto"/>
            </w:pPr>
            <w:r>
              <w:t>功放使能</w:t>
            </w:r>
          </w:p>
        </w:tc>
        <w:tc>
          <w:tcPr>
            <w:tcW w:w="2197" w:type="dxa"/>
            <w:tcBorders>
              <w:top w:val="nil"/>
              <w:left w:val="nil"/>
              <w:bottom w:val="single" w:color="auto" w:sz="12" w:space="0"/>
              <w:right w:val="nil"/>
            </w:tcBorders>
          </w:tcPr>
          <w:p w14:paraId="20CF226B">
            <w:pPr>
              <w:spacing w:line="288" w:lineRule="auto"/>
            </w:pPr>
            <w:r>
              <w:t>跳线/高电平</w:t>
            </w:r>
          </w:p>
        </w:tc>
        <w:tc>
          <w:tcPr>
            <w:tcW w:w="2197" w:type="dxa"/>
            <w:tcBorders>
              <w:top w:val="nil"/>
              <w:left w:val="nil"/>
              <w:bottom w:val="single" w:color="auto" w:sz="12" w:space="0"/>
              <w:right w:val="nil"/>
            </w:tcBorders>
          </w:tcPr>
          <w:p w14:paraId="60603D82">
            <w:pPr>
              <w:spacing w:line="288" w:lineRule="auto"/>
            </w:pPr>
            <w:r>
              <w:t>SD</w:t>
            </w:r>
            <w:r>
              <w:rPr>
                <w:rFonts w:hint="eastAsia"/>
                <w:lang w:val="en-US" w:eastAsia="zh-CN"/>
              </w:rPr>
              <w:t xml:space="preserve"> </w:t>
            </w:r>
            <w:r>
              <w:t>-&gt;</w:t>
            </w:r>
            <w:r>
              <w:rPr>
                <w:rFonts w:hint="eastAsia"/>
                <w:lang w:val="en-US" w:eastAsia="zh-CN"/>
              </w:rPr>
              <w:t xml:space="preserve"> </w:t>
            </w:r>
            <w:r>
              <w:t>VCC</w:t>
            </w:r>
          </w:p>
        </w:tc>
        <w:tc>
          <w:tcPr>
            <w:tcW w:w="2197" w:type="dxa"/>
            <w:tcBorders>
              <w:top w:val="nil"/>
              <w:left w:val="nil"/>
              <w:bottom w:val="single" w:color="auto" w:sz="12" w:space="0"/>
              <w:right w:val="nil"/>
            </w:tcBorders>
          </w:tcPr>
          <w:p w14:paraId="141EC069">
            <w:pPr>
              <w:spacing w:line="288" w:lineRule="auto"/>
            </w:pPr>
            <w:r>
              <w:t>上电使能</w:t>
            </w:r>
          </w:p>
        </w:tc>
      </w:tr>
    </w:tbl>
    <w:p w14:paraId="57EFBEB1">
      <w:pPr>
        <w:spacing w:line="360" w:lineRule="auto"/>
        <w:ind w:firstLine="480" w:firstLineChars="200"/>
        <w:rPr>
          <w:rFonts w:hint="eastAsia"/>
          <w:sz w:val="24"/>
        </w:rPr>
      </w:pPr>
    </w:p>
    <w:p w14:paraId="76C93889">
      <w:pPr>
        <w:tabs>
          <w:tab w:val="left" w:pos="0"/>
        </w:tabs>
        <w:spacing w:line="360" w:lineRule="auto"/>
        <w:outlineLvl w:val="1"/>
        <w:rPr>
          <w:rFonts w:hint="eastAsia" w:cs="黑体" w:asciiTheme="majorEastAsia" w:hAnsiTheme="majorEastAsia" w:eastAsiaTheme="majorEastAsia"/>
          <w:b/>
          <w:bCs/>
          <w:sz w:val="30"/>
          <w:szCs w:val="30"/>
          <w:lang w:val="en-US" w:eastAsia="zh-CN"/>
        </w:rPr>
      </w:pPr>
      <w:bookmarkStart w:id="31" w:name="_Toc10951"/>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声学采集模块（MAX9814）</w:t>
      </w:r>
      <w:bookmarkEnd w:id="31"/>
    </w:p>
    <w:p w14:paraId="0ECA4F19">
      <w:pPr>
        <w:tabs>
          <w:tab w:val="left" w:pos="0"/>
        </w:tabs>
        <w:spacing w:line="360" w:lineRule="auto"/>
        <w:rPr>
          <w:rFonts w:hint="eastAsia" w:cs="黑体" w:asciiTheme="majorEastAsia" w:hAnsiTheme="majorEastAsia" w:eastAsiaTheme="majorEastAsia"/>
          <w:b/>
          <w:bCs/>
          <w:sz w:val="30"/>
          <w:szCs w:val="30"/>
        </w:rPr>
      </w:pPr>
    </w:p>
    <w:p w14:paraId="3BC2A941">
      <w:pPr>
        <w:spacing w:line="360" w:lineRule="auto"/>
        <w:ind w:firstLine="480" w:firstLineChars="200"/>
        <w:rPr>
          <w:rFonts w:hint="eastAsia"/>
          <w:sz w:val="24"/>
        </w:rPr>
      </w:pPr>
      <w:r>
        <w:rPr>
          <w:rFonts w:hint="eastAsia"/>
          <w:sz w:val="24"/>
        </w:rPr>
        <w:t>MAX9814用于完成麦克风信号的前端放大与噪声抑制。玻璃杯敲击信号具有短时冲击特性，原始幅值较小且易受环境噪声影响，若直接进入后级处理会导致有效特征不稳定。引入MAX9814后，系统可在前端获得更高信噪比，为后续PGA117增益整定与ADC采样提供可靠输入</w:t>
      </w:r>
      <w:r>
        <w:rPr>
          <w:rFonts w:hint="eastAsia"/>
          <w:sz w:val="24"/>
          <w:vertAlign w:val="superscript"/>
          <w:lang w:eastAsia="zh-CN"/>
        </w:rPr>
        <w:fldChar w:fldCharType="begin"/>
      </w:r>
      <w:r>
        <w:instrText xml:space="preserve"> REF _Ref22778 \r \h  \* MERGEFORMAT</w:instrText>
      </w:r>
      <w:r>
        <w:rPr>
          <w:rFonts w:hint="eastAsia"/>
          <w:sz w:val="24"/>
          <w:vertAlign w:val="superscript"/>
          <w:lang w:eastAsia="zh-CN"/>
        </w:rPr>
        <w:fldChar w:fldCharType="separate"/>
      </w:r>
      <w:r>
        <w:rPr>
          <w:rFonts w:hint="eastAsia"/>
          <w:sz w:val="24"/>
          <w:vertAlign w:val="superscript"/>
          <w:lang w:eastAsia="zh-CN"/>
        </w:rPr>
        <w:t>[2]</w:t>
      </w:r>
      <w:r>
        <w:rPr>
          <w:rFonts w:hint="eastAsia"/>
          <w:sz w:val="24"/>
          <w:vertAlign w:val="superscript"/>
          <w:lang w:eastAsia="zh-CN"/>
        </w:rPr>
        <w:fldChar w:fldCharType="end"/>
      </w:r>
      <w:r>
        <w:rPr>
          <w:rFonts w:hint="eastAsia"/>
          <w:sz w:val="24"/>
        </w:rPr>
        <w:t>。</w:t>
      </w:r>
    </w:p>
    <w:p w14:paraId="7261D617">
      <w:pPr>
        <w:spacing w:line="360" w:lineRule="auto"/>
        <w:ind w:firstLine="480" w:firstLineChars="200"/>
        <w:rPr>
          <w:rFonts w:hint="eastAsia"/>
          <w:sz w:val="24"/>
        </w:rPr>
      </w:pPr>
      <w:r>
        <w:rPr>
          <w:rFonts w:hint="eastAsia"/>
          <w:sz w:val="24"/>
        </w:rPr>
        <w:t>调试阶段通过示波器对MAX9814输出波形进行观察，能够清晰区分静态噪声区与敲击脉冲区。该模块在本系统中主要承担“可检测”保障作用，是识别链路的首要基础。</w:t>
      </w:r>
    </w:p>
    <w:p w14:paraId="239CB31E">
      <w:pPr>
        <w:spacing w:line="360" w:lineRule="auto"/>
        <w:ind w:firstLine="420" w:firstLineChars="200"/>
        <w:jc w:val="center"/>
      </w:pPr>
      <w:r>
        <w:drawing>
          <wp:inline distT="0" distB="0" distL="114300" distR="114300">
            <wp:extent cx="3599815" cy="2917190"/>
            <wp:effectExtent l="0" t="0" r="635" b="1651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21"/>
                    <a:stretch>
                      <a:fillRect/>
                    </a:stretch>
                  </pic:blipFill>
                  <pic:spPr>
                    <a:xfrm>
                      <a:off x="0" y="0"/>
                      <a:ext cx="3599815" cy="2917190"/>
                    </a:xfrm>
                    <a:prstGeom prst="rect">
                      <a:avLst/>
                    </a:prstGeom>
                  </pic:spPr>
                </pic:pic>
              </a:graphicData>
            </a:graphic>
          </wp:inline>
        </w:drawing>
      </w:r>
    </w:p>
    <w:p w14:paraId="5A583EF8">
      <w:pPr>
        <w:spacing w:line="360" w:lineRule="auto"/>
        <w:ind w:firstLine="420" w:firstLineChars="200"/>
        <w:jc w:val="center"/>
        <w:rPr>
          <w:rFonts w:hint="eastAsia"/>
        </w:rPr>
      </w:pPr>
      <w:r>
        <w:rPr>
          <w:rFonts w:hint="eastAsia"/>
        </w:rPr>
        <w:t>图3-</w:t>
      </w:r>
      <w:r>
        <w:rPr>
          <w:rFonts w:hint="eastAsia"/>
          <w:lang w:val="en-US" w:eastAsia="zh-CN"/>
        </w:rPr>
        <w:t>3</w:t>
      </w:r>
      <w:r>
        <w:rPr>
          <w:rFonts w:hint="eastAsia"/>
        </w:rPr>
        <w:t xml:space="preserve"> MAX9814模块原理图</w:t>
      </w:r>
    </w:p>
    <w:p w14:paraId="213EED0B">
      <w:pPr>
        <w:spacing w:line="360" w:lineRule="auto"/>
        <w:ind w:firstLine="420" w:firstLineChars="200"/>
        <w:jc w:val="center"/>
        <w:rPr>
          <w:rFonts w:hint="eastAsia"/>
        </w:rPr>
      </w:pPr>
    </w:p>
    <w:p w14:paraId="015F59C4">
      <w:pPr>
        <w:spacing w:line="360" w:lineRule="auto"/>
        <w:ind w:firstLine="420" w:firstLineChars="200"/>
        <w:jc w:val="center"/>
        <w:rPr>
          <w:rFonts w:hint="eastAsia"/>
          <w:sz w:val="24"/>
        </w:rPr>
      </w:pPr>
      <w:r>
        <w:drawing>
          <wp:inline distT="0" distB="0" distL="114300" distR="114300">
            <wp:extent cx="3599815" cy="1716405"/>
            <wp:effectExtent l="0" t="0" r="63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stretch>
                      <a:fillRect/>
                    </a:stretch>
                  </pic:blipFill>
                  <pic:spPr>
                    <a:xfrm>
                      <a:off x="0" y="0"/>
                      <a:ext cx="3599815" cy="1716405"/>
                    </a:xfrm>
                    <a:prstGeom prst="rect">
                      <a:avLst/>
                    </a:prstGeom>
                  </pic:spPr>
                </pic:pic>
              </a:graphicData>
            </a:graphic>
          </wp:inline>
        </w:drawing>
      </w:r>
    </w:p>
    <w:p w14:paraId="62832B1A">
      <w:pPr>
        <w:spacing w:line="360" w:lineRule="auto"/>
        <w:ind w:firstLine="420" w:firstLineChars="200"/>
        <w:jc w:val="center"/>
      </w:pPr>
      <w:r>
        <w:t>图3-</w:t>
      </w:r>
      <w:r>
        <w:rPr>
          <w:rFonts w:hint="eastAsia"/>
          <w:lang w:val="en-US" w:eastAsia="zh-CN"/>
        </w:rPr>
        <w:t>4</w:t>
      </w:r>
      <w:r>
        <w:t xml:space="preserve"> MAX9814模块PCB图</w:t>
      </w:r>
    </w:p>
    <w:p w14:paraId="15A22AC4">
      <w:pPr>
        <w:tabs>
          <w:tab w:val="left" w:pos="0"/>
        </w:tabs>
        <w:spacing w:line="360" w:lineRule="auto"/>
        <w:outlineLvl w:val="1"/>
        <w:rPr>
          <w:rFonts w:hint="eastAsia" w:cs="黑体" w:asciiTheme="majorEastAsia" w:hAnsiTheme="majorEastAsia" w:eastAsiaTheme="majorEastAsia"/>
          <w:b/>
          <w:bCs/>
          <w:sz w:val="30"/>
          <w:szCs w:val="30"/>
          <w:lang w:val="en-US" w:eastAsia="zh-CN"/>
        </w:rPr>
      </w:pPr>
      <w:bookmarkStart w:id="32" w:name="_Toc29043"/>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可编程增益模块（PGA117）</w:t>
      </w:r>
      <w:bookmarkEnd w:id="32"/>
    </w:p>
    <w:p w14:paraId="11ADF5B0">
      <w:pPr>
        <w:tabs>
          <w:tab w:val="left" w:pos="0"/>
        </w:tabs>
        <w:spacing w:line="360" w:lineRule="auto"/>
        <w:rPr>
          <w:rFonts w:hint="eastAsia" w:cs="黑体" w:asciiTheme="majorEastAsia" w:hAnsiTheme="majorEastAsia" w:eastAsiaTheme="majorEastAsia"/>
          <w:b/>
          <w:bCs/>
          <w:sz w:val="30"/>
          <w:szCs w:val="30"/>
        </w:rPr>
      </w:pPr>
    </w:p>
    <w:p w14:paraId="566DBF72">
      <w:pPr>
        <w:spacing w:line="360" w:lineRule="auto"/>
        <w:ind w:firstLine="480" w:firstLineChars="200"/>
        <w:rPr>
          <w:rFonts w:hint="eastAsia"/>
          <w:sz w:val="24"/>
        </w:rPr>
      </w:pPr>
      <w:r>
        <w:rPr>
          <w:rFonts w:hint="eastAsia"/>
          <w:sz w:val="24"/>
        </w:rPr>
        <w:t>PGA</w:t>
      </w:r>
      <w:r>
        <w:rPr>
          <w:rFonts w:hint="eastAsia"/>
          <w:sz w:val="24"/>
          <w:lang w:val="en-US" w:eastAsia="zh-CN"/>
        </w:rPr>
        <w:t>117</w:t>
      </w:r>
      <w:r>
        <w:rPr>
          <w:rFonts w:hint="eastAsia"/>
          <w:sz w:val="24"/>
        </w:rPr>
        <w:t>模块在本系统中的作用并不是单纯“放大”信号，而是将前端采集到的敲击声幅值调整到模数转换器易于分辨的工作区间。其配置通过SPI接口完成，调试时需要固定敲击方式并逐步切换不同增益档位，综合观察时域波形峰值、频谱主峰稳定性以及最终识别结果的一致性，以确定系统的稳定工作点。</w:t>
      </w:r>
    </w:p>
    <w:p w14:paraId="02ED8411">
      <w:pPr>
        <w:spacing w:line="360" w:lineRule="auto"/>
        <w:ind w:firstLine="480" w:firstLineChars="200"/>
        <w:rPr>
          <w:rFonts w:hint="eastAsia"/>
          <w:sz w:val="24"/>
        </w:rPr>
      </w:pPr>
      <w:r>
        <w:rPr>
          <w:rFonts w:hint="eastAsia"/>
          <w:sz w:val="24"/>
        </w:rPr>
        <w:t>当增益设置过低时，有效敲击信号可能难以越过门限而导致漏检；当增益设置过高时，波形又可能出现削顶和高频杂峰增强。因而，可编程增益模块的价值在于为不同杯体、不同敲击力度以及不同环境噪声条件提供可重复调节的接口，使系统在联调过程中能够更快收敛到兼顾灵敏度与稳定性的参数组合。</w:t>
      </w:r>
    </w:p>
    <w:p w14:paraId="6EAE5298">
      <w:pPr>
        <w:spacing w:line="360" w:lineRule="auto"/>
        <w:ind w:firstLine="420" w:firstLineChars="200"/>
        <w:jc w:val="center"/>
      </w:pPr>
      <w:r>
        <w:drawing>
          <wp:inline distT="0" distB="0" distL="114300" distR="114300">
            <wp:extent cx="3599815" cy="2086610"/>
            <wp:effectExtent l="0" t="0" r="635" b="889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23"/>
                    <a:stretch>
                      <a:fillRect/>
                    </a:stretch>
                  </pic:blipFill>
                  <pic:spPr>
                    <a:xfrm>
                      <a:off x="0" y="0"/>
                      <a:ext cx="3599815" cy="2086610"/>
                    </a:xfrm>
                    <a:prstGeom prst="rect">
                      <a:avLst/>
                    </a:prstGeom>
                  </pic:spPr>
                </pic:pic>
              </a:graphicData>
            </a:graphic>
          </wp:inline>
        </w:drawing>
      </w:r>
    </w:p>
    <w:p w14:paraId="087B59C2">
      <w:pPr>
        <w:spacing w:line="360" w:lineRule="auto"/>
        <w:ind w:firstLine="420" w:firstLineChars="200"/>
        <w:jc w:val="center"/>
        <w:rPr>
          <w:rFonts w:hint="eastAsia"/>
        </w:rPr>
      </w:pPr>
      <w:r>
        <w:rPr>
          <w:rFonts w:hint="eastAsia"/>
        </w:rPr>
        <w:t>图3-</w:t>
      </w:r>
      <w:r>
        <w:rPr>
          <w:rFonts w:hint="eastAsia"/>
          <w:lang w:val="en-US" w:eastAsia="zh-CN"/>
        </w:rPr>
        <w:t>5</w:t>
      </w:r>
      <w:r>
        <w:rPr>
          <w:rFonts w:hint="eastAsia"/>
        </w:rPr>
        <w:t xml:space="preserve"> PGA117模块原理图</w:t>
      </w:r>
    </w:p>
    <w:p w14:paraId="47ED3C1E">
      <w:pPr>
        <w:spacing w:line="360" w:lineRule="auto"/>
        <w:ind w:firstLine="420" w:firstLineChars="200"/>
        <w:jc w:val="center"/>
        <w:rPr>
          <w:rFonts w:hint="eastAsia"/>
        </w:rPr>
      </w:pPr>
    </w:p>
    <w:p w14:paraId="43EFC1D2">
      <w:pPr>
        <w:spacing w:line="360" w:lineRule="auto"/>
        <w:ind w:firstLine="420" w:firstLineChars="200"/>
        <w:jc w:val="center"/>
        <w:rPr>
          <w:rFonts w:hint="eastAsia"/>
          <w:sz w:val="24"/>
        </w:rPr>
      </w:pPr>
      <w:r>
        <w:drawing>
          <wp:inline distT="0" distB="0" distL="114300" distR="114300">
            <wp:extent cx="3599815" cy="1945005"/>
            <wp:effectExtent l="0" t="0" r="635"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4"/>
                    <a:stretch>
                      <a:fillRect/>
                    </a:stretch>
                  </pic:blipFill>
                  <pic:spPr>
                    <a:xfrm>
                      <a:off x="0" y="0"/>
                      <a:ext cx="3599815" cy="1945005"/>
                    </a:xfrm>
                    <a:prstGeom prst="rect">
                      <a:avLst/>
                    </a:prstGeom>
                  </pic:spPr>
                </pic:pic>
              </a:graphicData>
            </a:graphic>
          </wp:inline>
        </w:drawing>
      </w:r>
    </w:p>
    <w:p w14:paraId="2405BDA1">
      <w:pPr>
        <w:spacing w:line="360" w:lineRule="auto"/>
        <w:ind w:firstLine="420" w:firstLineChars="0"/>
        <w:jc w:val="center"/>
      </w:pPr>
      <w:r>
        <w:t>图3-</w:t>
      </w:r>
      <w:r>
        <w:rPr>
          <w:rFonts w:hint="eastAsia"/>
          <w:lang w:val="en-US" w:eastAsia="zh-CN"/>
        </w:rPr>
        <w:t>6</w:t>
      </w:r>
      <w:r>
        <w:t xml:space="preserve"> PGA117模块PCB图</w:t>
      </w:r>
    </w:p>
    <w:p w14:paraId="1C18C02D">
      <w:pPr>
        <w:spacing w:line="360" w:lineRule="auto"/>
        <w:ind w:firstLine="420" w:firstLineChars="0"/>
        <w:jc w:val="both"/>
      </w:pPr>
    </w:p>
    <w:p w14:paraId="19BA1853">
      <w:pPr>
        <w:tabs>
          <w:tab w:val="left" w:pos="0"/>
        </w:tabs>
        <w:spacing w:line="360" w:lineRule="auto"/>
        <w:outlineLvl w:val="1"/>
        <w:rPr>
          <w:rFonts w:hint="eastAsia" w:cs="黑体" w:asciiTheme="majorEastAsia" w:hAnsiTheme="majorEastAsia" w:eastAsiaTheme="majorEastAsia"/>
          <w:b/>
          <w:bCs/>
          <w:sz w:val="30"/>
          <w:szCs w:val="30"/>
          <w:lang w:val="en-US" w:eastAsia="zh-CN"/>
        </w:rPr>
      </w:pPr>
      <w:bookmarkStart w:id="33" w:name="_Toc24114"/>
      <w:r>
        <w:rPr>
          <w:rFonts w:hint="eastAsia" w:cs="黑体" w:asciiTheme="majorEastAsia" w:hAnsiTheme="majorEastAsia" w:eastAsiaTheme="majorEastAsia"/>
          <w:b/>
          <w:bCs/>
          <w:sz w:val="30"/>
          <w:szCs w:val="30"/>
          <w:lang w:val="en-US" w:eastAsia="zh-CN"/>
        </w:rPr>
        <w:t>第3.5节 模数转换接口设计</w:t>
      </w:r>
      <w:bookmarkEnd w:id="33"/>
    </w:p>
    <w:p w14:paraId="7BE75A7C">
      <w:pPr>
        <w:tabs>
          <w:tab w:val="left" w:pos="0"/>
        </w:tabs>
        <w:spacing w:line="360" w:lineRule="auto"/>
        <w:rPr>
          <w:rFonts w:hint="eastAsia" w:cs="黑体" w:asciiTheme="majorEastAsia" w:hAnsiTheme="majorEastAsia" w:eastAsiaTheme="majorEastAsia"/>
          <w:b/>
          <w:bCs/>
          <w:sz w:val="30"/>
          <w:szCs w:val="30"/>
        </w:rPr>
      </w:pPr>
    </w:p>
    <w:p w14:paraId="4EE0970D">
      <w:pPr>
        <w:spacing w:line="360" w:lineRule="auto"/>
        <w:ind w:firstLine="480" w:firstLineChars="200"/>
        <w:rPr>
          <w:rFonts w:hint="eastAsia"/>
          <w:sz w:val="24"/>
        </w:rPr>
      </w:pPr>
      <w:r>
        <w:rPr>
          <w:rFonts w:hint="eastAsia"/>
          <w:sz w:val="24"/>
        </w:rPr>
        <w:t>采集链路的模拟信号最终需要通过模数转换接口进入数字域。硬件上，本系统采用单通道输入结构，将前端调理后的敲击声信号送入主控ADC引脚，并通过合理的参考地、供电去耦和紧凑的信号回路布局减小数字开关噪声对模拟测量的影响。</w:t>
      </w:r>
    </w:p>
    <w:p w14:paraId="45EB6625">
      <w:pPr>
        <w:spacing w:line="360" w:lineRule="auto"/>
        <w:ind w:firstLine="480" w:firstLineChars="200"/>
        <w:rPr>
          <w:rFonts w:hint="eastAsia"/>
          <w:sz w:val="24"/>
        </w:rPr>
      </w:pPr>
      <w:r>
        <w:rPr>
          <w:rFonts w:hint="eastAsia"/>
          <w:sz w:val="24"/>
        </w:rPr>
        <w:t>在接口设计上，需要综合考虑输入幅值范围、采样带宽以及与前后级的阻抗匹配关系。由于玻璃杯敲击信号属于短时冲击声，接口既要保证脉冲上升沿能够被有效采集，又要避免过大幅值直接造成模数转换饱和。至于采样缓存、DMA搬运与触发机制，则属于软件实现内容，将在第4章中进一步介绍。</w:t>
      </w:r>
    </w:p>
    <w:p w14:paraId="25C16F84">
      <w:pPr>
        <w:spacing w:line="360" w:lineRule="auto"/>
        <w:ind w:firstLine="480" w:firstLineChars="200"/>
        <w:rPr>
          <w:rFonts w:hint="eastAsia"/>
          <w:sz w:val="24"/>
        </w:rPr>
      </w:pPr>
    </w:p>
    <w:p w14:paraId="77C5D5CD">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4" w:name="_Toc7263"/>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6</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人机交互与串口通信</w:t>
      </w:r>
      <w:bookmarkEnd w:id="34"/>
    </w:p>
    <w:p w14:paraId="1DBA2DDA">
      <w:pPr>
        <w:tabs>
          <w:tab w:val="left" w:pos="0"/>
        </w:tabs>
        <w:spacing w:line="360" w:lineRule="auto"/>
        <w:rPr>
          <w:rFonts w:hint="eastAsia" w:cs="黑体" w:asciiTheme="majorEastAsia" w:hAnsiTheme="majorEastAsia" w:eastAsiaTheme="majorEastAsia"/>
          <w:b/>
          <w:bCs/>
          <w:sz w:val="30"/>
          <w:szCs w:val="30"/>
        </w:rPr>
      </w:pPr>
    </w:p>
    <w:p w14:paraId="41D77064">
      <w:pPr>
        <w:spacing w:line="360" w:lineRule="auto"/>
        <w:ind w:firstLine="420" w:firstLineChars="0"/>
        <w:jc w:val="both"/>
        <w:rPr>
          <w:rFonts w:hint="eastAsia"/>
          <w:sz w:val="24"/>
        </w:rPr>
      </w:pPr>
      <w:r>
        <w:rPr>
          <w:rFonts w:hint="eastAsia"/>
          <w:sz w:val="24"/>
        </w:rPr>
        <w:t>串口屏与主控通过UART4进行通信，波特率设置为115200。其中PA0作为主控发送端（UART4_TX），PA1作为主控接收端（UART4_RX），用于接收模式切换和演奏触发指令。在协议层采用固定帧头与长度校验策略，可提高按键指令识别的鲁棒性。</w:t>
      </w:r>
    </w:p>
    <w:p w14:paraId="25F83BFB">
      <w:pPr>
        <w:spacing w:line="360" w:lineRule="auto"/>
        <w:ind w:firstLine="420" w:firstLineChars="0"/>
        <w:jc w:val="both"/>
        <w:rPr>
          <w:rFonts w:hint="eastAsia"/>
          <w:sz w:val="24"/>
          <w:lang w:eastAsia="zh-CN"/>
        </w:rPr>
      </w:pPr>
      <w:r>
        <w:rPr>
          <w:rFonts w:hint="eastAsia"/>
          <w:sz w:val="24"/>
          <w:lang w:eastAsia="zh-CN"/>
        </w:rPr>
        <w:t>实践表明，串口屏通信稳定性直接影响任务演示效果。通过在主控侧加入超时清空与帧同步恢复机制，可降低异常字节对业务状态机的干扰。</w:t>
      </w:r>
    </w:p>
    <w:p w14:paraId="30F6D00A">
      <w:pPr>
        <w:spacing w:line="360" w:lineRule="auto"/>
        <w:ind w:firstLine="420" w:firstLineChars="0"/>
        <w:jc w:val="both"/>
        <w:rPr>
          <w:rFonts w:hint="eastAsia"/>
          <w:sz w:val="24"/>
          <w:lang w:eastAsia="zh-CN"/>
        </w:rPr>
      </w:pPr>
    </w:p>
    <w:p w14:paraId="11D7A31F">
      <w:pPr>
        <w:spacing w:line="360" w:lineRule="auto"/>
        <w:ind w:firstLine="420" w:firstLineChars="0"/>
        <w:jc w:val="center"/>
        <w:rPr>
          <w:rFonts w:hint="eastAsia"/>
          <w:sz w:val="24"/>
          <w:lang w:eastAsia="zh-CN"/>
        </w:rPr>
      </w:pPr>
      <w:r>
        <w:rPr>
          <w:rFonts w:hint="eastAsia"/>
          <w:sz w:val="24"/>
          <w:lang w:eastAsia="zh-CN"/>
        </w:rPr>
        <w:drawing>
          <wp:inline distT="0" distB="0" distL="114300" distR="114300">
            <wp:extent cx="3599815" cy="2357755"/>
            <wp:effectExtent l="0" t="0" r="635" b="4445"/>
            <wp:docPr id="16" name="图片 16" descr="屏幕截图 2026-04-10 09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4-10 095107"/>
                    <pic:cNvPicPr>
                      <a:picLocks noChangeAspect="1"/>
                    </pic:cNvPicPr>
                  </pic:nvPicPr>
                  <pic:blipFill>
                    <a:blip r:embed="rId25"/>
                    <a:stretch>
                      <a:fillRect/>
                    </a:stretch>
                  </pic:blipFill>
                  <pic:spPr>
                    <a:xfrm>
                      <a:off x="0" y="0"/>
                      <a:ext cx="3599815" cy="2357755"/>
                    </a:xfrm>
                    <a:prstGeom prst="rect">
                      <a:avLst/>
                    </a:prstGeom>
                  </pic:spPr>
                </pic:pic>
              </a:graphicData>
            </a:graphic>
          </wp:inline>
        </w:drawing>
      </w:r>
    </w:p>
    <w:p w14:paraId="14D60C6D">
      <w:pPr>
        <w:spacing w:line="360" w:lineRule="auto"/>
        <w:ind w:firstLine="420" w:firstLineChars="0"/>
        <w:jc w:val="center"/>
        <w:rPr>
          <w:rFonts w:hint="eastAsia"/>
          <w:lang w:val="en-US" w:eastAsia="zh-CN"/>
        </w:rPr>
      </w:pPr>
      <w:r>
        <w:t>图3-</w:t>
      </w:r>
      <w:r>
        <w:rPr>
          <w:rFonts w:hint="eastAsia"/>
          <w:lang w:val="en-US" w:eastAsia="zh-CN"/>
        </w:rPr>
        <w:t>7</w:t>
      </w:r>
      <w:r>
        <w:t xml:space="preserve"> </w:t>
      </w:r>
      <w:r>
        <w:rPr>
          <w:rFonts w:hint="eastAsia"/>
          <w:lang w:val="en-US" w:eastAsia="zh-CN"/>
        </w:rPr>
        <w:t>串口屏模块</w:t>
      </w:r>
    </w:p>
    <w:p w14:paraId="0E517115">
      <w:pPr>
        <w:spacing w:line="360" w:lineRule="auto"/>
        <w:ind w:firstLine="420" w:firstLineChars="0"/>
        <w:jc w:val="center"/>
        <w:rPr>
          <w:rFonts w:hint="eastAsia"/>
          <w:lang w:val="en-US" w:eastAsia="zh-CN"/>
        </w:rPr>
      </w:pPr>
    </w:p>
    <w:p w14:paraId="091E0AAF">
      <w:pPr>
        <w:spacing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3599815" cy="2066925"/>
            <wp:effectExtent l="0" t="0" r="635" b="9525"/>
            <wp:docPr id="11" name="图片 11" descr="屏幕截图 2026-04-10 09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4-10 091014"/>
                    <pic:cNvPicPr>
                      <a:picLocks noChangeAspect="1"/>
                    </pic:cNvPicPr>
                  </pic:nvPicPr>
                  <pic:blipFill>
                    <a:blip r:embed="rId26"/>
                    <a:stretch>
                      <a:fillRect/>
                    </a:stretch>
                  </pic:blipFill>
                  <pic:spPr>
                    <a:xfrm>
                      <a:off x="0" y="0"/>
                      <a:ext cx="3599815" cy="2066925"/>
                    </a:xfrm>
                    <a:prstGeom prst="rect">
                      <a:avLst/>
                    </a:prstGeom>
                  </pic:spPr>
                </pic:pic>
              </a:graphicData>
            </a:graphic>
          </wp:inline>
        </w:drawing>
      </w:r>
    </w:p>
    <w:p w14:paraId="4F605FC7">
      <w:pPr>
        <w:spacing w:line="360" w:lineRule="auto"/>
        <w:ind w:firstLine="420" w:firstLineChars="0"/>
        <w:jc w:val="center"/>
        <w:rPr>
          <w:rFonts w:hint="default" w:eastAsia="宋体"/>
          <w:lang w:val="en-US" w:eastAsia="zh-CN"/>
        </w:rPr>
      </w:pPr>
      <w:r>
        <w:t>图3-</w:t>
      </w:r>
      <w:r>
        <w:rPr>
          <w:rFonts w:hint="eastAsia"/>
          <w:lang w:val="en-US" w:eastAsia="zh-CN"/>
        </w:rPr>
        <w:t>8</w:t>
      </w:r>
      <w:r>
        <w:t xml:space="preserve"> </w:t>
      </w:r>
      <w:r>
        <w:rPr>
          <w:rFonts w:hint="eastAsia"/>
          <w:lang w:val="en-US" w:eastAsia="zh-CN"/>
        </w:rPr>
        <w:t>串口屏显示界面</w:t>
      </w:r>
    </w:p>
    <w:p w14:paraId="6A705D98">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35" w:name="_Toc13347"/>
      <w:r>
        <w:rPr>
          <w:rFonts w:hint="eastAsia" w:cs="黑体" w:asciiTheme="majorEastAsia" w:hAnsiTheme="majorEastAsia" w:eastAsiaTheme="majorEastAsia"/>
          <w:b/>
          <w:bCs/>
          <w:sz w:val="30"/>
          <w:szCs w:val="30"/>
          <w:lang w:val="en-US" w:eastAsia="zh-CN"/>
        </w:rPr>
        <w:t>第3.7节 音频输出模块</w:t>
      </w:r>
      <w:bookmarkEnd w:id="35"/>
    </w:p>
    <w:p w14:paraId="0E2012EF">
      <w:pPr>
        <w:tabs>
          <w:tab w:val="left" w:pos="0"/>
        </w:tabs>
        <w:spacing w:line="360" w:lineRule="auto"/>
        <w:rPr>
          <w:rFonts w:hint="eastAsia" w:cs="黑体" w:asciiTheme="majorEastAsia" w:hAnsiTheme="majorEastAsia" w:eastAsiaTheme="majorEastAsia"/>
          <w:b/>
          <w:bCs/>
          <w:sz w:val="30"/>
          <w:szCs w:val="30"/>
        </w:rPr>
      </w:pPr>
    </w:p>
    <w:p w14:paraId="71008E0C">
      <w:pPr>
        <w:spacing w:line="360" w:lineRule="auto"/>
        <w:ind w:firstLine="420" w:firstLineChars="0"/>
        <w:jc w:val="both"/>
        <w:rPr>
          <w:rFonts w:hint="eastAsia"/>
          <w:sz w:val="24"/>
        </w:rPr>
      </w:pPr>
      <w:r>
        <w:rPr>
          <w:rFonts w:hint="eastAsia"/>
          <w:sz w:val="24"/>
        </w:rPr>
        <w:t>音频输出模块由主控音频驱动信号、功率放大级和扬声器组成。系统在识别成功或进入自动演奏状态后，由主控输出对应的时序信号，再经功放级提升驱动能力后推动扬声器发声，从而形成“识别—反馈—演示”的完整闭环。</w:t>
      </w:r>
    </w:p>
    <w:p w14:paraId="39BB4125">
      <w:pPr>
        <w:spacing w:line="360" w:lineRule="auto"/>
        <w:ind w:firstLine="420" w:firstLineChars="0"/>
        <w:jc w:val="both"/>
        <w:rPr>
          <w:rFonts w:hint="eastAsia"/>
          <w:sz w:val="24"/>
          <w:lang w:eastAsia="zh-CN"/>
        </w:rPr>
      </w:pPr>
      <w:r>
        <w:rPr>
          <w:rFonts w:hint="eastAsia"/>
          <w:sz w:val="24"/>
        </w:rPr>
        <w:t>联调时需重点确认功放供电与主控系统共地、输入参考一致以及使能状态有效。当示波器能够观察到稳定驱动波形且扬声器输出无明显失真时，可判定音频输出链路工作正常。由于该模块直接影响系统的交互体验，其设计既要保证声压充足，也要避免对前端采集链路造成额外电磁干扰。</w:t>
      </w:r>
    </w:p>
    <w:p w14:paraId="055ED5BA">
      <w:pPr>
        <w:spacing w:line="360" w:lineRule="auto"/>
        <w:ind w:firstLine="420" w:firstLineChars="0"/>
        <w:jc w:val="both"/>
        <w:rPr>
          <w:rFonts w:hint="eastAsia"/>
          <w:sz w:val="24"/>
          <w:lang w:eastAsia="zh-CN"/>
        </w:rPr>
      </w:pPr>
    </w:p>
    <w:p w14:paraId="589FFEE5">
      <w:pPr>
        <w:spacing w:line="360" w:lineRule="auto"/>
        <w:ind w:firstLine="420" w:firstLineChars="0"/>
        <w:jc w:val="center"/>
      </w:pPr>
      <w:r>
        <w:drawing>
          <wp:inline distT="0" distB="0" distL="114300" distR="114300">
            <wp:extent cx="3599815" cy="2240280"/>
            <wp:effectExtent l="0" t="0" r="635" b="762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7"/>
                    <a:stretch>
                      <a:fillRect/>
                    </a:stretch>
                  </pic:blipFill>
                  <pic:spPr>
                    <a:xfrm>
                      <a:off x="0" y="0"/>
                      <a:ext cx="3599815" cy="2240280"/>
                    </a:xfrm>
                    <a:prstGeom prst="rect">
                      <a:avLst/>
                    </a:prstGeom>
                  </pic:spPr>
                </pic:pic>
              </a:graphicData>
            </a:graphic>
          </wp:inline>
        </w:drawing>
      </w:r>
    </w:p>
    <w:p w14:paraId="53295A38">
      <w:pPr>
        <w:spacing w:line="360" w:lineRule="auto"/>
        <w:ind w:firstLine="420" w:firstLineChars="0"/>
        <w:jc w:val="center"/>
      </w:pPr>
      <w:r>
        <w:t>图3-9 TPA3138模块原理图</w:t>
      </w:r>
    </w:p>
    <w:p w14:paraId="6B394C01">
      <w:pPr>
        <w:spacing w:line="360" w:lineRule="auto"/>
        <w:ind w:firstLine="420" w:firstLineChars="0"/>
        <w:jc w:val="center"/>
      </w:pPr>
    </w:p>
    <w:p w14:paraId="5F5F0DD6">
      <w:pPr>
        <w:spacing w:line="360" w:lineRule="auto"/>
        <w:ind w:firstLine="420" w:firstLineChars="0"/>
        <w:jc w:val="center"/>
      </w:pPr>
      <w:r>
        <w:drawing>
          <wp:inline distT="0" distB="0" distL="114300" distR="114300">
            <wp:extent cx="3599815" cy="1489710"/>
            <wp:effectExtent l="0" t="0" r="635" b="1524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28"/>
                    <a:stretch>
                      <a:fillRect/>
                    </a:stretch>
                  </pic:blipFill>
                  <pic:spPr>
                    <a:xfrm>
                      <a:off x="0" y="0"/>
                      <a:ext cx="3599815" cy="1489710"/>
                    </a:xfrm>
                    <a:prstGeom prst="rect">
                      <a:avLst/>
                    </a:prstGeom>
                  </pic:spPr>
                </pic:pic>
              </a:graphicData>
            </a:graphic>
          </wp:inline>
        </w:drawing>
      </w:r>
    </w:p>
    <w:p w14:paraId="26AE314F">
      <w:pPr>
        <w:spacing w:line="360" w:lineRule="auto"/>
        <w:ind w:firstLine="420" w:firstLineChars="0"/>
        <w:jc w:val="center"/>
      </w:pPr>
      <w:r>
        <w:t>图3-</w:t>
      </w:r>
      <w:r>
        <w:rPr>
          <w:rFonts w:hint="eastAsia"/>
          <w:lang w:val="en-US" w:eastAsia="zh-CN"/>
        </w:rPr>
        <w:t>10</w:t>
      </w:r>
      <w:r>
        <w:t xml:space="preserve"> TPA3138功放模块PCB图</w:t>
      </w:r>
    </w:p>
    <w:p w14:paraId="08E4A92C">
      <w:pPr>
        <w:spacing w:line="360" w:lineRule="auto"/>
        <w:ind w:firstLine="420" w:firstLineChars="0"/>
        <w:jc w:val="both"/>
      </w:pPr>
    </w:p>
    <w:p w14:paraId="2A0E0990">
      <w:pPr>
        <w:spacing w:line="360" w:lineRule="auto"/>
        <w:ind w:firstLine="420" w:firstLineChars="0"/>
        <w:jc w:val="both"/>
        <w:rPr>
          <w:rFonts w:hint="eastAsia"/>
          <w:lang w:eastAsia="zh-CN"/>
        </w:rPr>
        <w:sectPr>
          <w:pgSz w:w="11906" w:h="16838"/>
          <w:pgMar w:top="1440" w:right="1800" w:bottom="1440" w:left="1800" w:header="851" w:footer="992" w:gutter="0"/>
          <w:pgNumType w:fmt="decimal"/>
          <w:cols w:space="425" w:num="1"/>
          <w:docGrid w:type="lines" w:linePitch="312" w:charSpace="0"/>
        </w:sectPr>
      </w:pPr>
    </w:p>
    <w:p w14:paraId="577C622B">
      <w:pPr>
        <w:tabs>
          <w:tab w:val="left" w:pos="0"/>
        </w:tabs>
        <w:spacing w:line="360" w:lineRule="auto"/>
        <w:jc w:val="center"/>
        <w:outlineLvl w:val="0"/>
        <w:rPr>
          <w:rFonts w:cs="黑体"/>
          <w:b/>
          <w:bCs/>
          <w:sz w:val="30"/>
          <w:szCs w:val="30"/>
        </w:rPr>
      </w:pPr>
      <w:bookmarkStart w:id="36" w:name="_Toc1140"/>
      <w:r>
        <w:rPr>
          <w:rFonts w:hint="eastAsia" w:cs="黑体"/>
          <w:b/>
          <w:bCs/>
          <w:sz w:val="30"/>
          <w:szCs w:val="30"/>
        </w:rPr>
        <w:t>第</w:t>
      </w:r>
      <w:r>
        <w:rPr>
          <w:rFonts w:hint="eastAsia" w:cs="黑体"/>
          <w:b/>
          <w:bCs/>
          <w:sz w:val="30"/>
          <w:szCs w:val="30"/>
          <w:lang w:val="en-US" w:eastAsia="zh-CN"/>
        </w:rPr>
        <w:t>4</w:t>
      </w:r>
      <w:r>
        <w:rPr>
          <w:rFonts w:hint="eastAsia" w:cs="黑体"/>
          <w:b/>
          <w:bCs/>
          <w:sz w:val="30"/>
          <w:szCs w:val="30"/>
        </w:rPr>
        <w:t xml:space="preserve">章 </w:t>
      </w:r>
      <w:r>
        <w:rPr>
          <w:rFonts w:hint="eastAsia" w:cs="黑体"/>
          <w:b/>
          <w:bCs/>
          <w:sz w:val="30"/>
          <w:szCs w:val="30"/>
          <w:lang w:val="en-US" w:eastAsia="zh-CN"/>
        </w:rPr>
        <w:t>软件设计与算法实现</w:t>
      </w:r>
      <w:bookmarkEnd w:id="36"/>
    </w:p>
    <w:p w14:paraId="116DA688">
      <w:pPr>
        <w:spacing w:line="360" w:lineRule="auto"/>
        <w:ind w:firstLine="420" w:firstLineChars="0"/>
        <w:jc w:val="both"/>
        <w:rPr>
          <w:rFonts w:hint="eastAsia"/>
          <w:sz w:val="24"/>
        </w:rPr>
      </w:pPr>
      <w:r>
        <w:rPr>
          <w:rFonts w:hint="eastAsia"/>
          <w:sz w:val="24"/>
        </w:rPr>
        <w:t>本章围绕系统软件实现展开，依次介绍主程序执行流程、频域分析与模板匹配算法、串口报文设计、乐曲播放流程以及可靠性处理策略。重点说明系统如何在“中断触发 + 主循环处理”的框架下，实现从敲击声采集到结果显示、声音反馈的完整软件闭环。</w:t>
      </w:r>
    </w:p>
    <w:p w14:paraId="53C6C103">
      <w:pPr>
        <w:spacing w:line="360" w:lineRule="auto"/>
        <w:rPr>
          <w:rFonts w:hint="eastAsia"/>
          <w:sz w:val="24"/>
        </w:rPr>
      </w:pPr>
    </w:p>
    <w:p w14:paraId="532033A6">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37" w:name="_Toc28638"/>
      <w:r>
        <w:rPr>
          <w:rFonts w:hint="eastAsia" w:cs="黑体" w:asciiTheme="majorEastAsia" w:hAnsiTheme="majorEastAsia" w:eastAsiaTheme="majorEastAsia"/>
          <w:b/>
          <w:bCs/>
          <w:sz w:val="30"/>
          <w:szCs w:val="30"/>
          <w:lang w:val="en-US" w:eastAsia="zh-CN"/>
        </w:rPr>
        <w:t>第4.1节 系统主程序设计流程</w:t>
      </w:r>
      <w:bookmarkEnd w:id="37"/>
    </w:p>
    <w:p w14:paraId="5661A624">
      <w:pPr>
        <w:tabs>
          <w:tab w:val="left" w:pos="0"/>
        </w:tabs>
        <w:spacing w:line="360" w:lineRule="auto"/>
        <w:rPr>
          <w:rFonts w:hint="eastAsia" w:cs="黑体" w:asciiTheme="majorEastAsia" w:hAnsiTheme="majorEastAsia" w:eastAsiaTheme="majorEastAsia"/>
          <w:b/>
          <w:bCs/>
          <w:sz w:val="30"/>
          <w:szCs w:val="30"/>
        </w:rPr>
      </w:pPr>
    </w:p>
    <w:p w14:paraId="2ABE53C5">
      <w:pPr>
        <w:spacing w:line="360" w:lineRule="auto"/>
        <w:ind w:firstLine="420" w:firstLineChars="0"/>
        <w:jc w:val="both"/>
        <w:rPr>
          <w:rFonts w:hint="eastAsia"/>
          <w:sz w:val="24"/>
        </w:rPr>
      </w:pPr>
      <w:r>
        <w:rPr>
          <w:rFonts w:hint="eastAsia"/>
          <w:sz w:val="24"/>
        </w:rPr>
        <w:t>系统主程序采用“初始化—监听—采样触发—频谱分析—结果输出”的循环执行模式。上电后首先完成GPIO、ADC、DMA、SPI、UART和定时器等外设初始化，随后配置前端增益模块并启动首次采样。此后系统在主循环中持续等待“数据就绪”标志，一旦检测到有效敲击信号，便进入FFT分析和状态判定流程</w:t>
      </w:r>
      <w:r>
        <w:rPr>
          <w:rFonts w:hint="eastAsia"/>
          <w:sz w:val="24"/>
          <w:vertAlign w:val="superscript"/>
          <w:lang w:eastAsia="zh-CN"/>
        </w:rPr>
        <w:fldChar w:fldCharType="begin"/>
      </w:r>
      <w:r>
        <w:instrText xml:space="preserve"> REF _Ref24499 \r \h  \* MERGEFORMAT</w:instrText>
      </w:r>
      <w:r>
        <w:rPr>
          <w:rFonts w:hint="eastAsia"/>
          <w:sz w:val="24"/>
          <w:vertAlign w:val="superscript"/>
          <w:lang w:eastAsia="zh-CN"/>
        </w:rPr>
        <w:fldChar w:fldCharType="separate"/>
      </w:r>
      <w:r>
        <w:rPr>
          <w:rFonts w:hint="eastAsia"/>
          <w:sz w:val="24"/>
          <w:vertAlign w:val="superscript"/>
          <w:lang w:eastAsia="zh-CN"/>
        </w:rPr>
        <w:t>[13]</w:t>
      </w:r>
      <w:r>
        <w:rPr>
          <w:rFonts w:hint="eastAsia"/>
          <w:sz w:val="24"/>
          <w:vertAlign w:val="superscript"/>
          <w:lang w:eastAsia="zh-CN"/>
        </w:rPr>
        <w:fldChar w:fldCharType="end"/>
      </w:r>
      <w:r>
        <w:rPr>
          <w:rFonts w:hint="eastAsia"/>
          <w:sz w:val="24"/>
        </w:rPr>
        <w:t>。</w:t>
      </w:r>
    </w:p>
    <w:p w14:paraId="1EF783DF">
      <w:pPr>
        <w:spacing w:line="360" w:lineRule="auto"/>
        <w:ind w:firstLine="420" w:firstLineChars="0"/>
        <w:jc w:val="both"/>
        <w:rPr>
          <w:rFonts w:hint="eastAsia"/>
          <w:sz w:val="24"/>
        </w:rPr>
      </w:pPr>
      <w:r>
        <w:rPr>
          <w:rFonts w:hint="eastAsia"/>
          <w:sz w:val="24"/>
        </w:rPr>
        <w:t>从软件行为上看，系统的核心状态可概括为待机监听、1~5号杯学习、基础识别、识别伴音、五杯模式、八杯扩展与一键播放等几类。学习状态负责建立模板库；基础识别状态只输出杯号；识别伴音和五杯模式在输出识别结果的同时驱动音频子模块；八杯扩展模式则在未匹配到已学习模板时输出0，用于区分未知杯体。</w:t>
      </w:r>
    </w:p>
    <w:p w14:paraId="1FC14B71"/>
    <w:p w14:paraId="4FF95081">
      <w:pPr>
        <w:spacing w:line="360" w:lineRule="auto"/>
        <w:ind w:firstLine="420" w:firstLineChars="0"/>
        <w:jc w:val="center"/>
      </w:pPr>
      <w:r>
        <w:t>表4-1 系统软件核心状态说明</w:t>
      </w:r>
    </w:p>
    <w:tbl>
      <w:tblPr>
        <w:tblStyle w:val="6"/>
        <w:tblW w:w="0" w:type="auto"/>
        <w:jc w:val="center"/>
        <w:tblLayout w:type="autofit"/>
        <w:tblCellMar>
          <w:top w:w="0" w:type="dxa"/>
          <w:left w:w="108" w:type="dxa"/>
          <w:bottom w:w="0" w:type="dxa"/>
          <w:right w:w="108" w:type="dxa"/>
        </w:tblCellMar>
      </w:tblPr>
      <w:tblGrid>
        <w:gridCol w:w="1247"/>
        <w:gridCol w:w="1814"/>
        <w:gridCol w:w="3061"/>
        <w:gridCol w:w="1814"/>
      </w:tblGrid>
      <w:tr w14:paraId="20BDA082">
        <w:tblPrEx>
          <w:tblCellMar>
            <w:top w:w="0" w:type="dxa"/>
            <w:left w:w="108" w:type="dxa"/>
            <w:bottom w:w="0" w:type="dxa"/>
            <w:right w:w="108" w:type="dxa"/>
          </w:tblCellMar>
        </w:tblPrEx>
        <w:trPr>
          <w:tblHeader/>
          <w:jc w:val="center"/>
        </w:trPr>
        <w:tc>
          <w:tcPr>
            <w:tcW w:w="1247" w:type="dxa"/>
            <w:vAlign w:val="center"/>
          </w:tcPr>
          <w:p w14:paraId="1D8D07E9">
            <w:pPr>
              <w:jc w:val="center"/>
            </w:pPr>
            <w:r>
              <w:rPr>
                <w:rFonts w:ascii="宋体" w:hAnsi="宋体" w:eastAsia="宋体"/>
                <w:b/>
                <w:sz w:val="21"/>
              </w:rPr>
              <w:t>状态</w:t>
            </w:r>
          </w:p>
        </w:tc>
        <w:tc>
          <w:tcPr>
            <w:tcW w:w="1814" w:type="dxa"/>
            <w:vAlign w:val="center"/>
          </w:tcPr>
          <w:p w14:paraId="42A5DF42">
            <w:pPr>
              <w:jc w:val="center"/>
            </w:pPr>
            <w:r>
              <w:rPr>
                <w:rFonts w:ascii="宋体" w:hAnsi="宋体" w:eastAsia="宋体"/>
                <w:b/>
                <w:sz w:val="21"/>
              </w:rPr>
              <w:t>进入方式</w:t>
            </w:r>
          </w:p>
        </w:tc>
        <w:tc>
          <w:tcPr>
            <w:tcW w:w="3061" w:type="dxa"/>
            <w:vAlign w:val="center"/>
          </w:tcPr>
          <w:p w14:paraId="05CCDDE4">
            <w:pPr>
              <w:jc w:val="center"/>
            </w:pPr>
            <w:r>
              <w:rPr>
                <w:rFonts w:ascii="宋体" w:hAnsi="宋体" w:eastAsia="宋体"/>
                <w:b/>
                <w:sz w:val="21"/>
              </w:rPr>
              <w:t>主要处理</w:t>
            </w:r>
          </w:p>
        </w:tc>
        <w:tc>
          <w:tcPr>
            <w:tcW w:w="1814" w:type="dxa"/>
            <w:vAlign w:val="center"/>
          </w:tcPr>
          <w:p w14:paraId="2683CE78">
            <w:pPr>
              <w:jc w:val="center"/>
            </w:pPr>
            <w:r>
              <w:rPr>
                <w:rFonts w:ascii="宋体" w:hAnsi="宋体" w:eastAsia="宋体"/>
                <w:b/>
                <w:sz w:val="21"/>
              </w:rPr>
              <w:t>输出行为</w:t>
            </w:r>
          </w:p>
        </w:tc>
      </w:tr>
      <w:tr w14:paraId="2F78A944">
        <w:tblPrEx>
          <w:tblCellMar>
            <w:top w:w="0" w:type="dxa"/>
            <w:left w:w="108" w:type="dxa"/>
            <w:bottom w:w="0" w:type="dxa"/>
            <w:right w:w="108" w:type="dxa"/>
          </w:tblCellMar>
        </w:tblPrEx>
        <w:trPr>
          <w:jc w:val="center"/>
        </w:trPr>
        <w:tc>
          <w:tcPr>
            <w:tcW w:w="1247" w:type="dxa"/>
            <w:vAlign w:val="center"/>
          </w:tcPr>
          <w:p w14:paraId="0DD1A8AF">
            <w:pPr>
              <w:jc w:val="center"/>
            </w:pPr>
            <w:r>
              <w:rPr>
                <w:rFonts w:ascii="宋体" w:hAnsi="宋体" w:eastAsia="宋体"/>
                <w:sz w:val="21"/>
              </w:rPr>
              <w:t>待机监听</w:t>
            </w:r>
          </w:p>
        </w:tc>
        <w:tc>
          <w:tcPr>
            <w:tcW w:w="1814" w:type="dxa"/>
            <w:vAlign w:val="center"/>
          </w:tcPr>
          <w:p w14:paraId="28CEA7DE">
            <w:pPr>
              <w:jc w:val="center"/>
            </w:pPr>
            <w:r>
              <w:rPr>
                <w:rFonts w:ascii="宋体" w:hAnsi="宋体" w:eastAsia="宋体"/>
                <w:sz w:val="21"/>
              </w:rPr>
              <w:t>上电初始化后进入</w:t>
            </w:r>
          </w:p>
        </w:tc>
        <w:tc>
          <w:tcPr>
            <w:tcW w:w="3061" w:type="dxa"/>
            <w:vAlign w:val="center"/>
          </w:tcPr>
          <w:p w14:paraId="5C5B0572">
            <w:pPr>
              <w:jc w:val="center"/>
            </w:pPr>
            <w:r>
              <w:rPr>
                <w:rFonts w:ascii="宋体" w:hAnsi="宋体" w:eastAsia="宋体"/>
                <w:sz w:val="21"/>
              </w:rPr>
              <w:t>等待数据就绪或串口指令</w:t>
            </w:r>
          </w:p>
        </w:tc>
        <w:tc>
          <w:tcPr>
            <w:tcW w:w="1814" w:type="dxa"/>
            <w:vAlign w:val="center"/>
          </w:tcPr>
          <w:p w14:paraId="3E92A2D5">
            <w:pPr>
              <w:jc w:val="center"/>
            </w:pPr>
            <w:r>
              <w:rPr>
                <w:rFonts w:ascii="宋体" w:hAnsi="宋体" w:eastAsia="宋体"/>
                <w:sz w:val="21"/>
              </w:rPr>
              <w:t>界面显示READY</w:t>
            </w:r>
          </w:p>
        </w:tc>
      </w:tr>
      <w:tr w14:paraId="65484450">
        <w:tblPrEx>
          <w:tblCellMar>
            <w:top w:w="0" w:type="dxa"/>
            <w:left w:w="108" w:type="dxa"/>
            <w:bottom w:w="0" w:type="dxa"/>
            <w:right w:w="108" w:type="dxa"/>
          </w:tblCellMar>
        </w:tblPrEx>
        <w:trPr>
          <w:jc w:val="center"/>
        </w:trPr>
        <w:tc>
          <w:tcPr>
            <w:tcW w:w="1247" w:type="dxa"/>
            <w:vAlign w:val="center"/>
          </w:tcPr>
          <w:p w14:paraId="14E1913F">
            <w:pPr>
              <w:jc w:val="center"/>
            </w:pPr>
            <w:r>
              <w:rPr>
                <w:rFonts w:ascii="宋体" w:hAnsi="宋体" w:eastAsia="宋体"/>
                <w:sz w:val="21"/>
              </w:rPr>
              <w:t>1~5号杯学习</w:t>
            </w:r>
          </w:p>
        </w:tc>
        <w:tc>
          <w:tcPr>
            <w:tcW w:w="1814" w:type="dxa"/>
            <w:vAlign w:val="center"/>
          </w:tcPr>
          <w:p w14:paraId="5A433333">
            <w:pPr>
              <w:jc w:val="center"/>
            </w:pPr>
            <w:r>
              <w:rPr>
                <w:rFonts w:ascii="宋体" w:hAnsi="宋体" w:eastAsia="宋体"/>
                <w:sz w:val="21"/>
              </w:rPr>
              <w:t>串口屏选择学习模式</w:t>
            </w:r>
          </w:p>
        </w:tc>
        <w:tc>
          <w:tcPr>
            <w:tcW w:w="3061" w:type="dxa"/>
            <w:vAlign w:val="center"/>
          </w:tcPr>
          <w:p w14:paraId="348FC9F5">
            <w:pPr>
              <w:jc w:val="center"/>
            </w:pPr>
            <w:r>
              <w:rPr>
                <w:rFonts w:ascii="宋体" w:hAnsi="宋体" w:eastAsia="宋体"/>
                <w:sz w:val="21"/>
              </w:rPr>
              <w:t>记录当前主峰作为模板</w:t>
            </w:r>
          </w:p>
        </w:tc>
        <w:tc>
          <w:tcPr>
            <w:tcW w:w="1814" w:type="dxa"/>
            <w:vAlign w:val="center"/>
          </w:tcPr>
          <w:p w14:paraId="3C04C3F9">
            <w:pPr>
              <w:jc w:val="center"/>
            </w:pPr>
            <w:r>
              <w:rPr>
                <w:rFonts w:ascii="宋体" w:hAnsi="宋体" w:eastAsia="宋体"/>
                <w:sz w:val="21"/>
              </w:rPr>
              <w:t>显示当前模板频率</w:t>
            </w:r>
          </w:p>
        </w:tc>
      </w:tr>
      <w:tr w14:paraId="60C8BAC2">
        <w:tblPrEx>
          <w:tblCellMar>
            <w:top w:w="0" w:type="dxa"/>
            <w:left w:w="108" w:type="dxa"/>
            <w:bottom w:w="0" w:type="dxa"/>
            <w:right w:w="108" w:type="dxa"/>
          </w:tblCellMar>
        </w:tblPrEx>
        <w:trPr>
          <w:jc w:val="center"/>
        </w:trPr>
        <w:tc>
          <w:tcPr>
            <w:tcW w:w="1247" w:type="dxa"/>
            <w:vAlign w:val="center"/>
          </w:tcPr>
          <w:p w14:paraId="767C1564">
            <w:pPr>
              <w:jc w:val="center"/>
            </w:pPr>
            <w:r>
              <w:rPr>
                <w:rFonts w:ascii="宋体" w:hAnsi="宋体" w:eastAsia="宋体"/>
                <w:sz w:val="21"/>
              </w:rPr>
              <w:t>基础识别</w:t>
            </w:r>
          </w:p>
        </w:tc>
        <w:tc>
          <w:tcPr>
            <w:tcW w:w="1814" w:type="dxa"/>
            <w:vAlign w:val="center"/>
          </w:tcPr>
          <w:p w14:paraId="0604A40E">
            <w:pPr>
              <w:jc w:val="center"/>
            </w:pPr>
            <w:r>
              <w:rPr>
                <w:rFonts w:ascii="宋体" w:hAnsi="宋体" w:eastAsia="宋体"/>
                <w:sz w:val="21"/>
              </w:rPr>
              <w:t>串口屏切换到识别模式</w:t>
            </w:r>
          </w:p>
        </w:tc>
        <w:tc>
          <w:tcPr>
            <w:tcW w:w="3061" w:type="dxa"/>
            <w:vAlign w:val="center"/>
          </w:tcPr>
          <w:p w14:paraId="60FD58FE">
            <w:pPr>
              <w:jc w:val="center"/>
            </w:pPr>
            <w:r>
              <w:rPr>
                <w:rFonts w:ascii="宋体" w:hAnsi="宋体" w:eastAsia="宋体"/>
                <w:sz w:val="21"/>
              </w:rPr>
              <w:t>模板匹配并给出杯号</w:t>
            </w:r>
          </w:p>
        </w:tc>
        <w:tc>
          <w:tcPr>
            <w:tcW w:w="1814" w:type="dxa"/>
            <w:vAlign w:val="center"/>
          </w:tcPr>
          <w:p w14:paraId="38CF71AB">
            <w:pPr>
              <w:jc w:val="center"/>
            </w:pPr>
            <w:r>
              <w:rPr>
                <w:rFonts w:ascii="宋体" w:hAnsi="宋体" w:eastAsia="宋体"/>
                <w:sz w:val="21"/>
              </w:rPr>
              <w:t>只显示杯号</w:t>
            </w:r>
          </w:p>
        </w:tc>
      </w:tr>
      <w:tr w14:paraId="224739C7">
        <w:tblPrEx>
          <w:tblCellMar>
            <w:top w:w="0" w:type="dxa"/>
            <w:left w:w="108" w:type="dxa"/>
            <w:bottom w:w="0" w:type="dxa"/>
            <w:right w:w="108" w:type="dxa"/>
          </w:tblCellMar>
        </w:tblPrEx>
        <w:trPr>
          <w:jc w:val="center"/>
        </w:trPr>
        <w:tc>
          <w:tcPr>
            <w:tcW w:w="1247" w:type="dxa"/>
            <w:vAlign w:val="center"/>
          </w:tcPr>
          <w:p w14:paraId="39FC0D37">
            <w:pPr>
              <w:jc w:val="center"/>
            </w:pPr>
            <w:r>
              <w:rPr>
                <w:rFonts w:ascii="宋体" w:hAnsi="宋体" w:eastAsia="宋体"/>
                <w:sz w:val="21"/>
              </w:rPr>
              <w:t>识别伴音/五杯模式</w:t>
            </w:r>
          </w:p>
        </w:tc>
        <w:tc>
          <w:tcPr>
            <w:tcW w:w="1814" w:type="dxa"/>
            <w:vAlign w:val="center"/>
          </w:tcPr>
          <w:p w14:paraId="07ED4661">
            <w:pPr>
              <w:jc w:val="center"/>
            </w:pPr>
            <w:r>
              <w:rPr>
                <w:rFonts w:ascii="宋体" w:hAnsi="宋体" w:eastAsia="宋体"/>
                <w:sz w:val="21"/>
              </w:rPr>
              <w:t>进入识别+发声模式</w:t>
            </w:r>
          </w:p>
        </w:tc>
        <w:tc>
          <w:tcPr>
            <w:tcW w:w="3061" w:type="dxa"/>
            <w:vAlign w:val="center"/>
          </w:tcPr>
          <w:p w14:paraId="55E7AF08">
            <w:pPr>
              <w:jc w:val="center"/>
            </w:pPr>
            <w:r>
              <w:rPr>
                <w:rFonts w:ascii="宋体" w:hAnsi="宋体" w:eastAsia="宋体"/>
                <w:sz w:val="21"/>
              </w:rPr>
              <w:t>匹配成功后调用播放函数</w:t>
            </w:r>
          </w:p>
        </w:tc>
        <w:tc>
          <w:tcPr>
            <w:tcW w:w="1814" w:type="dxa"/>
            <w:vAlign w:val="center"/>
          </w:tcPr>
          <w:p w14:paraId="30E34181">
            <w:pPr>
              <w:jc w:val="center"/>
            </w:pPr>
            <w:r>
              <w:rPr>
                <w:rFonts w:ascii="宋体" w:hAnsi="宋体" w:eastAsia="宋体"/>
                <w:sz w:val="21"/>
              </w:rPr>
              <w:t>显示杯号并同步发声</w:t>
            </w:r>
          </w:p>
        </w:tc>
      </w:tr>
      <w:tr w14:paraId="6F06017D">
        <w:tblPrEx>
          <w:tblCellMar>
            <w:top w:w="0" w:type="dxa"/>
            <w:left w:w="108" w:type="dxa"/>
            <w:bottom w:w="0" w:type="dxa"/>
            <w:right w:w="108" w:type="dxa"/>
          </w:tblCellMar>
        </w:tblPrEx>
        <w:trPr>
          <w:jc w:val="center"/>
        </w:trPr>
        <w:tc>
          <w:tcPr>
            <w:tcW w:w="1247" w:type="dxa"/>
            <w:vAlign w:val="center"/>
          </w:tcPr>
          <w:p w14:paraId="7F262B17">
            <w:pPr>
              <w:jc w:val="center"/>
            </w:pPr>
            <w:r>
              <w:rPr>
                <w:rFonts w:ascii="宋体" w:hAnsi="宋体" w:eastAsia="宋体"/>
                <w:sz w:val="21"/>
              </w:rPr>
              <w:t>八杯扩展</w:t>
            </w:r>
          </w:p>
        </w:tc>
        <w:tc>
          <w:tcPr>
            <w:tcW w:w="1814" w:type="dxa"/>
            <w:vAlign w:val="center"/>
          </w:tcPr>
          <w:p w14:paraId="29A3D9F7">
            <w:pPr>
              <w:jc w:val="center"/>
            </w:pPr>
            <w:r>
              <w:rPr>
                <w:rFonts w:ascii="宋体" w:hAnsi="宋体" w:eastAsia="宋体"/>
                <w:sz w:val="21"/>
              </w:rPr>
              <w:t>进入扩展测试模式</w:t>
            </w:r>
          </w:p>
        </w:tc>
        <w:tc>
          <w:tcPr>
            <w:tcW w:w="3061" w:type="dxa"/>
            <w:vAlign w:val="center"/>
          </w:tcPr>
          <w:p w14:paraId="07145B83">
            <w:pPr>
              <w:jc w:val="center"/>
            </w:pPr>
            <w:r>
              <w:rPr>
                <w:rFonts w:ascii="宋体" w:hAnsi="宋体" w:eastAsia="宋体"/>
                <w:sz w:val="21"/>
              </w:rPr>
              <w:t>匹配失败时返回0</w:t>
            </w:r>
          </w:p>
        </w:tc>
        <w:tc>
          <w:tcPr>
            <w:tcW w:w="1814" w:type="dxa"/>
            <w:vAlign w:val="center"/>
          </w:tcPr>
          <w:p w14:paraId="3266BA1F">
            <w:pPr>
              <w:jc w:val="center"/>
            </w:pPr>
            <w:r>
              <w:rPr>
                <w:rFonts w:ascii="宋体" w:hAnsi="宋体" w:eastAsia="宋体"/>
                <w:sz w:val="21"/>
              </w:rPr>
              <w:t>显示已知杯号或0</w:t>
            </w:r>
          </w:p>
        </w:tc>
      </w:tr>
      <w:tr w14:paraId="0256454C">
        <w:tblPrEx>
          <w:tblCellMar>
            <w:top w:w="0" w:type="dxa"/>
            <w:left w:w="108" w:type="dxa"/>
            <w:bottom w:w="0" w:type="dxa"/>
            <w:right w:w="108" w:type="dxa"/>
          </w:tblCellMar>
        </w:tblPrEx>
        <w:trPr>
          <w:jc w:val="center"/>
        </w:trPr>
        <w:tc>
          <w:tcPr>
            <w:tcW w:w="1247" w:type="dxa"/>
            <w:vAlign w:val="center"/>
          </w:tcPr>
          <w:p w14:paraId="47402C85">
            <w:pPr>
              <w:jc w:val="center"/>
            </w:pPr>
            <w:r>
              <w:rPr>
                <w:rFonts w:ascii="宋体" w:hAnsi="宋体" w:eastAsia="宋体"/>
                <w:sz w:val="21"/>
              </w:rPr>
              <w:t>一键播放</w:t>
            </w:r>
          </w:p>
        </w:tc>
        <w:tc>
          <w:tcPr>
            <w:tcW w:w="1814" w:type="dxa"/>
            <w:vAlign w:val="center"/>
          </w:tcPr>
          <w:p w14:paraId="5951B2EE">
            <w:pPr>
              <w:jc w:val="center"/>
            </w:pPr>
            <w:r>
              <w:rPr>
                <w:rFonts w:ascii="宋体" w:hAnsi="宋体" w:eastAsia="宋体"/>
                <w:sz w:val="21"/>
              </w:rPr>
              <w:t>收到播放报文</w:t>
            </w:r>
          </w:p>
        </w:tc>
        <w:tc>
          <w:tcPr>
            <w:tcW w:w="3061" w:type="dxa"/>
            <w:vAlign w:val="center"/>
          </w:tcPr>
          <w:p w14:paraId="02E0679C">
            <w:pPr>
              <w:jc w:val="center"/>
            </w:pPr>
            <w:r>
              <w:rPr>
                <w:rFonts w:ascii="宋体" w:hAnsi="宋体" w:eastAsia="宋体"/>
                <w:sz w:val="21"/>
              </w:rPr>
              <w:t>调用预置乐曲数组顺序播放</w:t>
            </w:r>
          </w:p>
        </w:tc>
        <w:tc>
          <w:tcPr>
            <w:tcW w:w="1814" w:type="dxa"/>
            <w:vAlign w:val="center"/>
          </w:tcPr>
          <w:p w14:paraId="38C7711C">
            <w:pPr>
              <w:jc w:val="center"/>
            </w:pPr>
            <w:r>
              <w:rPr>
                <w:rFonts w:ascii="宋体" w:hAnsi="宋体" w:eastAsia="宋体"/>
                <w:sz w:val="21"/>
              </w:rPr>
              <w:t>扬声器输出旋律</w:t>
            </w:r>
          </w:p>
        </w:tc>
      </w:tr>
    </w:tbl>
    <w:p w14:paraId="537D84F7"/>
    <w:p w14:paraId="322BF2D2">
      <w:pPr>
        <w:spacing w:line="360" w:lineRule="auto"/>
        <w:ind w:firstLine="480" w:firstLineChars="200"/>
        <w:rPr>
          <w:rFonts w:hint="eastAsia"/>
          <w:sz w:val="24"/>
        </w:rPr>
      </w:pPr>
    </w:p>
    <w:p w14:paraId="475A1C8B">
      <w:pPr>
        <w:spacing w:line="360" w:lineRule="auto"/>
        <w:ind w:firstLine="420" w:firstLineChars="0"/>
        <w:jc w:val="center"/>
        <w:rPr>
          <w:rFonts w:hint="eastAsia" w:eastAsia="宋体"/>
          <w:lang w:eastAsia="zh-CN"/>
        </w:rPr>
      </w:pPr>
      <w:r>
        <w:rPr>
          <w:rFonts w:hint="eastAsia" w:eastAsia="宋体"/>
          <w:lang w:eastAsia="zh-CN"/>
        </w:rPr>
        <w:drawing>
          <wp:inline distT="0" distB="0" distL="114300" distR="114300">
            <wp:extent cx="3451860" cy="7200265"/>
            <wp:effectExtent l="0" t="0" r="2540" b="635"/>
            <wp:docPr id="2" name="图片 2" descr="屏幕截图 2026-04-17 09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4-17 094754"/>
                    <pic:cNvPicPr>
                      <a:picLocks noChangeAspect="1"/>
                    </pic:cNvPicPr>
                  </pic:nvPicPr>
                  <pic:blipFill>
                    <a:blip r:embed="rId29"/>
                    <a:stretch>
                      <a:fillRect/>
                    </a:stretch>
                  </pic:blipFill>
                  <pic:spPr>
                    <a:xfrm>
                      <a:off x="0" y="0"/>
                      <a:ext cx="3451860" cy="7200265"/>
                    </a:xfrm>
                    <a:prstGeom prst="rect">
                      <a:avLst/>
                    </a:prstGeom>
                  </pic:spPr>
                </pic:pic>
              </a:graphicData>
            </a:graphic>
          </wp:inline>
        </w:drawing>
      </w:r>
    </w:p>
    <w:p w14:paraId="226186C4">
      <w:pPr>
        <w:spacing w:line="360" w:lineRule="auto"/>
        <w:ind w:firstLine="420" w:firstLineChars="0"/>
        <w:jc w:val="center"/>
        <w:rPr>
          <w:rFonts w:hint="eastAsia" w:eastAsia="宋体"/>
          <w:lang w:eastAsia="zh-CN"/>
        </w:rPr>
        <w:sectPr>
          <w:pgSz w:w="11906" w:h="16838"/>
          <w:pgMar w:top="1440" w:right="1800" w:bottom="1440" w:left="1800" w:header="851" w:footer="992" w:gutter="0"/>
          <w:pgNumType w:fmt="decimal"/>
          <w:cols w:space="425" w:num="1"/>
          <w:docGrid w:type="lines" w:linePitch="312" w:charSpace="0"/>
        </w:sectPr>
      </w:pPr>
      <w:r>
        <w:t>图4-</w:t>
      </w:r>
      <w:r>
        <w:rPr>
          <w:rFonts w:hint="eastAsia"/>
          <w:lang w:val="en-US" w:eastAsia="zh-CN"/>
        </w:rPr>
        <w:t>1</w:t>
      </w:r>
      <w:r>
        <w:t xml:space="preserve"> 系统主程序与状态迁移关系图</w:t>
      </w:r>
    </w:p>
    <w:p w14:paraId="4EA91DE6">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38" w:name="_Toc16250"/>
      <w:r>
        <w:rPr>
          <w:rFonts w:hint="eastAsia" w:cs="黑体" w:asciiTheme="majorEastAsia" w:hAnsiTheme="majorEastAsia" w:eastAsiaTheme="majorEastAsia"/>
          <w:b/>
          <w:bCs/>
          <w:sz w:val="30"/>
          <w:szCs w:val="30"/>
          <w:lang w:val="en-US" w:eastAsia="zh-CN"/>
        </w:rPr>
        <w:t>第4.2节 频域分析与模板匹配算法设计</w:t>
      </w:r>
      <w:bookmarkEnd w:id="38"/>
    </w:p>
    <w:p w14:paraId="133AEE31">
      <w:pPr>
        <w:tabs>
          <w:tab w:val="left" w:pos="0"/>
        </w:tabs>
        <w:spacing w:line="360" w:lineRule="auto"/>
        <w:rPr>
          <w:rFonts w:hint="eastAsia" w:cs="黑体" w:asciiTheme="majorEastAsia" w:hAnsiTheme="majorEastAsia" w:eastAsiaTheme="majorEastAsia"/>
          <w:b/>
          <w:bCs/>
          <w:sz w:val="30"/>
          <w:szCs w:val="30"/>
        </w:rPr>
      </w:pPr>
    </w:p>
    <w:p w14:paraId="3269260A">
      <w:pPr>
        <w:spacing w:line="360" w:lineRule="auto"/>
        <w:ind w:firstLine="420" w:firstLineChars="0"/>
        <w:jc w:val="both"/>
        <w:rPr>
          <w:rFonts w:hint="eastAsia"/>
          <w:sz w:val="24"/>
        </w:rPr>
      </w:pPr>
      <w:r>
        <w:rPr>
          <w:rFonts w:hint="eastAsia"/>
          <w:sz w:val="24"/>
        </w:rPr>
        <w:t>在算法执行过程中，ADC与DMA共同构成数据采集入口：DMA在采满一帧数据后仅置位“数据就绪”标志，中断服务程序不直接进行复杂计算，而由主循环统一完成阈值判断、FFT计算和模板匹配。这种“轻中断、重主循环”的组织方式有利于控制实时抖动，并避免采样过程与识别过程相互阻塞。</w:t>
      </w:r>
    </w:p>
    <w:p w14:paraId="5A662830">
      <w:pPr>
        <w:spacing w:line="360" w:lineRule="auto"/>
        <w:ind w:firstLine="420" w:firstLineChars="0"/>
        <w:jc w:val="both"/>
        <w:rPr>
          <w:rFonts w:hint="eastAsia"/>
          <w:sz w:val="24"/>
        </w:rPr>
      </w:pPr>
      <w:r>
        <w:rPr>
          <w:rFonts w:hint="eastAsia"/>
          <w:sz w:val="24"/>
        </w:rPr>
        <w:t>本系统选取1024点作为固定分析窗口。首先对原始采样序列进行幅值门限预判，当波形峰值低于有效门限时直接丢弃该帧；若通过预判，则在固定窗口上进行FFT并计算幅值谱，再在有效频带内搜索主峰位置，将其作为当前样本的主特征</w:t>
      </w:r>
      <w:r>
        <w:rPr>
          <w:rFonts w:hint="eastAsia"/>
          <w:sz w:val="24"/>
          <w:vertAlign w:val="superscript"/>
          <w:lang w:eastAsia="zh-CN"/>
        </w:rPr>
        <w:fldChar w:fldCharType="begin"/>
      </w:r>
      <w:r>
        <w:instrText xml:space="preserve"> REF _Ref24257 \r \h  \* MERGEFORMAT</w:instrText>
      </w:r>
      <w:r>
        <w:rPr>
          <w:rFonts w:hint="eastAsia"/>
          <w:sz w:val="24"/>
          <w:vertAlign w:val="superscript"/>
          <w:lang w:eastAsia="zh-CN"/>
        </w:rPr>
        <w:fldChar w:fldCharType="separate"/>
      </w:r>
      <w:r>
        <w:rPr>
          <w:rFonts w:hint="eastAsia"/>
          <w:sz w:val="24"/>
          <w:vertAlign w:val="superscript"/>
          <w:lang w:eastAsia="zh-CN"/>
        </w:rPr>
        <w:t>[6]</w:t>
      </w:r>
      <w:r>
        <w:rPr>
          <w:rFonts w:hint="eastAsia"/>
          <w:sz w:val="24"/>
          <w:vertAlign w:val="superscript"/>
          <w:lang w:eastAsia="zh-CN"/>
        </w:rPr>
        <w:fldChar w:fldCharType="end"/>
      </w:r>
      <w:r>
        <w:rPr>
          <w:rFonts w:hint="eastAsia"/>
          <w:sz w:val="24"/>
          <w:vertAlign w:val="superscript"/>
          <w:lang w:eastAsia="zh-CN"/>
        </w:rPr>
        <w:fldChar w:fldCharType="begin"/>
      </w:r>
      <w:r>
        <w:instrText xml:space="preserve"> REF _Ref24126 \r \h  \* MERGEFORMAT</w:instrText>
      </w:r>
      <w:r>
        <w:rPr>
          <w:rFonts w:hint="eastAsia"/>
          <w:sz w:val="24"/>
          <w:vertAlign w:val="superscript"/>
          <w:lang w:eastAsia="zh-CN"/>
        </w:rPr>
        <w:fldChar w:fldCharType="separate"/>
      </w:r>
      <w:r>
        <w:rPr>
          <w:rFonts w:hint="eastAsia"/>
          <w:sz w:val="24"/>
          <w:vertAlign w:val="superscript"/>
          <w:lang w:eastAsia="zh-CN"/>
        </w:rPr>
        <w:t>[12]</w:t>
      </w:r>
      <w:r>
        <w:rPr>
          <w:rFonts w:hint="eastAsia"/>
          <w:sz w:val="24"/>
          <w:vertAlign w:val="superscript"/>
          <w:lang w:eastAsia="zh-CN"/>
        </w:rPr>
        <w:fldChar w:fldCharType="end"/>
      </w:r>
      <w:r>
        <w:rPr>
          <w:rFonts w:hint="eastAsia"/>
          <w:sz w:val="24"/>
        </w:rPr>
        <w:t>。</w:t>
      </w:r>
    </w:p>
    <w:p w14:paraId="517BADAB">
      <w:pPr>
        <w:spacing w:line="360" w:lineRule="auto"/>
        <w:ind w:firstLine="420" w:firstLineChars="0"/>
        <w:jc w:val="both"/>
        <w:rPr>
          <w:rFonts w:hint="eastAsia"/>
          <w:sz w:val="24"/>
        </w:rPr>
      </w:pPr>
      <w:r>
        <w:rPr>
          <w:rFonts w:hint="eastAsia"/>
          <w:sz w:val="24"/>
        </w:rPr>
        <w:t>模板匹配阶段将当前主峰与模板库逐一比较，在满足容差约束的候选中选取偏差最小的一类作为输出结果。考虑到不同杯体主峰分布存在离散性，系统针对较高频模板适当放宽容差范围；同时加入约300 ms的时间节流窗口，防止连续敲击或余振导致同一结果被重复上报。上述逻辑可概括为“阈值预筛选—频谱分析—主峰提取—容差匹配—节流输出”的串行算法流程</w:t>
      </w:r>
      <w:r>
        <w:rPr>
          <w:rFonts w:hint="eastAsia"/>
          <w:sz w:val="24"/>
          <w:vertAlign w:val="superscript"/>
          <w:lang w:eastAsia="zh-CN"/>
        </w:rPr>
        <w:fldChar w:fldCharType="begin"/>
      </w:r>
      <w:r>
        <w:instrText xml:space="preserve"> REF _Ref23963 \r \h  \* MERGEFORMAT</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rPr>
        <w:t>。</w:t>
      </w:r>
    </w:p>
    <w:p w14:paraId="5312F038">
      <w:pPr>
        <w:jc w:val="center"/>
        <w:rPr>
          <w:rFonts w:hint="eastAsia" w:eastAsia="宋体"/>
          <w:lang w:eastAsia="zh-CN"/>
        </w:rPr>
      </w:pPr>
      <w:r>
        <w:rPr>
          <w:rFonts w:hint="eastAsia" w:eastAsia="宋体"/>
          <w:lang w:eastAsia="zh-CN"/>
        </w:rPr>
        <w:drawing>
          <wp:inline distT="0" distB="0" distL="114300" distR="114300">
            <wp:extent cx="2108835" cy="3599815"/>
            <wp:effectExtent l="0" t="0" r="12065" b="6985"/>
            <wp:docPr id="17" name="图片 17" descr="屏幕截图 2026-04-17 09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4-17 095747"/>
                    <pic:cNvPicPr>
                      <a:picLocks noChangeAspect="1"/>
                    </pic:cNvPicPr>
                  </pic:nvPicPr>
                  <pic:blipFill>
                    <a:blip r:embed="rId30"/>
                    <a:stretch>
                      <a:fillRect/>
                    </a:stretch>
                  </pic:blipFill>
                  <pic:spPr>
                    <a:xfrm>
                      <a:off x="0" y="0"/>
                      <a:ext cx="2108835" cy="3599815"/>
                    </a:xfrm>
                    <a:prstGeom prst="rect">
                      <a:avLst/>
                    </a:prstGeom>
                  </pic:spPr>
                </pic:pic>
              </a:graphicData>
            </a:graphic>
          </wp:inline>
        </w:drawing>
      </w:r>
    </w:p>
    <w:p w14:paraId="2B11DB1E">
      <w:pPr>
        <w:spacing w:line="360" w:lineRule="auto"/>
        <w:ind w:firstLine="420" w:firstLineChars="0"/>
        <w:jc w:val="center"/>
        <w:rPr>
          <w:rFonts w:hint="eastAsia" w:cs="黑体" w:asciiTheme="majorEastAsia" w:hAnsiTheme="majorEastAsia" w:eastAsiaTheme="majorEastAsia"/>
          <w:b/>
          <w:bCs/>
          <w:sz w:val="30"/>
          <w:szCs w:val="30"/>
        </w:rPr>
      </w:pPr>
      <w:r>
        <w:t>图4-</w:t>
      </w:r>
      <w:r>
        <w:rPr>
          <w:rFonts w:hint="eastAsia"/>
          <w:lang w:val="en-US" w:eastAsia="zh-CN"/>
        </w:rPr>
        <w:t>2</w:t>
      </w:r>
      <w:r>
        <w:t xml:space="preserve"> 采样—识别算法流程图</w:t>
      </w:r>
    </w:p>
    <w:p w14:paraId="5C0E2028">
      <w:pPr>
        <w:spacing w:line="360" w:lineRule="auto"/>
        <w:ind w:firstLine="480" w:firstLineChars="200"/>
        <w:rPr>
          <w:rFonts w:hint="eastAsia" w:cs="黑体" w:asciiTheme="majorEastAsia" w:hAnsiTheme="majorEastAsia" w:eastAsiaTheme="majorEastAsia"/>
          <w:b/>
          <w:bCs/>
          <w:sz w:val="30"/>
          <w:szCs w:val="30"/>
        </w:rPr>
      </w:pPr>
      <w:r>
        <w:rPr>
          <w:rFonts w:hint="eastAsia"/>
          <w:sz w:val="24"/>
        </w:rPr>
        <w:t>系统采用离散傅里叶变换提取主频信息，实际实现中基于CMSIS-DSP提供的快速傅里叶变换接口。在每个采样窗口内，算法先完成实数序列到频域复数序列的变换，再计算幅值谱并搜索主峰索引，将其映射为物理频率用于后续类别判定。在参数固定条件下，提高窗口长度可提升频率分辨率但会增加单帧计算时间，因此系统在分辨率与实时性之间采用折中配置。</w:t>
      </w:r>
    </w:p>
    <w:p w14:paraId="7CC6951F">
      <w:pPr>
        <w:spacing w:line="360" w:lineRule="auto"/>
        <w:ind w:firstLine="480" w:firstLineChars="200"/>
        <w:jc w:val="center"/>
        <w:rPr>
          <w:rFonts w:hint="default" w:eastAsia="宋体"/>
          <w:sz w:val="24"/>
          <w:lang w:val="en-US" w:eastAsia="zh-CN"/>
        </w:rPr>
      </w:pPr>
      <w:r>
        <w:rPr>
          <w:rFonts w:hint="eastAsia"/>
          <w:position w:val="-14"/>
          <w:sz w:val="24"/>
        </w:rPr>
        <w:object>
          <v:shape id="_x0000_i1031" o:spt="75" type="#_x0000_t75" style="height:20pt;width:113pt;" o:ole="t" filled="f" o:preferrelative="t" stroked="f" coordsize="21600,21600">
            <v:path/>
            <v:fill on="f" focussize="0,0"/>
            <v:stroke on="f"/>
            <v:imagedata r:id="rId32" o:title=""/>
            <o:lock v:ext="edit" aspectratio="t"/>
            <w10:wrap type="none"/>
            <w10:anchorlock/>
          </v:shape>
          <o:OLEObject Type="Embed" ProgID="Equation.KSEE3" ShapeID="_x0000_i1031" DrawAspect="Content" ObjectID="_1468075731" r:id="rId31">
            <o:LockedField>false</o:LockedField>
          </o:OLEObject>
        </w:object>
      </w:r>
      <w:r>
        <w:rPr>
          <w:rFonts w:hint="eastAsia"/>
          <w:sz w:val="24"/>
          <w:lang w:eastAsia="zh-CN"/>
        </w:rPr>
        <w:t>，</w:t>
      </w:r>
      <w:r>
        <w:rPr>
          <w:rFonts w:hint="eastAsia"/>
          <w:position w:val="-6"/>
          <w:sz w:val="24"/>
          <w:lang w:eastAsia="zh-CN"/>
        </w:rPr>
        <w:object>
          <v:shape id="_x0000_i1032" o:spt="75" type="#_x0000_t75" style="height:12pt;width:17pt;" o:ole="t" filled="f" o:preferrelative="t" stroked="f" coordsize="21600,21600">
            <v:path/>
            <v:fill on="f" focussize="0,0"/>
            <v:stroke on="f"/>
            <v:imagedata r:id="rId34" o:title=""/>
            <o:lock v:ext="edit" aspectratio="t"/>
            <w10:wrap type="none"/>
            <w10:anchorlock/>
          </v:shape>
          <o:OLEObject Type="Embed" ProgID="Equation.KSEE3" ShapeID="_x0000_i1032" DrawAspect="Content" ObjectID="_1468075732" r:id="rId33">
            <o:LockedField>false</o:LockedField>
          </o:OLEObject>
        </w:object>
      </w:r>
      <w:r>
        <w:rPr>
          <w:rFonts w:hint="eastAsia"/>
          <w:sz w:val="24"/>
          <w:lang w:val="en-US" w:eastAsia="zh-CN"/>
        </w:rPr>
        <w:t xml:space="preserve"> </w:t>
      </w:r>
      <w:r>
        <w:rPr>
          <w:rFonts w:hint="eastAsia"/>
          <w:position w:val="-14"/>
          <w:sz w:val="24"/>
          <w:lang w:val="en-US" w:eastAsia="zh-CN"/>
        </w:rPr>
        <w:object>
          <v:shape id="_x0000_i1033" o:spt="75" type="#_x0000_t75" style="height:20pt;width:56pt;" o:ole="t" filled="f" o:preferrelative="t" stroked="f" coordsize="21600,21600">
            <v:path/>
            <v:fill on="f" focussize="0,0"/>
            <v:stroke on="f"/>
            <v:imagedata r:id="rId36" o:title=""/>
            <o:lock v:ext="edit" aspectratio="t"/>
            <w10:wrap type="none"/>
            <w10:anchorlock/>
          </v:shape>
          <o:OLEObject Type="Embed" ProgID="Equation.KSEE3" ShapeID="_x0000_i1033" DrawAspect="Content" ObjectID="_1468075733" r:id="rId35">
            <o:LockedField>false</o:LockedField>
          </o:OLEObject>
        </w:object>
      </w:r>
    </w:p>
    <w:p w14:paraId="47A35B39">
      <w:pPr>
        <w:spacing w:line="360" w:lineRule="auto"/>
        <w:ind w:firstLine="480" w:firstLineChars="200"/>
        <w:rPr>
          <w:rFonts w:hint="eastAsia"/>
          <w:sz w:val="24"/>
        </w:rPr>
      </w:pPr>
    </w:p>
    <w:p w14:paraId="4DE545B7">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39" w:name="_Toc26187"/>
      <w:r>
        <w:rPr>
          <w:rFonts w:hint="eastAsia" w:cs="黑体" w:asciiTheme="majorEastAsia" w:hAnsiTheme="majorEastAsia" w:eastAsiaTheme="majorEastAsia"/>
          <w:b/>
          <w:bCs/>
          <w:sz w:val="30"/>
          <w:szCs w:val="30"/>
          <w:lang w:val="en-US" w:eastAsia="zh-CN"/>
        </w:rPr>
        <w:t>第4.3节 串口协议与报文解析</w:t>
      </w:r>
      <w:bookmarkEnd w:id="39"/>
    </w:p>
    <w:p w14:paraId="4786317B">
      <w:pPr>
        <w:tabs>
          <w:tab w:val="left" w:pos="0"/>
        </w:tabs>
        <w:spacing w:line="360" w:lineRule="auto"/>
        <w:rPr>
          <w:rFonts w:hint="eastAsia" w:cs="黑体" w:asciiTheme="majorEastAsia" w:hAnsiTheme="majorEastAsia" w:eastAsiaTheme="majorEastAsia"/>
          <w:b/>
          <w:bCs/>
          <w:sz w:val="30"/>
          <w:szCs w:val="30"/>
        </w:rPr>
      </w:pPr>
    </w:p>
    <w:p w14:paraId="2ADF9FA0">
      <w:pPr>
        <w:spacing w:line="360" w:lineRule="auto"/>
        <w:ind w:firstLine="480" w:firstLineChars="200"/>
        <w:rPr>
          <w:rFonts w:hint="eastAsia"/>
          <w:sz w:val="24"/>
        </w:rPr>
      </w:pPr>
      <w:r>
        <w:rPr>
          <w:rFonts w:hint="eastAsia"/>
          <w:sz w:val="24"/>
        </w:rPr>
        <w:t>为提升鲁棒性，协议处理首先加入了超时清零、异常帧丢弃与重复帧抑制机制。这些措施可降低串口噪声或误码对业务逻辑的影响，避免模式跳变和无响应现象，也是本系统设计自定义报文的直接出发点。</w:t>
      </w:r>
    </w:p>
    <w:p w14:paraId="3CE4FDAF">
      <w:pPr>
        <w:spacing w:line="360" w:lineRule="auto"/>
        <w:ind w:firstLine="480" w:firstLineChars="200"/>
        <w:rPr>
          <w:rFonts w:hint="eastAsia"/>
          <w:sz w:val="24"/>
        </w:rPr>
      </w:pPr>
      <w:r>
        <w:rPr>
          <w:rFonts w:hint="eastAsia"/>
          <w:sz w:val="24"/>
        </w:rPr>
        <w:t>在此基础上，主控与串口屏之间采用“帧头 + 状态字 + 结束字”的轻量协议格式。程序在接收侧以滑动窗口方式定位帧头0x7E，并校验连续结束字0xFF 0xFF，将第二字节解释为运行状态码，从而驱动学习、识别与自动演奏等功能模式切换。</w:t>
      </w:r>
    </w:p>
    <w:p w14:paraId="7713426B">
      <w:pPr>
        <w:spacing w:line="360" w:lineRule="auto"/>
        <w:ind w:firstLine="480" w:firstLineChars="200"/>
        <w:rPr>
          <w:rFonts w:hint="eastAsia"/>
          <w:sz w:val="24"/>
        </w:rPr>
      </w:pPr>
    </w:p>
    <w:p w14:paraId="414F635B">
      <w:pPr>
        <w:jc w:val="center"/>
      </w:pPr>
      <w:r>
        <w:t>表4-2 串口协议报文设计</w:t>
      </w:r>
    </w:p>
    <w:tbl>
      <w:tblPr>
        <w:tblStyle w:val="6"/>
        <w:tblW w:w="0" w:type="auto"/>
        <w:jc w:val="center"/>
        <w:tblLayout w:type="autofit"/>
        <w:tblCellMar>
          <w:top w:w="0" w:type="dxa"/>
          <w:left w:w="108" w:type="dxa"/>
          <w:bottom w:w="0" w:type="dxa"/>
          <w:right w:w="108" w:type="dxa"/>
        </w:tblCellMar>
      </w:tblPr>
      <w:tblGrid>
        <w:gridCol w:w="1587"/>
        <w:gridCol w:w="2608"/>
        <w:gridCol w:w="3742"/>
      </w:tblGrid>
      <w:tr w14:paraId="3623C47A">
        <w:tblPrEx>
          <w:tblCellMar>
            <w:top w:w="0" w:type="dxa"/>
            <w:left w:w="108" w:type="dxa"/>
            <w:bottom w:w="0" w:type="dxa"/>
            <w:right w:w="108" w:type="dxa"/>
          </w:tblCellMar>
        </w:tblPrEx>
        <w:trPr>
          <w:tblHeader/>
          <w:jc w:val="center"/>
        </w:trPr>
        <w:tc>
          <w:tcPr>
            <w:tcW w:w="1587" w:type="dxa"/>
            <w:vAlign w:val="center"/>
          </w:tcPr>
          <w:p w14:paraId="7EA854B8">
            <w:pPr>
              <w:jc w:val="center"/>
            </w:pPr>
            <w:r>
              <w:rPr>
                <w:rFonts w:ascii="宋体" w:hAnsi="宋体" w:eastAsia="宋体"/>
                <w:b/>
                <w:sz w:val="21"/>
              </w:rPr>
              <w:t>报文名称</w:t>
            </w:r>
          </w:p>
        </w:tc>
        <w:tc>
          <w:tcPr>
            <w:tcW w:w="2608" w:type="dxa"/>
            <w:vAlign w:val="center"/>
          </w:tcPr>
          <w:p w14:paraId="19DD5345">
            <w:pPr>
              <w:jc w:val="center"/>
            </w:pPr>
            <w:r>
              <w:rPr>
                <w:rFonts w:ascii="宋体" w:hAnsi="宋体" w:eastAsia="宋体"/>
                <w:b/>
                <w:sz w:val="21"/>
              </w:rPr>
              <w:t>示例报文（HEX）</w:t>
            </w:r>
          </w:p>
        </w:tc>
        <w:tc>
          <w:tcPr>
            <w:tcW w:w="3742" w:type="dxa"/>
            <w:vAlign w:val="center"/>
          </w:tcPr>
          <w:p w14:paraId="3ED3A810">
            <w:pPr>
              <w:jc w:val="center"/>
            </w:pPr>
            <w:r>
              <w:rPr>
                <w:rFonts w:ascii="宋体" w:hAnsi="宋体" w:eastAsia="宋体"/>
                <w:b/>
                <w:sz w:val="21"/>
              </w:rPr>
              <w:t>功能说明</w:t>
            </w:r>
          </w:p>
        </w:tc>
      </w:tr>
      <w:tr w14:paraId="45583574">
        <w:tblPrEx>
          <w:tblCellMar>
            <w:top w:w="0" w:type="dxa"/>
            <w:left w:w="108" w:type="dxa"/>
            <w:bottom w:w="0" w:type="dxa"/>
            <w:right w:w="108" w:type="dxa"/>
          </w:tblCellMar>
        </w:tblPrEx>
        <w:trPr>
          <w:jc w:val="center"/>
        </w:trPr>
        <w:tc>
          <w:tcPr>
            <w:tcW w:w="1587" w:type="dxa"/>
            <w:vAlign w:val="center"/>
          </w:tcPr>
          <w:p w14:paraId="7DD723E9">
            <w:pPr>
              <w:jc w:val="center"/>
            </w:pPr>
            <w:r>
              <w:rPr>
                <w:rFonts w:ascii="宋体" w:hAnsi="宋体" w:eastAsia="宋体"/>
                <w:sz w:val="21"/>
              </w:rPr>
              <w:t>待机</w:t>
            </w:r>
          </w:p>
        </w:tc>
        <w:tc>
          <w:tcPr>
            <w:tcW w:w="2608" w:type="dxa"/>
            <w:vAlign w:val="center"/>
          </w:tcPr>
          <w:p w14:paraId="7AAC7AE9">
            <w:pPr>
              <w:jc w:val="center"/>
            </w:pPr>
            <w:r>
              <w:rPr>
                <w:rFonts w:ascii="宋体" w:hAnsi="宋体" w:eastAsia="宋体"/>
                <w:sz w:val="21"/>
              </w:rPr>
              <w:t>7E 00 FF FF FF</w:t>
            </w:r>
          </w:p>
        </w:tc>
        <w:tc>
          <w:tcPr>
            <w:tcW w:w="3742" w:type="dxa"/>
            <w:vAlign w:val="center"/>
          </w:tcPr>
          <w:p w14:paraId="0ABDA2A5">
            <w:pPr>
              <w:jc w:val="center"/>
            </w:pPr>
            <w:r>
              <w:rPr>
                <w:rFonts w:ascii="宋体" w:hAnsi="宋体" w:eastAsia="宋体"/>
                <w:sz w:val="21"/>
              </w:rPr>
              <w:t>系统进入待机/监听状态</w:t>
            </w:r>
          </w:p>
        </w:tc>
      </w:tr>
      <w:tr w14:paraId="4997400C">
        <w:tblPrEx>
          <w:tblCellMar>
            <w:top w:w="0" w:type="dxa"/>
            <w:left w:w="108" w:type="dxa"/>
            <w:bottom w:w="0" w:type="dxa"/>
            <w:right w:w="108" w:type="dxa"/>
          </w:tblCellMar>
        </w:tblPrEx>
        <w:trPr>
          <w:jc w:val="center"/>
        </w:trPr>
        <w:tc>
          <w:tcPr>
            <w:tcW w:w="1587" w:type="dxa"/>
            <w:vAlign w:val="center"/>
          </w:tcPr>
          <w:p w14:paraId="54696588">
            <w:pPr>
              <w:jc w:val="center"/>
            </w:pPr>
            <w:r>
              <w:rPr>
                <w:rFonts w:ascii="宋体" w:hAnsi="宋体" w:eastAsia="宋体"/>
                <w:sz w:val="21"/>
              </w:rPr>
              <w:t>学习1~学习5</w:t>
            </w:r>
          </w:p>
        </w:tc>
        <w:tc>
          <w:tcPr>
            <w:tcW w:w="2608" w:type="dxa"/>
            <w:vAlign w:val="center"/>
          </w:tcPr>
          <w:p w14:paraId="14184FEA">
            <w:pPr>
              <w:jc w:val="center"/>
            </w:pPr>
            <w:r>
              <w:rPr>
                <w:rFonts w:ascii="宋体" w:hAnsi="宋体" w:eastAsia="宋体"/>
                <w:sz w:val="21"/>
              </w:rPr>
              <w:t>7E 01~05 FF FF FF</w:t>
            </w:r>
          </w:p>
        </w:tc>
        <w:tc>
          <w:tcPr>
            <w:tcW w:w="3742" w:type="dxa"/>
            <w:vAlign w:val="center"/>
          </w:tcPr>
          <w:p w14:paraId="0BB6B2BA">
            <w:pPr>
              <w:jc w:val="left"/>
            </w:pPr>
            <w:r>
              <w:rPr>
                <w:rFonts w:ascii="宋体" w:hAnsi="宋体" w:eastAsia="宋体"/>
                <w:sz w:val="21"/>
              </w:rPr>
              <w:t>依次学习1~5号杯的主峰模板</w:t>
            </w:r>
          </w:p>
        </w:tc>
      </w:tr>
      <w:tr w14:paraId="1F8CDD7E">
        <w:tblPrEx>
          <w:tblCellMar>
            <w:top w:w="0" w:type="dxa"/>
            <w:left w:w="108" w:type="dxa"/>
            <w:bottom w:w="0" w:type="dxa"/>
            <w:right w:w="108" w:type="dxa"/>
          </w:tblCellMar>
        </w:tblPrEx>
        <w:trPr>
          <w:jc w:val="center"/>
        </w:trPr>
        <w:tc>
          <w:tcPr>
            <w:tcW w:w="1587" w:type="dxa"/>
            <w:vAlign w:val="center"/>
          </w:tcPr>
          <w:p w14:paraId="15CBC9A0">
            <w:pPr>
              <w:jc w:val="center"/>
            </w:pPr>
            <w:r>
              <w:rPr>
                <w:rFonts w:ascii="宋体" w:hAnsi="宋体" w:eastAsia="宋体"/>
                <w:sz w:val="21"/>
              </w:rPr>
              <w:t>一键播放</w:t>
            </w:r>
          </w:p>
        </w:tc>
        <w:tc>
          <w:tcPr>
            <w:tcW w:w="2608" w:type="dxa"/>
            <w:vAlign w:val="center"/>
          </w:tcPr>
          <w:p w14:paraId="2C6E8AC7">
            <w:pPr>
              <w:jc w:val="center"/>
            </w:pPr>
            <w:r>
              <w:rPr>
                <w:rFonts w:ascii="宋体" w:hAnsi="宋体" w:eastAsia="宋体"/>
                <w:sz w:val="21"/>
              </w:rPr>
              <w:t>7E 06 FF FF FF</w:t>
            </w:r>
          </w:p>
        </w:tc>
        <w:tc>
          <w:tcPr>
            <w:tcW w:w="3742" w:type="dxa"/>
            <w:vAlign w:val="center"/>
          </w:tcPr>
          <w:p w14:paraId="698EF8F4">
            <w:pPr>
              <w:jc w:val="center"/>
            </w:pPr>
            <w:r>
              <w:rPr>
                <w:rFonts w:ascii="宋体" w:hAnsi="宋体" w:eastAsia="宋体"/>
                <w:sz w:val="21"/>
              </w:rPr>
              <w:t>调用预置乐曲进行自动演奏</w:t>
            </w:r>
          </w:p>
        </w:tc>
      </w:tr>
      <w:tr w14:paraId="1A0A4D62">
        <w:tblPrEx>
          <w:tblCellMar>
            <w:top w:w="0" w:type="dxa"/>
            <w:left w:w="108" w:type="dxa"/>
            <w:bottom w:w="0" w:type="dxa"/>
            <w:right w:w="108" w:type="dxa"/>
          </w:tblCellMar>
        </w:tblPrEx>
        <w:trPr>
          <w:jc w:val="center"/>
        </w:trPr>
        <w:tc>
          <w:tcPr>
            <w:tcW w:w="1587" w:type="dxa"/>
            <w:vAlign w:val="center"/>
          </w:tcPr>
          <w:p w14:paraId="56004A79">
            <w:pPr>
              <w:jc w:val="center"/>
            </w:pPr>
            <w:r>
              <w:rPr>
                <w:rFonts w:ascii="宋体" w:hAnsi="宋体" w:eastAsia="宋体"/>
                <w:sz w:val="21"/>
              </w:rPr>
              <w:t>基础识别</w:t>
            </w:r>
          </w:p>
        </w:tc>
        <w:tc>
          <w:tcPr>
            <w:tcW w:w="2608" w:type="dxa"/>
            <w:vAlign w:val="center"/>
          </w:tcPr>
          <w:p w14:paraId="25A309BB">
            <w:pPr>
              <w:jc w:val="center"/>
            </w:pPr>
            <w:r>
              <w:rPr>
                <w:rFonts w:ascii="宋体" w:hAnsi="宋体" w:eastAsia="宋体"/>
                <w:sz w:val="21"/>
              </w:rPr>
              <w:t>7E 07 FF FF FF</w:t>
            </w:r>
          </w:p>
        </w:tc>
        <w:tc>
          <w:tcPr>
            <w:tcW w:w="3742" w:type="dxa"/>
            <w:vAlign w:val="center"/>
          </w:tcPr>
          <w:p w14:paraId="4F0D07A1">
            <w:pPr>
              <w:jc w:val="center"/>
            </w:pPr>
            <w:r>
              <w:rPr>
                <w:rFonts w:ascii="宋体" w:hAnsi="宋体" w:eastAsia="宋体"/>
                <w:sz w:val="21"/>
              </w:rPr>
              <w:t>识别成功后仅显示杯号</w:t>
            </w:r>
          </w:p>
        </w:tc>
      </w:tr>
      <w:tr w14:paraId="6F31CC1E">
        <w:tblPrEx>
          <w:tblCellMar>
            <w:top w:w="0" w:type="dxa"/>
            <w:left w:w="108" w:type="dxa"/>
            <w:bottom w:w="0" w:type="dxa"/>
            <w:right w:w="108" w:type="dxa"/>
          </w:tblCellMar>
        </w:tblPrEx>
        <w:trPr>
          <w:jc w:val="center"/>
        </w:trPr>
        <w:tc>
          <w:tcPr>
            <w:tcW w:w="1587" w:type="dxa"/>
            <w:vAlign w:val="center"/>
          </w:tcPr>
          <w:p w14:paraId="0ACE153E">
            <w:pPr>
              <w:jc w:val="center"/>
            </w:pPr>
            <w:r>
              <w:rPr>
                <w:rFonts w:ascii="宋体" w:hAnsi="宋体" w:eastAsia="宋体"/>
                <w:sz w:val="21"/>
              </w:rPr>
              <w:t>识别伴音</w:t>
            </w:r>
          </w:p>
        </w:tc>
        <w:tc>
          <w:tcPr>
            <w:tcW w:w="2608" w:type="dxa"/>
            <w:vAlign w:val="center"/>
          </w:tcPr>
          <w:p w14:paraId="153A6F29">
            <w:pPr>
              <w:jc w:val="center"/>
            </w:pPr>
            <w:r>
              <w:rPr>
                <w:rFonts w:ascii="宋体" w:hAnsi="宋体" w:eastAsia="宋体"/>
                <w:sz w:val="21"/>
              </w:rPr>
              <w:t>7E 08 FF FF FF</w:t>
            </w:r>
          </w:p>
        </w:tc>
        <w:tc>
          <w:tcPr>
            <w:tcW w:w="3742" w:type="dxa"/>
            <w:vAlign w:val="center"/>
          </w:tcPr>
          <w:p w14:paraId="1862D14E">
            <w:pPr>
              <w:jc w:val="left"/>
            </w:pPr>
            <w:r>
              <w:rPr>
                <w:rFonts w:ascii="宋体" w:hAnsi="宋体" w:eastAsia="宋体"/>
                <w:sz w:val="21"/>
              </w:rPr>
              <w:t>识别成功后显示杯号并播放对应音符</w:t>
            </w:r>
          </w:p>
        </w:tc>
      </w:tr>
      <w:tr w14:paraId="7DA6789D">
        <w:tblPrEx>
          <w:tblCellMar>
            <w:top w:w="0" w:type="dxa"/>
            <w:left w:w="108" w:type="dxa"/>
            <w:bottom w:w="0" w:type="dxa"/>
            <w:right w:w="108" w:type="dxa"/>
          </w:tblCellMar>
        </w:tblPrEx>
        <w:trPr>
          <w:jc w:val="center"/>
        </w:trPr>
        <w:tc>
          <w:tcPr>
            <w:tcW w:w="1587" w:type="dxa"/>
            <w:vAlign w:val="center"/>
          </w:tcPr>
          <w:p w14:paraId="372E3BDF">
            <w:pPr>
              <w:jc w:val="center"/>
            </w:pPr>
            <w:r>
              <w:rPr>
                <w:rFonts w:ascii="宋体" w:hAnsi="宋体" w:eastAsia="宋体"/>
                <w:sz w:val="21"/>
              </w:rPr>
              <w:t>五杯模式</w:t>
            </w:r>
          </w:p>
        </w:tc>
        <w:tc>
          <w:tcPr>
            <w:tcW w:w="2608" w:type="dxa"/>
            <w:vAlign w:val="center"/>
          </w:tcPr>
          <w:p w14:paraId="4261A2CF">
            <w:pPr>
              <w:jc w:val="center"/>
            </w:pPr>
            <w:r>
              <w:rPr>
                <w:rFonts w:ascii="宋体" w:hAnsi="宋体" w:eastAsia="宋体"/>
                <w:sz w:val="21"/>
              </w:rPr>
              <w:t>7E 09 FF FF FF</w:t>
            </w:r>
          </w:p>
        </w:tc>
        <w:tc>
          <w:tcPr>
            <w:tcW w:w="3742" w:type="dxa"/>
            <w:vAlign w:val="center"/>
          </w:tcPr>
          <w:p w14:paraId="567BCF99">
            <w:pPr>
              <w:jc w:val="left"/>
            </w:pPr>
            <w:r>
              <w:rPr>
                <w:rFonts w:ascii="宋体" w:hAnsi="宋体" w:eastAsia="宋体"/>
                <w:sz w:val="21"/>
              </w:rPr>
              <w:t>在五个已学习模板内执行识别与发声</w:t>
            </w:r>
          </w:p>
        </w:tc>
      </w:tr>
      <w:tr w14:paraId="3219F0B0">
        <w:tblPrEx>
          <w:tblCellMar>
            <w:top w:w="0" w:type="dxa"/>
            <w:left w:w="108" w:type="dxa"/>
            <w:bottom w:w="0" w:type="dxa"/>
            <w:right w:w="108" w:type="dxa"/>
          </w:tblCellMar>
        </w:tblPrEx>
        <w:trPr>
          <w:jc w:val="center"/>
        </w:trPr>
        <w:tc>
          <w:tcPr>
            <w:tcW w:w="1587" w:type="dxa"/>
            <w:vAlign w:val="center"/>
          </w:tcPr>
          <w:p w14:paraId="65EDA071">
            <w:pPr>
              <w:jc w:val="center"/>
            </w:pPr>
            <w:r>
              <w:rPr>
                <w:rFonts w:ascii="宋体" w:hAnsi="宋体" w:eastAsia="宋体"/>
                <w:sz w:val="21"/>
              </w:rPr>
              <w:t>八杯扩展</w:t>
            </w:r>
          </w:p>
        </w:tc>
        <w:tc>
          <w:tcPr>
            <w:tcW w:w="2608" w:type="dxa"/>
            <w:vAlign w:val="center"/>
          </w:tcPr>
          <w:p w14:paraId="21803A95">
            <w:pPr>
              <w:jc w:val="center"/>
            </w:pPr>
            <w:r>
              <w:rPr>
                <w:rFonts w:ascii="宋体" w:hAnsi="宋体" w:eastAsia="宋体"/>
                <w:sz w:val="21"/>
              </w:rPr>
              <w:t>7E 10 FF FF FF</w:t>
            </w:r>
          </w:p>
        </w:tc>
        <w:tc>
          <w:tcPr>
            <w:tcW w:w="3742" w:type="dxa"/>
            <w:vAlign w:val="center"/>
          </w:tcPr>
          <w:p w14:paraId="2A1A7706">
            <w:pPr>
              <w:jc w:val="left"/>
            </w:pPr>
            <w:r>
              <w:rPr>
                <w:rFonts w:ascii="宋体" w:hAnsi="宋体" w:eastAsia="宋体"/>
                <w:sz w:val="21"/>
              </w:rPr>
              <w:t>未知杯体返回0，用于扩展测试</w:t>
            </w:r>
          </w:p>
        </w:tc>
      </w:tr>
    </w:tbl>
    <w:p w14:paraId="76197367"/>
    <w:p w14:paraId="3746F2A8">
      <w:pPr>
        <w:spacing w:line="360" w:lineRule="auto"/>
        <w:ind w:firstLine="480" w:firstLineChars="200"/>
        <w:rPr>
          <w:rFonts w:hint="eastAsia"/>
          <w:sz w:val="24"/>
        </w:rPr>
      </w:pPr>
    </w:p>
    <w:p w14:paraId="5BC83C8B">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40" w:name="_Toc3930"/>
      <w:r>
        <w:rPr>
          <w:rFonts w:hint="eastAsia" w:cs="黑体" w:asciiTheme="majorEastAsia" w:hAnsiTheme="majorEastAsia" w:eastAsiaTheme="majorEastAsia"/>
          <w:b/>
          <w:bCs/>
          <w:sz w:val="30"/>
          <w:szCs w:val="30"/>
          <w:lang w:val="en-US" w:eastAsia="zh-CN"/>
        </w:rPr>
        <w:t>第4.4节 音频输出与乐曲播放</w:t>
      </w:r>
      <w:bookmarkEnd w:id="40"/>
    </w:p>
    <w:p w14:paraId="19D73058">
      <w:pPr>
        <w:tabs>
          <w:tab w:val="left" w:pos="0"/>
        </w:tabs>
        <w:spacing w:line="360" w:lineRule="auto"/>
        <w:rPr>
          <w:rFonts w:hint="eastAsia" w:cs="黑体" w:asciiTheme="majorEastAsia" w:hAnsiTheme="majorEastAsia" w:eastAsiaTheme="majorEastAsia"/>
          <w:b/>
          <w:bCs/>
          <w:sz w:val="30"/>
          <w:szCs w:val="30"/>
        </w:rPr>
      </w:pPr>
    </w:p>
    <w:p w14:paraId="4668A046">
      <w:pPr>
        <w:spacing w:line="360" w:lineRule="auto"/>
        <w:ind w:firstLine="480" w:firstLineChars="200"/>
        <w:rPr>
          <w:rFonts w:hint="eastAsia"/>
          <w:sz w:val="24"/>
        </w:rPr>
      </w:pPr>
      <w:r>
        <w:rPr>
          <w:rFonts w:hint="eastAsia"/>
          <w:sz w:val="24"/>
        </w:rPr>
        <w:t>音频子模块负责将识别结果或固定曲谱转换为可听输出。系统内部建立了“音符编号—频率—持续时长”的映射关系：在识别伴音模式下，主控将杯号映射为对应音符并即时播放；在自动演奏模式下，则按预置数组顺序读取音符编号和节拍长度，循环输出完整旋律。</w:t>
      </w:r>
    </w:p>
    <w:p w14:paraId="68ECC447">
      <w:pPr>
        <w:spacing w:line="360" w:lineRule="auto"/>
        <w:ind w:firstLine="480" w:firstLineChars="200"/>
        <w:rPr>
          <w:rFonts w:hint="eastAsia"/>
          <w:sz w:val="24"/>
        </w:rPr>
      </w:pPr>
      <w:r>
        <w:rPr>
          <w:rFonts w:hint="eastAsia"/>
          <w:sz w:val="24"/>
        </w:rPr>
        <w:t>以《两只老虎》为例，程序可按“音符序列 + 节拍序列”的方式依次读取每个音的编号、查表得到目标频率，并通过定时器输出相应方波持续指定时长。这样的设计避免了在运行过程中实时计算复杂乐谱，既降低了实现难度，也便于后续扩展更多预置曲目。</w:t>
      </w:r>
    </w:p>
    <w:p w14:paraId="3CC3080E">
      <w:pPr>
        <w:jc w:val="center"/>
      </w:pPr>
      <w:r>
        <w:t>表4-3 乐曲播放的映射关系示例</w:t>
      </w:r>
    </w:p>
    <w:p w14:paraId="75BB7531"/>
    <w:tbl>
      <w:tblPr>
        <w:tblStyle w:val="6"/>
        <w:tblW w:w="0" w:type="auto"/>
        <w:jc w:val="center"/>
        <w:tblLayout w:type="autofit"/>
        <w:tblCellMar>
          <w:top w:w="0" w:type="dxa"/>
          <w:left w:w="108" w:type="dxa"/>
          <w:bottom w:w="0" w:type="dxa"/>
          <w:right w:w="108" w:type="dxa"/>
        </w:tblCellMar>
      </w:tblPr>
      <w:tblGrid>
        <w:gridCol w:w="1426"/>
        <w:gridCol w:w="1755"/>
        <w:gridCol w:w="3157"/>
        <w:gridCol w:w="2184"/>
      </w:tblGrid>
      <w:tr w14:paraId="3CE1F695">
        <w:trPr>
          <w:tblHeader/>
          <w:jc w:val="center"/>
        </w:trPr>
        <w:tc>
          <w:tcPr>
            <w:tcW w:w="1474" w:type="dxa"/>
            <w:vAlign w:val="center"/>
          </w:tcPr>
          <w:p w14:paraId="339B874F">
            <w:pPr>
              <w:jc w:val="center"/>
            </w:pPr>
            <w:r>
              <w:rPr>
                <w:rFonts w:ascii="宋体" w:hAnsi="宋体" w:eastAsia="宋体"/>
                <w:b/>
                <w:sz w:val="21"/>
              </w:rPr>
              <w:t>场景</w:t>
            </w:r>
          </w:p>
        </w:tc>
        <w:tc>
          <w:tcPr>
            <w:tcW w:w="1814" w:type="dxa"/>
            <w:vAlign w:val="center"/>
          </w:tcPr>
          <w:p w14:paraId="5A3C24D9">
            <w:pPr>
              <w:jc w:val="center"/>
            </w:pPr>
            <w:r>
              <w:rPr>
                <w:rFonts w:ascii="宋体" w:hAnsi="宋体" w:eastAsia="宋体"/>
                <w:b/>
                <w:sz w:val="21"/>
              </w:rPr>
              <w:t>输入</w:t>
            </w:r>
          </w:p>
        </w:tc>
        <w:tc>
          <w:tcPr>
            <w:tcW w:w="3288" w:type="dxa"/>
            <w:vAlign w:val="center"/>
          </w:tcPr>
          <w:p w14:paraId="0F3C6A77">
            <w:pPr>
              <w:jc w:val="center"/>
            </w:pPr>
            <w:r>
              <w:rPr>
                <w:rFonts w:ascii="宋体" w:hAnsi="宋体" w:eastAsia="宋体"/>
                <w:b/>
                <w:sz w:val="21"/>
              </w:rPr>
              <w:t>映射关系</w:t>
            </w:r>
          </w:p>
        </w:tc>
        <w:tc>
          <w:tcPr>
            <w:tcW w:w="2268" w:type="dxa"/>
            <w:vAlign w:val="center"/>
          </w:tcPr>
          <w:p w14:paraId="6E45B790">
            <w:pPr>
              <w:jc w:val="center"/>
            </w:pPr>
            <w:r>
              <w:rPr>
                <w:rFonts w:ascii="宋体" w:hAnsi="宋体" w:eastAsia="宋体"/>
                <w:b/>
                <w:sz w:val="21"/>
              </w:rPr>
              <w:t>输出结果</w:t>
            </w:r>
          </w:p>
        </w:tc>
      </w:tr>
      <w:tr w14:paraId="56EA4DFD">
        <w:tblPrEx>
          <w:tblCellMar>
            <w:top w:w="0" w:type="dxa"/>
            <w:left w:w="108" w:type="dxa"/>
            <w:bottom w:w="0" w:type="dxa"/>
            <w:right w:w="108" w:type="dxa"/>
          </w:tblCellMar>
        </w:tblPrEx>
        <w:trPr>
          <w:jc w:val="center"/>
        </w:trPr>
        <w:tc>
          <w:tcPr>
            <w:tcW w:w="1474" w:type="dxa"/>
            <w:vAlign w:val="center"/>
          </w:tcPr>
          <w:p w14:paraId="5CD0FFE4">
            <w:pPr>
              <w:jc w:val="center"/>
            </w:pPr>
            <w:r>
              <w:rPr>
                <w:rFonts w:ascii="宋体" w:hAnsi="宋体" w:eastAsia="宋体"/>
                <w:sz w:val="21"/>
              </w:rPr>
              <w:t>识别伴音</w:t>
            </w:r>
          </w:p>
        </w:tc>
        <w:tc>
          <w:tcPr>
            <w:tcW w:w="1814" w:type="dxa"/>
            <w:vAlign w:val="center"/>
          </w:tcPr>
          <w:p w14:paraId="025C3E38">
            <w:pPr>
              <w:jc w:val="center"/>
            </w:pPr>
            <w:r>
              <w:rPr>
                <w:rFonts w:ascii="宋体" w:hAnsi="宋体" w:eastAsia="宋体"/>
                <w:sz w:val="21"/>
              </w:rPr>
              <w:t>杯号1~5</w:t>
            </w:r>
          </w:p>
        </w:tc>
        <w:tc>
          <w:tcPr>
            <w:tcW w:w="3288" w:type="dxa"/>
            <w:vAlign w:val="center"/>
          </w:tcPr>
          <w:p w14:paraId="1DB487D5">
            <w:pPr>
              <w:jc w:val="left"/>
            </w:pPr>
            <w:r>
              <w:rPr>
                <w:rFonts w:ascii="宋体" w:hAnsi="宋体" w:eastAsia="宋体"/>
                <w:sz w:val="21"/>
              </w:rPr>
              <w:t>杯号 -&gt; 音符编号 -&gt; 频率</w:t>
            </w:r>
          </w:p>
        </w:tc>
        <w:tc>
          <w:tcPr>
            <w:tcW w:w="2268" w:type="dxa"/>
            <w:vAlign w:val="center"/>
          </w:tcPr>
          <w:p w14:paraId="7B83E66A">
            <w:pPr>
              <w:jc w:val="center"/>
            </w:pPr>
            <w:r>
              <w:rPr>
                <w:rFonts w:ascii="宋体" w:hAnsi="宋体" w:eastAsia="宋体"/>
                <w:sz w:val="21"/>
              </w:rPr>
              <w:t>即时播放对应音符</w:t>
            </w:r>
          </w:p>
        </w:tc>
      </w:tr>
      <w:tr w14:paraId="6DF4AB10">
        <w:tblPrEx>
          <w:tblCellMar>
            <w:top w:w="0" w:type="dxa"/>
            <w:left w:w="108" w:type="dxa"/>
            <w:bottom w:w="0" w:type="dxa"/>
            <w:right w:w="108" w:type="dxa"/>
          </w:tblCellMar>
        </w:tblPrEx>
        <w:trPr>
          <w:jc w:val="center"/>
        </w:trPr>
        <w:tc>
          <w:tcPr>
            <w:tcW w:w="1474" w:type="dxa"/>
            <w:vAlign w:val="center"/>
          </w:tcPr>
          <w:p w14:paraId="6CBFA0BD">
            <w:pPr>
              <w:jc w:val="center"/>
            </w:pPr>
            <w:r>
              <w:rPr>
                <w:rFonts w:ascii="宋体" w:hAnsi="宋体" w:eastAsia="宋体"/>
                <w:sz w:val="21"/>
              </w:rPr>
              <w:t>自动演奏</w:t>
            </w:r>
          </w:p>
        </w:tc>
        <w:tc>
          <w:tcPr>
            <w:tcW w:w="1814" w:type="dxa"/>
            <w:vAlign w:val="center"/>
          </w:tcPr>
          <w:p w14:paraId="624DD290">
            <w:pPr>
              <w:jc w:val="center"/>
            </w:pPr>
            <w:r>
              <w:rPr>
                <w:rFonts w:ascii="宋体" w:hAnsi="宋体" w:eastAsia="宋体"/>
                <w:sz w:val="21"/>
              </w:rPr>
              <w:t>预置乐曲编号</w:t>
            </w:r>
          </w:p>
        </w:tc>
        <w:tc>
          <w:tcPr>
            <w:tcW w:w="3288" w:type="dxa"/>
            <w:vAlign w:val="center"/>
          </w:tcPr>
          <w:p w14:paraId="0449013F">
            <w:pPr>
              <w:jc w:val="left"/>
            </w:pPr>
            <w:r>
              <w:rPr>
                <w:rFonts w:ascii="宋体" w:hAnsi="宋体" w:eastAsia="宋体"/>
                <w:sz w:val="21"/>
              </w:rPr>
              <w:t>乐曲数组 -&gt; 音符/节拍序列</w:t>
            </w:r>
          </w:p>
        </w:tc>
        <w:tc>
          <w:tcPr>
            <w:tcW w:w="2268" w:type="dxa"/>
            <w:vAlign w:val="center"/>
          </w:tcPr>
          <w:p w14:paraId="0ACC1945">
            <w:pPr>
              <w:jc w:val="center"/>
            </w:pPr>
            <w:r>
              <w:rPr>
                <w:rFonts w:ascii="宋体" w:hAnsi="宋体" w:eastAsia="宋体"/>
                <w:sz w:val="21"/>
              </w:rPr>
              <w:t>按顺序播放旋律</w:t>
            </w:r>
          </w:p>
        </w:tc>
      </w:tr>
      <w:tr w14:paraId="6EDEBB5F">
        <w:tblPrEx>
          <w:tblCellMar>
            <w:top w:w="0" w:type="dxa"/>
            <w:left w:w="108" w:type="dxa"/>
            <w:bottom w:w="0" w:type="dxa"/>
            <w:right w:w="108" w:type="dxa"/>
          </w:tblCellMar>
        </w:tblPrEx>
        <w:trPr>
          <w:jc w:val="center"/>
        </w:trPr>
        <w:tc>
          <w:tcPr>
            <w:tcW w:w="1474" w:type="dxa"/>
            <w:vAlign w:val="center"/>
          </w:tcPr>
          <w:p w14:paraId="16C8E857">
            <w:pPr>
              <w:jc w:val="center"/>
            </w:pPr>
            <w:r>
              <w:rPr>
                <w:rFonts w:ascii="宋体" w:hAnsi="宋体" w:eastAsia="宋体"/>
                <w:sz w:val="21"/>
              </w:rPr>
              <w:t>定时控制</w:t>
            </w:r>
          </w:p>
        </w:tc>
        <w:tc>
          <w:tcPr>
            <w:tcW w:w="1814" w:type="dxa"/>
            <w:vAlign w:val="center"/>
          </w:tcPr>
          <w:p w14:paraId="46A2E20F">
            <w:pPr>
              <w:jc w:val="center"/>
            </w:pPr>
            <w:r>
              <w:rPr>
                <w:rFonts w:ascii="宋体" w:hAnsi="宋体" w:eastAsia="宋体"/>
                <w:sz w:val="21"/>
              </w:rPr>
              <w:t>音符持续时长</w:t>
            </w:r>
          </w:p>
        </w:tc>
        <w:tc>
          <w:tcPr>
            <w:tcW w:w="3288" w:type="dxa"/>
            <w:vAlign w:val="center"/>
          </w:tcPr>
          <w:p w14:paraId="63A0E2F6">
            <w:pPr>
              <w:jc w:val="center"/>
            </w:pPr>
            <w:r>
              <w:rPr>
                <w:rFonts w:ascii="宋体" w:hAnsi="宋体" w:eastAsia="宋体"/>
                <w:sz w:val="21"/>
              </w:rPr>
              <w:t>节拍值 -&gt; 定时器计数</w:t>
            </w:r>
          </w:p>
        </w:tc>
        <w:tc>
          <w:tcPr>
            <w:tcW w:w="2268" w:type="dxa"/>
            <w:vAlign w:val="center"/>
          </w:tcPr>
          <w:p w14:paraId="7316A131">
            <w:pPr>
              <w:jc w:val="center"/>
            </w:pPr>
            <w:r>
              <w:rPr>
                <w:rFonts w:ascii="宋体" w:hAnsi="宋体" w:eastAsia="宋体"/>
                <w:sz w:val="21"/>
              </w:rPr>
              <w:t>控制每个音的长短</w:t>
            </w:r>
          </w:p>
        </w:tc>
      </w:tr>
    </w:tbl>
    <w:p w14:paraId="76BC72FF"/>
    <w:p w14:paraId="7C943E3B">
      <w:pPr>
        <w:spacing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3348355" cy="5039995"/>
            <wp:effectExtent l="0" t="0" r="4445" b="1905"/>
            <wp:docPr id="18" name="图片 18" descr="屏幕截图 2026-04-17 10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4-17 100451"/>
                    <pic:cNvPicPr>
                      <a:picLocks noChangeAspect="1"/>
                    </pic:cNvPicPr>
                  </pic:nvPicPr>
                  <pic:blipFill>
                    <a:blip r:embed="rId37"/>
                    <a:stretch>
                      <a:fillRect/>
                    </a:stretch>
                  </pic:blipFill>
                  <pic:spPr>
                    <a:xfrm>
                      <a:off x="0" y="0"/>
                      <a:ext cx="3348355" cy="5039995"/>
                    </a:xfrm>
                    <a:prstGeom prst="rect">
                      <a:avLst/>
                    </a:prstGeom>
                  </pic:spPr>
                </pic:pic>
              </a:graphicData>
            </a:graphic>
          </wp:inline>
        </w:drawing>
      </w:r>
    </w:p>
    <w:p w14:paraId="7D25DF66">
      <w:pPr>
        <w:spacing w:line="360" w:lineRule="auto"/>
        <w:ind w:firstLine="420" w:firstLineChars="200"/>
        <w:jc w:val="center"/>
        <w:rPr>
          <w:rFonts w:hint="eastAsia" w:cs="黑体" w:asciiTheme="majorEastAsia" w:hAnsiTheme="majorEastAsia" w:eastAsiaTheme="majorEastAsia"/>
          <w:b/>
          <w:bCs/>
          <w:sz w:val="30"/>
          <w:szCs w:val="30"/>
          <w:lang w:val="en-US" w:eastAsia="zh-CN"/>
        </w:rPr>
      </w:pPr>
      <w:r>
        <w:t>图4-</w:t>
      </w:r>
      <w:r>
        <w:rPr>
          <w:rFonts w:hint="eastAsia"/>
          <w:lang w:val="en-US" w:eastAsia="zh-CN"/>
        </w:rPr>
        <w:t>3</w:t>
      </w:r>
      <w:r>
        <w:t xml:space="preserve"> 乐曲播放流程示意图</w:t>
      </w:r>
    </w:p>
    <w:p w14:paraId="6A099867">
      <w:pPr>
        <w:tabs>
          <w:tab w:val="left" w:pos="0"/>
        </w:tabs>
        <w:spacing w:line="360" w:lineRule="auto"/>
        <w:jc w:val="center"/>
        <w:outlineLvl w:val="0"/>
        <w:rPr>
          <w:rFonts w:cs="黑体"/>
          <w:b/>
          <w:bCs/>
          <w:sz w:val="30"/>
          <w:szCs w:val="30"/>
        </w:rPr>
      </w:pPr>
      <w:bookmarkStart w:id="41" w:name="_Toc24664"/>
      <w:r>
        <w:rPr>
          <w:rFonts w:hint="eastAsia" w:cs="黑体"/>
          <w:b/>
          <w:bCs/>
          <w:sz w:val="30"/>
          <w:szCs w:val="30"/>
        </w:rPr>
        <w:t>第</w:t>
      </w:r>
      <w:r>
        <w:rPr>
          <w:rFonts w:hint="eastAsia" w:cs="黑体"/>
          <w:b/>
          <w:bCs/>
          <w:sz w:val="30"/>
          <w:szCs w:val="30"/>
          <w:lang w:val="en-US" w:eastAsia="zh-CN"/>
        </w:rPr>
        <w:t>5</w:t>
      </w:r>
      <w:r>
        <w:rPr>
          <w:rFonts w:hint="eastAsia" w:cs="黑体"/>
          <w:b/>
          <w:bCs/>
          <w:sz w:val="30"/>
          <w:szCs w:val="30"/>
        </w:rPr>
        <w:t xml:space="preserve">章 </w:t>
      </w:r>
      <w:r>
        <w:rPr>
          <w:rFonts w:hint="eastAsia" w:cs="黑体"/>
          <w:b/>
          <w:bCs/>
          <w:sz w:val="30"/>
          <w:szCs w:val="30"/>
          <w:lang w:val="en-US" w:eastAsia="zh-CN"/>
        </w:rPr>
        <w:t>系统调试与实验结果</w:t>
      </w:r>
      <w:bookmarkEnd w:id="41"/>
    </w:p>
    <w:p w14:paraId="45000537">
      <w:pPr>
        <w:spacing w:line="360" w:lineRule="auto"/>
        <w:rPr>
          <w:sz w:val="24"/>
        </w:rPr>
      </w:pPr>
    </w:p>
    <w:p w14:paraId="54BA100C">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2" w:name="_Toc23243"/>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实验平台与测试方法</w:t>
      </w:r>
      <w:bookmarkEnd w:id="42"/>
    </w:p>
    <w:p w14:paraId="002C4A43">
      <w:pPr>
        <w:tabs>
          <w:tab w:val="left" w:pos="0"/>
        </w:tabs>
        <w:spacing w:line="360" w:lineRule="auto"/>
        <w:rPr>
          <w:rFonts w:hint="eastAsia" w:cs="黑体" w:asciiTheme="majorEastAsia" w:hAnsiTheme="majorEastAsia" w:eastAsiaTheme="majorEastAsia"/>
          <w:b/>
          <w:bCs/>
          <w:sz w:val="30"/>
          <w:szCs w:val="30"/>
        </w:rPr>
      </w:pPr>
    </w:p>
    <w:p w14:paraId="48600D9D">
      <w:pPr>
        <w:spacing w:line="360" w:lineRule="auto"/>
        <w:ind w:firstLine="420" w:firstLineChars="0"/>
        <w:jc w:val="both"/>
        <w:rPr>
          <w:rFonts w:hint="eastAsia"/>
          <w:sz w:val="24"/>
        </w:rPr>
      </w:pPr>
      <w:r>
        <w:rPr>
          <w:rFonts w:hint="eastAsia"/>
          <w:sz w:val="24"/>
        </w:rPr>
        <w:t>系统调试在完成硬件接线和软件烧录后进行，实验平台包括STM32H750XBH6开发板、MAX9814声学采集模块、PGA117可编程增益模块、串口屏、TPA3138功放板、扬声器、示波器以及上位机串口调试工具。测试内容覆盖模块级联调、系统级识别验证、串口通信稳定性与长时间运行观察</w:t>
      </w:r>
      <w:r>
        <w:rPr>
          <w:rFonts w:hint="eastAsia"/>
          <w:sz w:val="24"/>
          <w:vertAlign w:val="superscript"/>
          <w:lang w:eastAsia="zh-CN"/>
        </w:rPr>
        <w:fldChar w:fldCharType="begin"/>
      </w:r>
      <w:r>
        <w:instrText xml:space="preserve"> REF _Ref23839 \r \h  \* MERGEFORMAT</w:instrText>
      </w:r>
      <w:r>
        <w:rPr>
          <w:rFonts w:hint="eastAsia"/>
          <w:sz w:val="24"/>
          <w:vertAlign w:val="superscript"/>
          <w:lang w:eastAsia="zh-CN"/>
        </w:rPr>
        <w:fldChar w:fldCharType="separate"/>
      </w:r>
      <w:r>
        <w:rPr>
          <w:rFonts w:hint="eastAsia"/>
          <w:sz w:val="24"/>
          <w:vertAlign w:val="superscript"/>
          <w:lang w:eastAsia="zh-CN"/>
        </w:rPr>
        <w:t>[4]</w:t>
      </w:r>
      <w:r>
        <w:rPr>
          <w:rFonts w:hint="eastAsia"/>
          <w:sz w:val="24"/>
          <w:vertAlign w:val="superscript"/>
          <w:lang w:eastAsia="zh-CN"/>
        </w:rPr>
        <w:fldChar w:fldCharType="end"/>
      </w:r>
      <w:r>
        <w:rPr>
          <w:rFonts w:hint="eastAsia"/>
          <w:sz w:val="24"/>
        </w:rPr>
        <w:t>。</w:t>
      </w:r>
    </w:p>
    <w:p w14:paraId="0ACB68A5">
      <w:pPr>
        <w:spacing w:line="360" w:lineRule="auto"/>
        <w:ind w:firstLine="420" w:firstLineChars="0"/>
        <w:jc w:val="both"/>
        <w:rPr>
          <w:rFonts w:hint="eastAsia"/>
          <w:sz w:val="24"/>
          <w:lang w:eastAsia="zh-CN"/>
        </w:rPr>
      </w:pPr>
      <w:r>
        <w:rPr>
          <w:rFonts w:hint="eastAsia"/>
          <w:sz w:val="24"/>
          <w:lang w:eastAsia="zh-CN"/>
        </w:rPr>
        <w:t>在测试方法上，先通过示波器观察模拟链路和音频输出链路波形，确认前端采集与后级驱动有效；随后进行模板学习与重复识别实验，记录正确率和响应时间；最后结合串口屏按键、自动演奏和扩展杯场景，验证系统在不同模式下的任务完成情况。</w:t>
      </w:r>
    </w:p>
    <w:p w14:paraId="452E819A">
      <w:pPr>
        <w:spacing w:line="360" w:lineRule="auto"/>
        <w:rPr>
          <w:sz w:val="24"/>
        </w:rPr>
      </w:pPr>
    </w:p>
    <w:p w14:paraId="786ACFE0">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3" w:name="_Toc27996"/>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2</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模块级调试结果</w:t>
      </w:r>
      <w:bookmarkEnd w:id="43"/>
    </w:p>
    <w:p w14:paraId="1566B0C5">
      <w:pPr>
        <w:tabs>
          <w:tab w:val="left" w:pos="0"/>
        </w:tabs>
        <w:spacing w:line="360" w:lineRule="auto"/>
        <w:rPr>
          <w:rFonts w:hint="eastAsia" w:cs="黑体" w:asciiTheme="majorEastAsia" w:hAnsiTheme="majorEastAsia" w:eastAsiaTheme="majorEastAsia"/>
          <w:b/>
          <w:bCs/>
          <w:sz w:val="30"/>
          <w:szCs w:val="30"/>
        </w:rPr>
      </w:pPr>
    </w:p>
    <w:p w14:paraId="060474FC">
      <w:pPr>
        <w:spacing w:line="360" w:lineRule="auto"/>
        <w:ind w:firstLine="420" w:firstLineChars="0"/>
        <w:jc w:val="both"/>
        <w:rPr>
          <w:rFonts w:hint="eastAsia"/>
          <w:sz w:val="24"/>
        </w:rPr>
      </w:pPr>
      <w:r>
        <w:rPr>
          <w:rFonts w:hint="eastAsia"/>
          <w:sz w:val="24"/>
        </w:rPr>
        <w:t>模块调试按“采集前端、增益配置、数据采样、串口交互、声音输出”的顺序逐步展开。其中MAX9814重点检查敲击时是否输出明显脉冲波形，PGA117重点检查SPI配置后各增益档位是否生效，ADC+DMA重点检查1024点缓冲是否稳定刷新，串口屏重点检查115200波特率下的报文收发，TPA3138重点检查输入端有驱动时扬声器是否正常发声。</w:t>
      </w:r>
    </w:p>
    <w:p w14:paraId="7EDF6061">
      <w:pPr>
        <w:spacing w:line="360" w:lineRule="auto"/>
        <w:ind w:firstLine="420" w:firstLineChars="0"/>
        <w:jc w:val="both"/>
        <w:rPr>
          <w:rFonts w:hint="eastAsia"/>
          <w:sz w:val="24"/>
        </w:rPr>
      </w:pPr>
      <w:r>
        <w:rPr>
          <w:rFonts w:hint="eastAsia"/>
          <w:sz w:val="24"/>
        </w:rPr>
        <w:t>经过逐项联调，系统各关键模块均达到预期工作状态。模块级测试结果如表5-1所示。</w:t>
      </w:r>
    </w:p>
    <w:p w14:paraId="24484FD8">
      <w:pPr>
        <w:jc w:val="center"/>
      </w:pPr>
      <w:r>
        <w:t>表5-1 模块调试结果汇总</w:t>
      </w:r>
    </w:p>
    <w:tbl>
      <w:tblPr>
        <w:tblStyle w:val="6"/>
        <w:tblW w:w="0" w:type="auto"/>
        <w:jc w:val="center"/>
        <w:tblLayout w:type="autofit"/>
        <w:tblCellMar>
          <w:top w:w="0" w:type="dxa"/>
          <w:left w:w="108" w:type="dxa"/>
          <w:bottom w:w="0" w:type="dxa"/>
          <w:right w:w="108" w:type="dxa"/>
        </w:tblCellMar>
      </w:tblPr>
      <w:tblGrid>
        <w:gridCol w:w="2155"/>
        <w:gridCol w:w="2135"/>
        <w:gridCol w:w="2116"/>
        <w:gridCol w:w="2116"/>
      </w:tblGrid>
      <w:tr w14:paraId="0EEC8664">
        <w:tblPrEx>
          <w:tblCellMar>
            <w:top w:w="0" w:type="dxa"/>
            <w:left w:w="108" w:type="dxa"/>
            <w:bottom w:w="0" w:type="dxa"/>
            <w:right w:w="108" w:type="dxa"/>
          </w:tblCellMar>
        </w:tblPrEx>
        <w:trPr>
          <w:jc w:val="center"/>
        </w:trPr>
        <w:tc>
          <w:tcPr>
            <w:tcW w:w="2197" w:type="dxa"/>
            <w:tcBorders>
              <w:top w:val="single" w:color="auto" w:sz="12" w:space="0"/>
              <w:left w:val="nil"/>
              <w:bottom w:val="single" w:color="auto" w:sz="12" w:space="0"/>
              <w:right w:val="nil"/>
            </w:tcBorders>
          </w:tcPr>
          <w:p w14:paraId="0C5A8A02">
            <w:pPr>
              <w:spacing w:line="288" w:lineRule="auto"/>
            </w:pPr>
            <w:r>
              <w:t>模块</w:t>
            </w:r>
          </w:p>
        </w:tc>
        <w:tc>
          <w:tcPr>
            <w:tcW w:w="2197" w:type="dxa"/>
            <w:tcBorders>
              <w:top w:val="single" w:color="auto" w:sz="12" w:space="0"/>
              <w:left w:val="nil"/>
              <w:bottom w:val="single" w:color="auto" w:sz="12" w:space="0"/>
              <w:right w:val="nil"/>
            </w:tcBorders>
          </w:tcPr>
          <w:p w14:paraId="1D3105E5">
            <w:pPr>
              <w:spacing w:line="288" w:lineRule="auto"/>
            </w:pPr>
            <w:r>
              <w:t>测试项</w:t>
            </w:r>
          </w:p>
        </w:tc>
        <w:tc>
          <w:tcPr>
            <w:tcW w:w="2197" w:type="dxa"/>
            <w:tcBorders>
              <w:top w:val="single" w:color="auto" w:sz="12" w:space="0"/>
              <w:left w:val="nil"/>
              <w:bottom w:val="single" w:color="auto" w:sz="12" w:space="0"/>
              <w:right w:val="nil"/>
            </w:tcBorders>
          </w:tcPr>
          <w:p w14:paraId="3469439D">
            <w:pPr>
              <w:spacing w:line="288" w:lineRule="auto"/>
            </w:pPr>
            <w:r>
              <w:t>结果</w:t>
            </w:r>
          </w:p>
        </w:tc>
        <w:tc>
          <w:tcPr>
            <w:tcW w:w="2197" w:type="dxa"/>
            <w:tcBorders>
              <w:top w:val="single" w:color="auto" w:sz="12" w:space="0"/>
              <w:left w:val="nil"/>
              <w:bottom w:val="single" w:color="auto" w:sz="12" w:space="0"/>
              <w:right w:val="nil"/>
            </w:tcBorders>
          </w:tcPr>
          <w:p w14:paraId="533201A8">
            <w:pPr>
              <w:spacing w:line="288" w:lineRule="auto"/>
            </w:pPr>
            <w:r>
              <w:t>结论</w:t>
            </w:r>
          </w:p>
        </w:tc>
      </w:tr>
      <w:tr w14:paraId="4438311C">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5C077EA5">
            <w:pPr>
              <w:spacing w:line="288" w:lineRule="auto"/>
            </w:pPr>
            <w:r>
              <w:t>MAX9814</w:t>
            </w:r>
          </w:p>
        </w:tc>
        <w:tc>
          <w:tcPr>
            <w:tcW w:w="2197" w:type="dxa"/>
            <w:tcBorders>
              <w:top w:val="nil"/>
              <w:left w:val="nil"/>
              <w:bottom w:val="nil"/>
              <w:right w:val="nil"/>
            </w:tcBorders>
          </w:tcPr>
          <w:p w14:paraId="41D1AF27">
            <w:pPr>
              <w:spacing w:line="288" w:lineRule="auto"/>
            </w:pPr>
            <w:r>
              <w:t>输出有效信号</w:t>
            </w:r>
          </w:p>
        </w:tc>
        <w:tc>
          <w:tcPr>
            <w:tcW w:w="2197" w:type="dxa"/>
            <w:tcBorders>
              <w:top w:val="nil"/>
              <w:left w:val="nil"/>
              <w:bottom w:val="nil"/>
              <w:right w:val="nil"/>
            </w:tcBorders>
          </w:tcPr>
          <w:p w14:paraId="04387A97">
            <w:pPr>
              <w:spacing w:line="288" w:lineRule="auto"/>
            </w:pPr>
            <w:r>
              <w:t>通过</w:t>
            </w:r>
          </w:p>
        </w:tc>
        <w:tc>
          <w:tcPr>
            <w:tcW w:w="2197" w:type="dxa"/>
            <w:tcBorders>
              <w:top w:val="nil"/>
              <w:left w:val="nil"/>
              <w:bottom w:val="nil"/>
              <w:right w:val="nil"/>
            </w:tcBorders>
          </w:tcPr>
          <w:p w14:paraId="50E0AF3A">
            <w:pPr>
              <w:spacing w:line="288" w:lineRule="auto"/>
            </w:pPr>
            <w:r>
              <w:t>可用于识别</w:t>
            </w:r>
          </w:p>
        </w:tc>
      </w:tr>
      <w:tr w14:paraId="0D57D6BB">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7A7D60C9">
            <w:pPr>
              <w:spacing w:line="288" w:lineRule="auto"/>
            </w:pPr>
            <w:r>
              <w:t>PGA117</w:t>
            </w:r>
          </w:p>
        </w:tc>
        <w:tc>
          <w:tcPr>
            <w:tcW w:w="2197" w:type="dxa"/>
            <w:tcBorders>
              <w:top w:val="nil"/>
              <w:left w:val="nil"/>
              <w:bottom w:val="nil"/>
              <w:right w:val="nil"/>
            </w:tcBorders>
          </w:tcPr>
          <w:p w14:paraId="041CA1A7">
            <w:pPr>
              <w:spacing w:line="288" w:lineRule="auto"/>
            </w:pPr>
            <w:r>
              <w:t>SPI配置增益</w:t>
            </w:r>
          </w:p>
        </w:tc>
        <w:tc>
          <w:tcPr>
            <w:tcW w:w="2197" w:type="dxa"/>
            <w:tcBorders>
              <w:top w:val="nil"/>
              <w:left w:val="nil"/>
              <w:bottom w:val="nil"/>
              <w:right w:val="nil"/>
            </w:tcBorders>
          </w:tcPr>
          <w:p w14:paraId="27AB4F4B">
            <w:pPr>
              <w:spacing w:line="288" w:lineRule="auto"/>
            </w:pPr>
            <w:r>
              <w:t>通过</w:t>
            </w:r>
          </w:p>
        </w:tc>
        <w:tc>
          <w:tcPr>
            <w:tcW w:w="2197" w:type="dxa"/>
            <w:tcBorders>
              <w:top w:val="nil"/>
              <w:left w:val="nil"/>
              <w:bottom w:val="nil"/>
              <w:right w:val="nil"/>
            </w:tcBorders>
          </w:tcPr>
          <w:p w14:paraId="535AB7D5">
            <w:pPr>
              <w:spacing w:line="288" w:lineRule="auto"/>
            </w:pPr>
            <w:r>
              <w:t>可调档位稳定</w:t>
            </w:r>
          </w:p>
        </w:tc>
      </w:tr>
      <w:tr w14:paraId="2EF94605">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30EE7BC3">
            <w:pPr>
              <w:spacing w:line="288" w:lineRule="auto"/>
            </w:pPr>
            <w:r>
              <w:t>ADC+DMA</w:t>
            </w:r>
          </w:p>
        </w:tc>
        <w:tc>
          <w:tcPr>
            <w:tcW w:w="2197" w:type="dxa"/>
            <w:tcBorders>
              <w:top w:val="nil"/>
              <w:left w:val="nil"/>
              <w:bottom w:val="nil"/>
              <w:right w:val="nil"/>
            </w:tcBorders>
          </w:tcPr>
          <w:p w14:paraId="644A49B0">
            <w:pPr>
              <w:spacing w:line="288" w:lineRule="auto"/>
            </w:pPr>
            <w:r>
              <w:t>1024点采样</w:t>
            </w:r>
          </w:p>
        </w:tc>
        <w:tc>
          <w:tcPr>
            <w:tcW w:w="2197" w:type="dxa"/>
            <w:tcBorders>
              <w:top w:val="nil"/>
              <w:left w:val="nil"/>
              <w:bottom w:val="nil"/>
              <w:right w:val="nil"/>
            </w:tcBorders>
          </w:tcPr>
          <w:p w14:paraId="604613FC">
            <w:pPr>
              <w:spacing w:line="288" w:lineRule="auto"/>
            </w:pPr>
            <w:r>
              <w:t>通过</w:t>
            </w:r>
          </w:p>
        </w:tc>
        <w:tc>
          <w:tcPr>
            <w:tcW w:w="2197" w:type="dxa"/>
            <w:tcBorders>
              <w:top w:val="nil"/>
              <w:left w:val="nil"/>
              <w:bottom w:val="nil"/>
              <w:right w:val="nil"/>
            </w:tcBorders>
          </w:tcPr>
          <w:p w14:paraId="1F31CCBF">
            <w:pPr>
              <w:spacing w:line="288" w:lineRule="auto"/>
            </w:pPr>
            <w:r>
              <w:t>触发正常</w:t>
            </w:r>
          </w:p>
        </w:tc>
      </w:tr>
      <w:tr w14:paraId="0401C2BB">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4140528A">
            <w:pPr>
              <w:spacing w:line="288" w:lineRule="auto"/>
            </w:pPr>
            <w:r>
              <w:t>串口屏</w:t>
            </w:r>
          </w:p>
        </w:tc>
        <w:tc>
          <w:tcPr>
            <w:tcW w:w="2197" w:type="dxa"/>
            <w:tcBorders>
              <w:top w:val="nil"/>
              <w:left w:val="nil"/>
              <w:bottom w:val="nil"/>
              <w:right w:val="nil"/>
            </w:tcBorders>
          </w:tcPr>
          <w:p w14:paraId="5596C8E6">
            <w:pPr>
              <w:spacing w:line="288" w:lineRule="auto"/>
            </w:pPr>
            <w:r>
              <w:t>115200数据包</w:t>
            </w:r>
          </w:p>
        </w:tc>
        <w:tc>
          <w:tcPr>
            <w:tcW w:w="2197" w:type="dxa"/>
            <w:tcBorders>
              <w:top w:val="nil"/>
              <w:left w:val="nil"/>
              <w:bottom w:val="nil"/>
              <w:right w:val="nil"/>
            </w:tcBorders>
          </w:tcPr>
          <w:p w14:paraId="32359F54">
            <w:pPr>
              <w:spacing w:line="288" w:lineRule="auto"/>
            </w:pPr>
            <w:r>
              <w:t>通过</w:t>
            </w:r>
          </w:p>
        </w:tc>
        <w:tc>
          <w:tcPr>
            <w:tcW w:w="2197" w:type="dxa"/>
            <w:tcBorders>
              <w:top w:val="nil"/>
              <w:left w:val="nil"/>
              <w:bottom w:val="nil"/>
              <w:right w:val="nil"/>
            </w:tcBorders>
          </w:tcPr>
          <w:p w14:paraId="67730549">
            <w:pPr>
              <w:spacing w:line="288" w:lineRule="auto"/>
            </w:pPr>
            <w:r>
              <w:t>状态可切换</w:t>
            </w:r>
          </w:p>
        </w:tc>
      </w:tr>
      <w:tr w14:paraId="4B043137">
        <w:tblPrEx>
          <w:tblCellMar>
            <w:top w:w="0" w:type="dxa"/>
            <w:left w:w="108" w:type="dxa"/>
            <w:bottom w:w="0" w:type="dxa"/>
            <w:right w:w="108" w:type="dxa"/>
          </w:tblCellMar>
        </w:tblPrEx>
        <w:trPr>
          <w:jc w:val="center"/>
        </w:trPr>
        <w:tc>
          <w:tcPr>
            <w:tcW w:w="2197" w:type="dxa"/>
            <w:tcBorders>
              <w:top w:val="nil"/>
              <w:left w:val="nil"/>
              <w:bottom w:val="single" w:color="auto" w:sz="12" w:space="0"/>
              <w:right w:val="nil"/>
            </w:tcBorders>
          </w:tcPr>
          <w:p w14:paraId="7D5BBC29">
            <w:pPr>
              <w:spacing w:line="288" w:lineRule="auto"/>
            </w:pPr>
            <w:r>
              <w:t>TPA3138</w:t>
            </w:r>
          </w:p>
        </w:tc>
        <w:tc>
          <w:tcPr>
            <w:tcW w:w="2197" w:type="dxa"/>
            <w:tcBorders>
              <w:top w:val="nil"/>
              <w:left w:val="nil"/>
              <w:bottom w:val="single" w:color="auto" w:sz="12" w:space="0"/>
              <w:right w:val="nil"/>
            </w:tcBorders>
          </w:tcPr>
          <w:p w14:paraId="08755E1D">
            <w:pPr>
              <w:spacing w:line="288" w:lineRule="auto"/>
            </w:pPr>
            <w:r>
              <w:t>喇叭发声</w:t>
            </w:r>
          </w:p>
        </w:tc>
        <w:tc>
          <w:tcPr>
            <w:tcW w:w="2197" w:type="dxa"/>
            <w:tcBorders>
              <w:top w:val="nil"/>
              <w:left w:val="nil"/>
              <w:bottom w:val="single" w:color="auto" w:sz="12" w:space="0"/>
              <w:right w:val="nil"/>
            </w:tcBorders>
          </w:tcPr>
          <w:p w14:paraId="07207A38">
            <w:pPr>
              <w:spacing w:line="288" w:lineRule="auto"/>
            </w:pPr>
            <w:r>
              <w:t>通过</w:t>
            </w:r>
          </w:p>
        </w:tc>
        <w:tc>
          <w:tcPr>
            <w:tcW w:w="2197" w:type="dxa"/>
            <w:tcBorders>
              <w:top w:val="nil"/>
              <w:left w:val="nil"/>
              <w:bottom w:val="single" w:color="auto" w:sz="12" w:space="0"/>
              <w:right w:val="nil"/>
            </w:tcBorders>
          </w:tcPr>
          <w:p w14:paraId="4CC1CD5C">
            <w:pPr>
              <w:spacing w:line="288" w:lineRule="auto"/>
            </w:pPr>
            <w:r>
              <w:t>演奏功能正常</w:t>
            </w:r>
          </w:p>
        </w:tc>
      </w:tr>
    </w:tbl>
    <w:p w14:paraId="3A2C17B3">
      <w:pPr>
        <w:spacing w:after="0" w:line="360" w:lineRule="auto"/>
        <w:ind w:firstLine="420"/>
      </w:pPr>
      <w:r>
        <w:t>为提高论文中模块测试部分的可复现性，在表5-1给出总体调试结论的基础上，本文进一步对关键模块的实际测试方法、结果分析和图片插入位置进行细化说明。以下内容既可作为论文答辩时的实验依据，也可为后续复现实验和补拍测试图片提供明确参考。</w:t>
      </w:r>
    </w:p>
    <w:p w14:paraId="2750ED1F">
      <w:pPr>
        <w:spacing w:before="60" w:after="0" w:line="360" w:lineRule="auto"/>
        <w:ind w:firstLine="0"/>
      </w:pPr>
      <w:r>
        <w:rPr>
          <w:b/>
        </w:rPr>
        <w:t>（1）MAX9814声学采集模块测试</w:t>
      </w:r>
    </w:p>
    <w:p w14:paraId="3E7E9DF7">
      <w:pPr>
        <w:spacing w:after="0" w:line="360" w:lineRule="auto"/>
        <w:ind w:firstLine="420"/>
      </w:pPr>
      <w:r>
        <w:t>MAX9814模块的实际测试以“静态噪声观察 + 敲击脉冲采集”为主。测试时将麦克风固定在与玻璃杯大致相同的距离处，先在无敲击条件下观察输出基线，记录噪声底和波形抖动情况；再采用相同位置与相近力度连续敲击同一只玻璃杯，比较多次输出脉冲的幅值与形状一致性。若有条件，可使用示波器和上位机同时记录，以便对比时域与后续频域结果。</w:t>
      </w:r>
    </w:p>
    <w:p w14:paraId="43C295EC">
      <w:pPr>
        <w:spacing w:after="0" w:line="360" w:lineRule="auto"/>
        <w:ind w:firstLine="420"/>
      </w:pPr>
      <w:r>
        <w:t>实测分析表明，MAX9814能够将原始敲击声转换为较为清晰的脉冲信号，并在静止状态下保持较低的背景噪声水平，这为后续PGA117增益整定和ADC采样提供了前提。若测试中发现基线抖动过大或脉冲幅值过小，则应优先检查供电、接地、麦克风安装位置及环境噪声来源。</w:t>
      </w:r>
    </w:p>
    <w:p w14:paraId="1E074954">
      <w:pPr>
        <w:spacing w:after="0" w:line="360" w:lineRule="auto"/>
        <w:ind w:firstLine="420"/>
        <w:jc w:val="center"/>
        <w:rPr>
          <w:rFonts w:hint="eastAsia" w:eastAsia="宋体"/>
          <w:lang w:eastAsia="zh-CN"/>
        </w:rPr>
      </w:pPr>
      <w:r>
        <w:rPr>
          <w:rFonts w:hint="eastAsia" w:eastAsia="宋体"/>
          <w:lang w:eastAsia="zh-CN"/>
        </w:rPr>
        <w:drawing>
          <wp:inline distT="0" distB="0" distL="114300" distR="114300">
            <wp:extent cx="2648585" cy="1800225"/>
            <wp:effectExtent l="0" t="0" r="5715" b="3175"/>
            <wp:docPr id="19" name="图片 19" descr="IMG_20260417_10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0260417_104348"/>
                    <pic:cNvPicPr>
                      <a:picLocks noChangeAspect="1"/>
                    </pic:cNvPicPr>
                  </pic:nvPicPr>
                  <pic:blipFill>
                    <a:blip r:embed="rId38"/>
                    <a:stretch>
                      <a:fillRect/>
                    </a:stretch>
                  </pic:blipFill>
                  <pic:spPr>
                    <a:xfrm>
                      <a:off x="0" y="0"/>
                      <a:ext cx="2648585" cy="1800225"/>
                    </a:xfrm>
                    <a:prstGeom prst="rect">
                      <a:avLst/>
                    </a:prstGeom>
                  </pic:spPr>
                </pic:pic>
              </a:graphicData>
            </a:graphic>
          </wp:inline>
        </w:drawing>
      </w:r>
    </w:p>
    <w:p w14:paraId="1FA8DEBE">
      <w:pPr>
        <w:spacing w:after="0" w:line="360" w:lineRule="auto"/>
        <w:ind w:firstLine="420"/>
        <w:jc w:val="center"/>
        <w:rPr>
          <w:rFonts w:hint="eastAsia"/>
          <w:lang w:val="en-US" w:eastAsia="zh-CN"/>
        </w:rPr>
      </w:pPr>
      <w:r>
        <w:rPr>
          <w:rFonts w:hint="eastAsia"/>
          <w:lang w:val="en-US" w:eastAsia="zh-CN"/>
        </w:rPr>
        <w:t>（a） 未敲击时输出波形</w:t>
      </w:r>
    </w:p>
    <w:p w14:paraId="3CFDCC72">
      <w:pPr>
        <w:spacing w:after="0" w:line="360" w:lineRule="auto"/>
        <w:ind w:firstLine="420"/>
        <w:jc w:val="center"/>
        <w:rPr>
          <w:rFonts w:hint="default"/>
          <w:lang w:val="en-US" w:eastAsia="zh-CN"/>
        </w:rPr>
      </w:pPr>
      <w:r>
        <w:rPr>
          <w:rFonts w:hint="default"/>
          <w:lang w:val="en-US" w:eastAsia="zh-CN"/>
        </w:rPr>
        <w:drawing>
          <wp:inline distT="0" distB="0" distL="114300" distR="114300">
            <wp:extent cx="2644140" cy="1800225"/>
            <wp:effectExtent l="0" t="0" r="10160" b="3175"/>
            <wp:docPr id="21" name="图片 21" descr="IMG_20260417_10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0260417_104356"/>
                    <pic:cNvPicPr>
                      <a:picLocks noChangeAspect="1"/>
                    </pic:cNvPicPr>
                  </pic:nvPicPr>
                  <pic:blipFill>
                    <a:blip r:embed="rId39"/>
                    <a:stretch>
                      <a:fillRect/>
                    </a:stretch>
                  </pic:blipFill>
                  <pic:spPr>
                    <a:xfrm>
                      <a:off x="0" y="0"/>
                      <a:ext cx="2644140" cy="1800225"/>
                    </a:xfrm>
                    <a:prstGeom prst="rect">
                      <a:avLst/>
                    </a:prstGeom>
                  </pic:spPr>
                </pic:pic>
              </a:graphicData>
            </a:graphic>
          </wp:inline>
        </w:drawing>
      </w:r>
    </w:p>
    <w:p w14:paraId="5E3E5607">
      <w:pPr>
        <w:spacing w:after="0" w:line="360" w:lineRule="auto"/>
        <w:ind w:firstLine="420"/>
        <w:jc w:val="center"/>
        <w:rPr>
          <w:rFonts w:hint="default"/>
          <w:lang w:val="en-US" w:eastAsia="zh-CN"/>
        </w:rPr>
      </w:pPr>
      <w:r>
        <w:rPr>
          <w:rFonts w:hint="eastAsia"/>
          <w:lang w:val="en-US" w:eastAsia="zh-CN"/>
        </w:rPr>
        <w:t>（b） 第一次敲击输出波形</w:t>
      </w:r>
    </w:p>
    <w:p w14:paraId="5D04ACBA">
      <w:pPr>
        <w:spacing w:before="60" w:after="0" w:line="360" w:lineRule="auto"/>
        <w:ind w:firstLine="0"/>
        <w:jc w:val="center"/>
        <w:rPr>
          <w:rFonts w:hint="eastAsia" w:eastAsia="宋体"/>
          <w:b/>
          <w:lang w:eastAsia="zh-CN"/>
        </w:rPr>
      </w:pPr>
      <w:r>
        <w:rPr>
          <w:rFonts w:hint="eastAsia"/>
          <w:b/>
          <w:lang w:val="en-US" w:eastAsia="zh-CN"/>
        </w:rPr>
        <w:t xml:space="preserve">   </w:t>
      </w:r>
      <w:r>
        <w:rPr>
          <w:rFonts w:hint="eastAsia" w:eastAsia="宋体"/>
          <w:b/>
          <w:lang w:eastAsia="zh-CN"/>
        </w:rPr>
        <w:drawing>
          <wp:inline distT="0" distB="0" distL="114300" distR="114300">
            <wp:extent cx="2751455" cy="1800225"/>
            <wp:effectExtent l="0" t="0" r="4445" b="3175"/>
            <wp:docPr id="22" name="图片 22" descr="IMG_20260417_10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0260417_104404"/>
                    <pic:cNvPicPr>
                      <a:picLocks noChangeAspect="1"/>
                    </pic:cNvPicPr>
                  </pic:nvPicPr>
                  <pic:blipFill>
                    <a:blip r:embed="rId40"/>
                    <a:stretch>
                      <a:fillRect/>
                    </a:stretch>
                  </pic:blipFill>
                  <pic:spPr>
                    <a:xfrm>
                      <a:off x="0" y="0"/>
                      <a:ext cx="2751455" cy="1800225"/>
                    </a:xfrm>
                    <a:prstGeom prst="rect">
                      <a:avLst/>
                    </a:prstGeom>
                  </pic:spPr>
                </pic:pic>
              </a:graphicData>
            </a:graphic>
          </wp:inline>
        </w:drawing>
      </w:r>
    </w:p>
    <w:p w14:paraId="2B0EAE4C">
      <w:pPr>
        <w:spacing w:before="60" w:after="0" w:line="360" w:lineRule="auto"/>
        <w:ind w:firstLine="0"/>
        <w:jc w:val="center"/>
        <w:rPr>
          <w:rFonts w:hint="eastAsia"/>
          <w:lang w:val="en-US" w:eastAsia="zh-CN"/>
        </w:rPr>
      </w:pPr>
      <w:r>
        <w:rPr>
          <w:rFonts w:hint="eastAsia"/>
          <w:lang w:val="en-US" w:eastAsia="zh-CN"/>
        </w:rPr>
        <w:t>（c） 第二次敲击输出波形</w:t>
      </w:r>
    </w:p>
    <w:p w14:paraId="23F733C2">
      <w:pPr>
        <w:spacing w:before="60" w:after="0" w:line="360" w:lineRule="auto"/>
        <w:ind w:firstLine="0"/>
        <w:jc w:val="center"/>
        <w:rPr>
          <w:rFonts w:hint="eastAsia"/>
          <w:lang w:val="en-US" w:eastAsia="zh-CN"/>
        </w:rPr>
      </w:pPr>
      <w:r>
        <w:rPr>
          <w:rFonts w:hint="eastAsia"/>
          <w:lang w:val="en-US" w:eastAsia="zh-CN"/>
        </w:rPr>
        <w:drawing>
          <wp:inline distT="0" distB="0" distL="114300" distR="114300">
            <wp:extent cx="1800225" cy="2656840"/>
            <wp:effectExtent l="0" t="0" r="10160" b="3175"/>
            <wp:docPr id="7" name="图片 7" descr="IMG_20260417_10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0260417_104429"/>
                    <pic:cNvPicPr>
                      <a:picLocks noChangeAspect="1"/>
                    </pic:cNvPicPr>
                  </pic:nvPicPr>
                  <pic:blipFill>
                    <a:blip r:embed="rId41"/>
                    <a:stretch>
                      <a:fillRect/>
                    </a:stretch>
                  </pic:blipFill>
                  <pic:spPr>
                    <a:xfrm rot="16200000">
                      <a:off x="0" y="0"/>
                      <a:ext cx="1800225" cy="2656840"/>
                    </a:xfrm>
                    <a:prstGeom prst="rect">
                      <a:avLst/>
                    </a:prstGeom>
                  </pic:spPr>
                </pic:pic>
              </a:graphicData>
            </a:graphic>
          </wp:inline>
        </w:drawing>
      </w:r>
    </w:p>
    <w:p w14:paraId="0B258878">
      <w:pPr>
        <w:spacing w:before="60" w:after="0" w:line="360" w:lineRule="auto"/>
        <w:ind w:firstLine="0"/>
        <w:jc w:val="center"/>
        <w:rPr>
          <w:rFonts w:hint="eastAsia"/>
          <w:lang w:val="en-US" w:eastAsia="zh-CN"/>
        </w:rPr>
      </w:pPr>
      <w:r>
        <w:rPr>
          <w:rFonts w:hint="eastAsia"/>
          <w:lang w:val="en-US" w:eastAsia="zh-CN"/>
        </w:rPr>
        <w:t>（d） 第三次敲击输出波形</w:t>
      </w:r>
    </w:p>
    <w:p w14:paraId="0774DE1D">
      <w:pPr>
        <w:spacing w:before="60" w:after="0" w:line="360" w:lineRule="auto"/>
        <w:ind w:firstLine="0"/>
        <w:jc w:val="center"/>
        <w:rPr>
          <w:rFonts w:hint="eastAsia"/>
          <w:lang w:val="en-US" w:eastAsia="zh-CN"/>
        </w:rPr>
      </w:pPr>
      <w:r>
        <w:t>图</w:t>
      </w:r>
      <w:r>
        <w:rPr>
          <w:rFonts w:hint="eastAsia"/>
          <w:lang w:val="en-US" w:eastAsia="zh-CN"/>
        </w:rPr>
        <w:t>5</w:t>
      </w:r>
      <w:r>
        <w:t>-</w:t>
      </w:r>
      <w:r>
        <w:rPr>
          <w:rFonts w:hint="eastAsia"/>
          <w:lang w:val="en-US" w:eastAsia="zh-CN"/>
        </w:rPr>
        <w:t xml:space="preserve">1 </w:t>
      </w:r>
      <w:r>
        <w:t>MAX9814输出波形实测图</w:t>
      </w:r>
    </w:p>
    <w:p w14:paraId="7E5A60AA">
      <w:pPr>
        <w:spacing w:before="60" w:after="0" w:line="360" w:lineRule="auto"/>
        <w:ind w:firstLine="0"/>
      </w:pPr>
      <w:r>
        <w:rPr>
          <w:b/>
        </w:rPr>
        <w:t>（2）PGA117可编程增益模块测试</w:t>
      </w:r>
    </w:p>
    <w:p w14:paraId="674096F1">
      <w:pPr>
        <w:spacing w:after="0" w:line="360" w:lineRule="auto"/>
        <w:ind w:firstLine="420"/>
      </w:pPr>
      <w:r>
        <w:t>PGA117模块测试采用固定杯体、固定敲击位置、逐档调整增益的方式进行。测试步骤为：首先在低增益条件下记录输出波形与频谱主峰；随后逐步提高增益，比较各档位下时域峰值变化、主峰清晰度和识别结果稳定性；最后选择既能保证有效信号越过门限、又不会导致削顶失真的档位作为系统工作参数。</w:t>
      </w:r>
    </w:p>
    <w:p w14:paraId="5E34EBF1">
      <w:pPr>
        <w:spacing w:after="0" w:line="360" w:lineRule="auto"/>
        <w:ind w:firstLine="420"/>
      </w:pPr>
      <w:r>
        <w:t>测试表明，中等增益通常能够在保证主峰清晰的同时抑制过饱和现象，是较适合本系统的配置区间。低增益下主峰不够突出，容易出现漏检；高增益下虽然整体幅值增加，但谐波与杂峰会更加明显，反而不利于模板匹配。</w:t>
      </w:r>
    </w:p>
    <w:p w14:paraId="72CAC572">
      <w:pPr>
        <w:spacing w:after="0" w:line="360" w:lineRule="auto"/>
        <w:ind w:firstLine="420"/>
        <w:jc w:val="center"/>
        <w:rPr>
          <w:rFonts w:hint="eastAsia" w:eastAsia="宋体"/>
          <w:lang w:eastAsia="zh-CN"/>
        </w:rPr>
      </w:pPr>
      <w:r>
        <w:rPr>
          <w:rFonts w:hint="eastAsia" w:eastAsia="宋体"/>
          <w:lang w:eastAsia="zh-CN"/>
        </w:rPr>
        <w:drawing>
          <wp:inline distT="0" distB="0" distL="114300" distR="114300">
            <wp:extent cx="2635885" cy="1800225"/>
            <wp:effectExtent l="0" t="0" r="5715" b="3175"/>
            <wp:docPr id="8" name="图片 8" descr="IMG_20260417_11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417_110556"/>
                    <pic:cNvPicPr>
                      <a:picLocks noChangeAspect="1"/>
                    </pic:cNvPicPr>
                  </pic:nvPicPr>
                  <pic:blipFill>
                    <a:blip r:embed="rId42"/>
                    <a:stretch>
                      <a:fillRect/>
                    </a:stretch>
                  </pic:blipFill>
                  <pic:spPr>
                    <a:xfrm>
                      <a:off x="0" y="0"/>
                      <a:ext cx="2635885" cy="1800225"/>
                    </a:xfrm>
                    <a:prstGeom prst="rect">
                      <a:avLst/>
                    </a:prstGeom>
                  </pic:spPr>
                </pic:pic>
              </a:graphicData>
            </a:graphic>
          </wp:inline>
        </w:drawing>
      </w:r>
    </w:p>
    <w:p w14:paraId="1504E58B">
      <w:pPr>
        <w:spacing w:after="0" w:line="360" w:lineRule="auto"/>
        <w:ind w:firstLine="420"/>
        <w:jc w:val="center"/>
        <w:rPr>
          <w:rFonts w:hint="eastAsia" w:eastAsia="宋体"/>
          <w:lang w:eastAsia="zh-CN"/>
        </w:rPr>
      </w:pPr>
      <w:r>
        <w:t>图</w:t>
      </w:r>
      <w:r>
        <w:rPr>
          <w:rFonts w:hint="eastAsia"/>
          <w:lang w:val="en-US" w:eastAsia="zh-CN"/>
        </w:rPr>
        <w:t>5</w:t>
      </w:r>
      <w:r>
        <w:t>-</w:t>
      </w:r>
      <w:r>
        <w:rPr>
          <w:rFonts w:hint="eastAsia"/>
          <w:lang w:val="en-US" w:eastAsia="zh-CN"/>
        </w:rPr>
        <w:t xml:space="preserve">2 </w:t>
      </w:r>
      <w:r>
        <w:t>PGA117输出波形实测图</w:t>
      </w:r>
    </w:p>
    <w:p w14:paraId="0F5928F8">
      <w:pPr>
        <w:spacing w:before="60" w:after="0" w:line="360" w:lineRule="auto"/>
        <w:ind w:firstLine="0"/>
      </w:pPr>
      <w:r>
        <w:rPr>
          <w:b/>
        </w:rPr>
        <w:t>（3）ADC+DMA采样与FFT算法链路测试</w:t>
      </w:r>
    </w:p>
    <w:p w14:paraId="736D1941">
      <w:pPr>
        <w:spacing w:after="0" w:line="360" w:lineRule="auto"/>
        <w:ind w:firstLine="420"/>
      </w:pPr>
      <w:r>
        <w:t>该部分测试的目标是验证模拟信号能否被稳定转换为可用于识别的数字特征。测试时保持采样参数不变，检查DMA缓冲区是否以1024点为一帧连续刷新，并在每次敲击后记录主峰索引、谱峰幅值和触发标志变化情况。若使用上位机串口打印调试信息，还可进一步统计同一玻璃杯多次敲击时主峰位置的离散程度</w:t>
      </w:r>
      <w:r>
        <w:rPr>
          <w:rFonts w:hint="default"/>
          <w:vertAlign w:val="superscript"/>
          <w:lang w:val="en-US"/>
        </w:rPr>
        <w:fldChar w:fldCharType="begin"/>
      </w:r>
      <w:r>
        <w:instrText xml:space="preserve"> REF _Ref24090 \r \h  \* MERGEFORMAT</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t>。</w:t>
      </w:r>
    </w:p>
    <w:p w14:paraId="72BBDB6E">
      <w:pPr>
        <w:spacing w:after="0" w:line="360" w:lineRule="auto"/>
        <w:ind w:firstLine="420"/>
      </w:pPr>
      <w:r>
        <w:t>从测试结果看，DMA数据搬运能够按设定窗口稳定完成，FFT后得到的主峰位置在同类杯体上具有较好的集中性，说明“ADC采样—DMA搬运—FFT分析—模板匹配”这一链路已经贯通。对于偶发误判样本，通常表现为主峰幅值偏低或邻近频带存在竞争峰值。</w:t>
      </w:r>
    </w:p>
    <w:p w14:paraId="6CF6D6CC">
      <w:pPr>
        <w:spacing w:before="60" w:after="0" w:line="360" w:lineRule="auto"/>
        <w:ind w:firstLine="0"/>
      </w:pPr>
      <w:r>
        <w:rPr>
          <w:b/>
        </w:rPr>
        <w:t>（4）串口屏与协议解析模块测试</w:t>
      </w:r>
    </w:p>
    <w:p w14:paraId="2E697F01">
      <w:pPr>
        <w:spacing w:after="0" w:line="360" w:lineRule="auto"/>
        <w:ind w:firstLine="420"/>
      </w:pPr>
      <w:r>
        <w:t>串口通信测试采用“上位机发送报文 + 串口屏触发指令 + 主控状态回显”三种方式联合进行。具体测试时，向主控依次发送学习1~学习5、基础识别、识别伴音和一键播放等标准报文，核对串口屏显示状态与主控实际运行模式是否一致；同时引入少量错误帧或截断帧，用于验证程序的异常丢弃与同步恢复能力。</w:t>
      </w:r>
    </w:p>
    <w:p w14:paraId="22F9295D">
      <w:pPr>
        <w:spacing w:after="0" w:line="360" w:lineRule="auto"/>
        <w:ind w:firstLine="420"/>
      </w:pPr>
      <w:r>
        <w:t>实测结果表明，按照约定格式发送报文后，系统能够正确进入目标状态，说明帧头检测、状态字提取和结束字校验逻辑工作正常。当输入错误帧时，程序能够回到监听状态而不发生模式混乱，体现了较好的协议鲁棒性。</w:t>
      </w:r>
    </w:p>
    <w:p w14:paraId="27733174">
      <w:pPr>
        <w:spacing w:after="0" w:line="360" w:lineRule="auto"/>
        <w:ind w:firstLine="420"/>
        <w:jc w:val="center"/>
        <w:rPr>
          <w:rFonts w:hint="eastAsia" w:eastAsia="宋体"/>
          <w:lang w:eastAsia="zh-CN"/>
        </w:rPr>
      </w:pPr>
      <w:r>
        <w:rPr>
          <w:rFonts w:hint="eastAsia" w:eastAsia="宋体"/>
          <w:lang w:eastAsia="zh-CN"/>
        </w:rPr>
        <w:drawing>
          <wp:inline distT="0" distB="0" distL="114300" distR="114300">
            <wp:extent cx="2670175" cy="1800225"/>
            <wp:effectExtent l="0" t="0" r="9525" b="3175"/>
            <wp:docPr id="26" name="图片 26" descr="屏幕截图 2026-04-17 11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6-04-17 112017"/>
                    <pic:cNvPicPr>
                      <a:picLocks noChangeAspect="1"/>
                    </pic:cNvPicPr>
                  </pic:nvPicPr>
                  <pic:blipFill>
                    <a:blip r:embed="rId43"/>
                    <a:stretch>
                      <a:fillRect/>
                    </a:stretch>
                  </pic:blipFill>
                  <pic:spPr>
                    <a:xfrm>
                      <a:off x="0" y="0"/>
                      <a:ext cx="2670175" cy="1800225"/>
                    </a:xfrm>
                    <a:prstGeom prst="rect">
                      <a:avLst/>
                    </a:prstGeom>
                  </pic:spPr>
                </pic:pic>
              </a:graphicData>
            </a:graphic>
          </wp:inline>
        </w:drawing>
      </w:r>
    </w:p>
    <w:p w14:paraId="2D42D6BE">
      <w:pPr>
        <w:spacing w:after="0" w:line="360" w:lineRule="auto"/>
        <w:ind w:firstLine="420"/>
        <w:jc w:val="center"/>
        <w:rPr>
          <w:rFonts w:hint="eastAsia" w:eastAsia="宋体"/>
          <w:lang w:eastAsia="zh-CN"/>
        </w:rPr>
      </w:pPr>
      <w:r>
        <w:t>图</w:t>
      </w:r>
      <w:r>
        <w:rPr>
          <w:rFonts w:hint="eastAsia"/>
          <w:lang w:val="en-US" w:eastAsia="zh-CN"/>
        </w:rPr>
        <w:t>5</w:t>
      </w:r>
      <w:r>
        <w:t>-</w:t>
      </w:r>
      <w:r>
        <w:rPr>
          <w:rFonts w:hint="eastAsia"/>
          <w:lang w:val="en-US" w:eastAsia="zh-CN"/>
        </w:rPr>
        <w:t>3 串口报文测试</w:t>
      </w:r>
      <w:r>
        <w:t>图</w:t>
      </w:r>
    </w:p>
    <w:p w14:paraId="61C75324">
      <w:pPr>
        <w:spacing w:before="60" w:after="0" w:line="360" w:lineRule="auto"/>
        <w:ind w:firstLine="0"/>
      </w:pPr>
      <w:r>
        <w:rPr>
          <w:b/>
        </w:rPr>
        <w:t>（5）TPA3138音频输出模块测试</w:t>
      </w:r>
    </w:p>
    <w:p w14:paraId="75306624">
      <w:pPr>
        <w:spacing w:after="0" w:line="360" w:lineRule="auto"/>
        <w:ind w:firstLine="420"/>
      </w:pPr>
      <w:r>
        <w:t>音频输出模块测试在识别成功提示音和自动演奏两种工况下进行。测试时先播放单个音符，观察功放输入与扬声器输出是否同步，再执行预置乐曲播放，检查连续音符之间是否存在停顿、爆音或明显失真。若条件允许，可在功放输入端和输出端分别接入示波器，比较波形是否满足预期。</w:t>
      </w:r>
    </w:p>
    <w:p w14:paraId="3FAED26D">
      <w:pPr>
        <w:spacing w:after="0" w:line="360" w:lineRule="auto"/>
        <w:ind w:firstLine="420"/>
      </w:pPr>
      <w:r>
        <w:t>测试结果表明，系统在单音提示和固定乐曲播放过程中均能稳定发声，说明主控定时输出、功放使能和扬声器连接关系正确。若出现音量过小或高频失真，则通常与功放供电、输入幅值或扬声器接线方式有关。</w:t>
      </w:r>
    </w:p>
    <w:p w14:paraId="3B2F368A">
      <w:pPr>
        <w:pStyle w:val="9"/>
        <w:numPr>
          <w:ilvl w:val="1"/>
          <w:numId w:val="0"/>
        </w:numPr>
        <w:tabs>
          <w:tab w:val="left" w:pos="0"/>
        </w:tabs>
        <w:spacing w:line="360" w:lineRule="auto"/>
        <w:ind w:left="0" w:leftChars="0" w:firstLine="0" w:firstLineChars="0"/>
        <w:jc w:val="center"/>
        <w:outlineLvl w:val="9"/>
        <w:rPr>
          <w:rFonts w:hint="default" w:cs="黑体" w:asciiTheme="majorEastAsia" w:hAnsiTheme="majorEastAsia" w:eastAsiaTheme="majorEastAsia"/>
          <w:b/>
          <w:bCs/>
          <w:kern w:val="2"/>
          <w:sz w:val="30"/>
          <w:szCs w:val="30"/>
          <w:lang w:val="en-US" w:eastAsia="zh-CN" w:bidi="ar-SA"/>
        </w:rPr>
      </w:pPr>
      <w:r>
        <w:rPr>
          <w:rFonts w:hint="default" w:cs="黑体" w:asciiTheme="majorEastAsia" w:hAnsiTheme="majorEastAsia" w:eastAsiaTheme="majorEastAsia"/>
          <w:b/>
          <w:bCs/>
          <w:kern w:val="2"/>
          <w:sz w:val="30"/>
          <w:szCs w:val="30"/>
          <w:lang w:val="en-US" w:eastAsia="zh-CN" w:bidi="ar-SA"/>
        </w:rPr>
        <w:drawing>
          <wp:inline distT="0" distB="0" distL="114300" distR="114300">
            <wp:extent cx="2690495" cy="1800225"/>
            <wp:effectExtent l="0" t="0" r="1905" b="3175"/>
            <wp:docPr id="24" name="图片 24" descr="IMG_20260417_11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0260417_111600"/>
                    <pic:cNvPicPr>
                      <a:picLocks noChangeAspect="1"/>
                    </pic:cNvPicPr>
                  </pic:nvPicPr>
                  <pic:blipFill>
                    <a:blip r:embed="rId44"/>
                    <a:stretch>
                      <a:fillRect/>
                    </a:stretch>
                  </pic:blipFill>
                  <pic:spPr>
                    <a:xfrm>
                      <a:off x="0" y="0"/>
                      <a:ext cx="2690495" cy="1800225"/>
                    </a:xfrm>
                    <a:prstGeom prst="rect">
                      <a:avLst/>
                    </a:prstGeom>
                  </pic:spPr>
                </pic:pic>
              </a:graphicData>
            </a:graphic>
          </wp:inline>
        </w:drawing>
      </w:r>
    </w:p>
    <w:p w14:paraId="6C1EC1AD">
      <w:pPr>
        <w:pStyle w:val="9"/>
        <w:numPr>
          <w:ilvl w:val="1"/>
          <w:numId w:val="0"/>
        </w:numPr>
        <w:tabs>
          <w:tab w:val="left" w:pos="0"/>
        </w:tabs>
        <w:spacing w:line="360" w:lineRule="auto"/>
        <w:ind w:left="0" w:leftChars="0" w:firstLine="0" w:firstLineChars="0"/>
        <w:jc w:val="center"/>
        <w:outlineLvl w:val="9"/>
        <w:rPr>
          <w:rFonts w:hint="default" w:cs="黑体" w:asciiTheme="majorEastAsia" w:hAnsiTheme="majorEastAsia" w:eastAsiaTheme="majorEastAsia"/>
          <w:b/>
          <w:bCs/>
          <w:kern w:val="2"/>
          <w:sz w:val="30"/>
          <w:szCs w:val="30"/>
          <w:lang w:val="en-US" w:eastAsia="zh-CN" w:bidi="ar-SA"/>
        </w:rPr>
      </w:pPr>
      <w:r>
        <w:t>图</w:t>
      </w:r>
      <w:r>
        <w:rPr>
          <w:rFonts w:hint="eastAsia"/>
          <w:lang w:val="en-US" w:eastAsia="zh-CN"/>
        </w:rPr>
        <w:t>5</w:t>
      </w:r>
      <w:r>
        <w:t>-</w:t>
      </w:r>
      <w:r>
        <w:rPr>
          <w:rFonts w:hint="eastAsia"/>
          <w:lang w:val="en-US" w:eastAsia="zh-CN"/>
        </w:rPr>
        <w:t xml:space="preserve">4 </w:t>
      </w:r>
      <w:r>
        <w:t>TPA3138输出波形实测图</w:t>
      </w:r>
    </w:p>
    <w:p w14:paraId="37F83264">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4" w:name="_Toc4444"/>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识别性能与响应时间分析</w:t>
      </w:r>
      <w:bookmarkEnd w:id="44"/>
    </w:p>
    <w:p w14:paraId="6946313E">
      <w:pPr>
        <w:tabs>
          <w:tab w:val="left" w:pos="0"/>
        </w:tabs>
        <w:spacing w:line="360" w:lineRule="auto"/>
        <w:rPr>
          <w:rFonts w:hint="eastAsia" w:cs="黑体" w:asciiTheme="majorEastAsia" w:hAnsiTheme="majorEastAsia" w:eastAsiaTheme="majorEastAsia"/>
          <w:b/>
          <w:bCs/>
          <w:sz w:val="30"/>
          <w:szCs w:val="30"/>
        </w:rPr>
      </w:pPr>
    </w:p>
    <w:p w14:paraId="4FBEC5EC">
      <w:pPr>
        <w:spacing w:line="360" w:lineRule="auto"/>
        <w:ind w:firstLine="420" w:firstLineChars="0"/>
        <w:jc w:val="both"/>
        <w:rPr>
          <w:rFonts w:hint="eastAsia"/>
          <w:sz w:val="24"/>
        </w:rPr>
      </w:pPr>
      <w:r>
        <w:rPr>
          <w:rFonts w:hint="eastAsia"/>
          <w:sz w:val="24"/>
        </w:rPr>
        <w:t>在完成模板学习后，对基础识别、识别伴音、五杯模式、八杯扩展和自动演奏等场景进行多轮测试。测试指标主要包括识别正确次数、平均响应时间以及异常样本处理情况。其中响应时间按“敲击发生到界面/声音反馈出现”的时间差估算。</w:t>
      </w:r>
    </w:p>
    <w:p w14:paraId="33D174F2">
      <w:pPr>
        <w:spacing w:line="360" w:lineRule="auto"/>
        <w:ind w:firstLine="420" w:firstLineChars="0"/>
        <w:jc w:val="both"/>
        <w:rPr>
          <w:rFonts w:hint="eastAsia"/>
          <w:sz w:val="24"/>
        </w:rPr>
      </w:pPr>
      <w:r>
        <w:rPr>
          <w:rFonts w:hint="eastAsia"/>
          <w:sz w:val="24"/>
        </w:rPr>
        <w:t>统计结果表明，基础识别与伴音识别模式能够保持较高正确率，自动演奏功能响应最稳定；扩展杯场景由于存在未知样本和边界频率重叠，正确率略低于基础模式，但仍满足课题演示与实验分析要求。</w:t>
      </w:r>
    </w:p>
    <w:p w14:paraId="694594DC">
      <w:pPr>
        <w:spacing w:line="360" w:lineRule="auto"/>
        <w:ind w:firstLine="420" w:firstLineChars="0"/>
        <w:jc w:val="center"/>
        <w:rPr>
          <w:rFonts w:hint="eastAsia"/>
          <w:sz w:val="24"/>
        </w:rPr>
      </w:pPr>
      <w:r>
        <w:rPr>
          <w:rFonts w:hint="eastAsia"/>
          <w:sz w:val="24"/>
        </w:rPr>
        <w:t>表5-2 识别性能统计</w:t>
      </w:r>
    </w:p>
    <w:tbl>
      <w:tblPr>
        <w:tblStyle w:val="6"/>
        <w:tblW w:w="0" w:type="auto"/>
        <w:jc w:val="center"/>
        <w:tblLayout w:type="autofit"/>
        <w:tblCellMar>
          <w:top w:w="0" w:type="dxa"/>
          <w:left w:w="108" w:type="dxa"/>
          <w:bottom w:w="0" w:type="dxa"/>
          <w:right w:w="108" w:type="dxa"/>
        </w:tblCellMar>
      </w:tblPr>
      <w:tblGrid>
        <w:gridCol w:w="1699"/>
        <w:gridCol w:w="1707"/>
        <w:gridCol w:w="1708"/>
        <w:gridCol w:w="1708"/>
        <w:gridCol w:w="1700"/>
      </w:tblGrid>
      <w:tr w14:paraId="5040E42D">
        <w:tblPrEx>
          <w:tblCellMar>
            <w:top w:w="0" w:type="dxa"/>
            <w:left w:w="108" w:type="dxa"/>
            <w:bottom w:w="0" w:type="dxa"/>
            <w:right w:w="108" w:type="dxa"/>
          </w:tblCellMar>
        </w:tblPrEx>
        <w:trPr>
          <w:jc w:val="center"/>
        </w:trPr>
        <w:tc>
          <w:tcPr>
            <w:tcW w:w="1758" w:type="dxa"/>
            <w:tcBorders>
              <w:top w:val="single" w:color="auto" w:sz="12" w:space="0"/>
              <w:left w:val="nil"/>
              <w:bottom w:val="single" w:color="auto" w:sz="12" w:space="0"/>
              <w:right w:val="nil"/>
            </w:tcBorders>
          </w:tcPr>
          <w:p w14:paraId="5F84F67C">
            <w:pPr>
              <w:spacing w:line="360" w:lineRule="auto"/>
              <w:ind w:firstLine="420" w:firstLineChars="0"/>
              <w:jc w:val="both"/>
              <w:rPr>
                <w:rFonts w:hint="eastAsia"/>
                <w:sz w:val="24"/>
              </w:rPr>
            </w:pPr>
            <w:r>
              <w:rPr>
                <w:rFonts w:hint="eastAsia"/>
                <w:sz w:val="24"/>
              </w:rPr>
              <w:t>模式</w:t>
            </w:r>
          </w:p>
        </w:tc>
        <w:tc>
          <w:tcPr>
            <w:tcW w:w="1758" w:type="dxa"/>
            <w:tcBorders>
              <w:top w:val="single" w:color="auto" w:sz="12" w:space="0"/>
              <w:left w:val="nil"/>
              <w:bottom w:val="single" w:color="auto" w:sz="12" w:space="0"/>
              <w:right w:val="nil"/>
            </w:tcBorders>
          </w:tcPr>
          <w:p w14:paraId="2BD0AD0A">
            <w:pPr>
              <w:spacing w:line="360" w:lineRule="auto"/>
              <w:ind w:firstLine="420" w:firstLineChars="0"/>
              <w:jc w:val="both"/>
              <w:rPr>
                <w:rFonts w:hint="eastAsia"/>
                <w:sz w:val="24"/>
              </w:rPr>
            </w:pPr>
            <w:r>
              <w:rPr>
                <w:rFonts w:hint="eastAsia"/>
                <w:sz w:val="24"/>
              </w:rPr>
              <w:t>次数</w:t>
            </w:r>
          </w:p>
        </w:tc>
        <w:tc>
          <w:tcPr>
            <w:tcW w:w="1758" w:type="dxa"/>
            <w:tcBorders>
              <w:top w:val="single" w:color="auto" w:sz="12" w:space="0"/>
              <w:left w:val="nil"/>
              <w:bottom w:val="single" w:color="auto" w:sz="12" w:space="0"/>
              <w:right w:val="nil"/>
            </w:tcBorders>
          </w:tcPr>
          <w:p w14:paraId="2D89DC4C">
            <w:pPr>
              <w:spacing w:line="360" w:lineRule="auto"/>
              <w:ind w:firstLine="420" w:firstLineChars="0"/>
              <w:jc w:val="both"/>
              <w:rPr>
                <w:rFonts w:hint="eastAsia"/>
                <w:sz w:val="24"/>
              </w:rPr>
            </w:pPr>
            <w:r>
              <w:rPr>
                <w:rFonts w:hint="eastAsia"/>
                <w:sz w:val="24"/>
              </w:rPr>
              <w:t>正确</w:t>
            </w:r>
          </w:p>
        </w:tc>
        <w:tc>
          <w:tcPr>
            <w:tcW w:w="1758" w:type="dxa"/>
            <w:tcBorders>
              <w:top w:val="single" w:color="auto" w:sz="12" w:space="0"/>
              <w:left w:val="nil"/>
              <w:bottom w:val="single" w:color="auto" w:sz="12" w:space="0"/>
              <w:right w:val="nil"/>
            </w:tcBorders>
          </w:tcPr>
          <w:p w14:paraId="6C424E73">
            <w:pPr>
              <w:spacing w:line="360" w:lineRule="auto"/>
              <w:ind w:firstLine="420" w:firstLineChars="0"/>
              <w:jc w:val="both"/>
              <w:rPr>
                <w:rFonts w:hint="eastAsia"/>
                <w:sz w:val="24"/>
              </w:rPr>
            </w:pPr>
            <w:r>
              <w:rPr>
                <w:rFonts w:hint="eastAsia"/>
                <w:sz w:val="24"/>
              </w:rPr>
              <w:t>平均响应(ms)</w:t>
            </w:r>
          </w:p>
        </w:tc>
        <w:tc>
          <w:tcPr>
            <w:tcW w:w="1758" w:type="dxa"/>
            <w:tcBorders>
              <w:top w:val="single" w:color="auto" w:sz="12" w:space="0"/>
              <w:left w:val="nil"/>
              <w:bottom w:val="single" w:color="auto" w:sz="12" w:space="0"/>
              <w:right w:val="nil"/>
            </w:tcBorders>
          </w:tcPr>
          <w:p w14:paraId="056E57E0">
            <w:pPr>
              <w:spacing w:line="360" w:lineRule="auto"/>
              <w:ind w:firstLine="420" w:firstLineChars="0"/>
              <w:jc w:val="both"/>
              <w:rPr>
                <w:rFonts w:hint="eastAsia"/>
                <w:sz w:val="24"/>
              </w:rPr>
            </w:pPr>
            <w:r>
              <w:rPr>
                <w:rFonts w:hint="eastAsia"/>
                <w:sz w:val="24"/>
              </w:rPr>
              <w:t>说明</w:t>
            </w:r>
          </w:p>
        </w:tc>
      </w:tr>
      <w:tr w14:paraId="0F10E96E">
        <w:tblPrEx>
          <w:tblCellMar>
            <w:top w:w="0" w:type="dxa"/>
            <w:left w:w="108" w:type="dxa"/>
            <w:bottom w:w="0" w:type="dxa"/>
            <w:right w:w="108" w:type="dxa"/>
          </w:tblCellMar>
        </w:tblPrEx>
        <w:trPr>
          <w:jc w:val="center"/>
        </w:trPr>
        <w:tc>
          <w:tcPr>
            <w:tcW w:w="1758" w:type="dxa"/>
            <w:tcBorders>
              <w:top w:val="nil"/>
              <w:left w:val="nil"/>
              <w:bottom w:val="nil"/>
              <w:right w:val="nil"/>
            </w:tcBorders>
          </w:tcPr>
          <w:p w14:paraId="102DA551">
            <w:pPr>
              <w:spacing w:line="360" w:lineRule="auto"/>
              <w:ind w:firstLine="420" w:firstLineChars="0"/>
              <w:jc w:val="both"/>
              <w:rPr>
                <w:rFonts w:hint="eastAsia"/>
                <w:sz w:val="24"/>
              </w:rPr>
            </w:pPr>
            <w:r>
              <w:rPr>
                <w:rFonts w:hint="eastAsia"/>
                <w:sz w:val="24"/>
              </w:rPr>
              <w:t>基础识别</w:t>
            </w:r>
          </w:p>
        </w:tc>
        <w:tc>
          <w:tcPr>
            <w:tcW w:w="1758" w:type="dxa"/>
            <w:tcBorders>
              <w:top w:val="nil"/>
              <w:left w:val="nil"/>
              <w:bottom w:val="nil"/>
              <w:right w:val="nil"/>
            </w:tcBorders>
          </w:tcPr>
          <w:p w14:paraId="20BFD71C">
            <w:pPr>
              <w:spacing w:line="360" w:lineRule="auto"/>
              <w:ind w:firstLine="420" w:firstLineChars="0"/>
              <w:jc w:val="both"/>
              <w:rPr>
                <w:rFonts w:hint="eastAsia"/>
                <w:sz w:val="24"/>
              </w:rPr>
            </w:pPr>
            <w:r>
              <w:rPr>
                <w:rFonts w:hint="eastAsia"/>
                <w:sz w:val="24"/>
              </w:rPr>
              <w:t>100</w:t>
            </w:r>
          </w:p>
        </w:tc>
        <w:tc>
          <w:tcPr>
            <w:tcW w:w="1758" w:type="dxa"/>
            <w:tcBorders>
              <w:top w:val="nil"/>
              <w:left w:val="nil"/>
              <w:bottom w:val="nil"/>
              <w:right w:val="nil"/>
            </w:tcBorders>
          </w:tcPr>
          <w:p w14:paraId="6CBBD0FA">
            <w:pPr>
              <w:spacing w:line="360" w:lineRule="auto"/>
              <w:ind w:firstLine="420" w:firstLineChars="0"/>
              <w:jc w:val="both"/>
              <w:rPr>
                <w:rFonts w:hint="eastAsia"/>
                <w:sz w:val="24"/>
              </w:rPr>
            </w:pPr>
            <w:r>
              <w:rPr>
                <w:rFonts w:hint="eastAsia"/>
                <w:sz w:val="24"/>
              </w:rPr>
              <w:t>95</w:t>
            </w:r>
          </w:p>
        </w:tc>
        <w:tc>
          <w:tcPr>
            <w:tcW w:w="1758" w:type="dxa"/>
            <w:tcBorders>
              <w:top w:val="nil"/>
              <w:left w:val="nil"/>
              <w:bottom w:val="nil"/>
              <w:right w:val="nil"/>
            </w:tcBorders>
          </w:tcPr>
          <w:p w14:paraId="17C956F0">
            <w:pPr>
              <w:spacing w:line="360" w:lineRule="auto"/>
              <w:ind w:firstLine="420" w:firstLineChars="0"/>
              <w:jc w:val="both"/>
              <w:rPr>
                <w:rFonts w:hint="eastAsia"/>
                <w:sz w:val="24"/>
              </w:rPr>
            </w:pPr>
            <w:r>
              <w:rPr>
                <w:rFonts w:hint="eastAsia"/>
                <w:sz w:val="24"/>
              </w:rPr>
              <w:t>87</w:t>
            </w:r>
          </w:p>
        </w:tc>
        <w:tc>
          <w:tcPr>
            <w:tcW w:w="1758" w:type="dxa"/>
            <w:tcBorders>
              <w:top w:val="nil"/>
              <w:left w:val="nil"/>
              <w:bottom w:val="nil"/>
              <w:right w:val="nil"/>
            </w:tcBorders>
          </w:tcPr>
          <w:p w14:paraId="5C798DF4">
            <w:pPr>
              <w:spacing w:line="360" w:lineRule="auto"/>
              <w:ind w:firstLine="420" w:firstLineChars="0"/>
              <w:jc w:val="both"/>
              <w:rPr>
                <w:rFonts w:hint="eastAsia"/>
                <w:sz w:val="24"/>
              </w:rPr>
            </w:pPr>
            <w:r>
              <w:rPr>
                <w:rFonts w:hint="eastAsia"/>
                <w:sz w:val="24"/>
              </w:rPr>
              <w:t>三杯</w:t>
            </w:r>
          </w:p>
        </w:tc>
      </w:tr>
      <w:tr w14:paraId="70E94512">
        <w:tblPrEx>
          <w:tblCellMar>
            <w:top w:w="0" w:type="dxa"/>
            <w:left w:w="108" w:type="dxa"/>
            <w:bottom w:w="0" w:type="dxa"/>
            <w:right w:w="108" w:type="dxa"/>
          </w:tblCellMar>
        </w:tblPrEx>
        <w:trPr>
          <w:jc w:val="center"/>
        </w:trPr>
        <w:tc>
          <w:tcPr>
            <w:tcW w:w="1758" w:type="dxa"/>
            <w:tcBorders>
              <w:top w:val="nil"/>
              <w:left w:val="nil"/>
              <w:bottom w:val="nil"/>
              <w:right w:val="nil"/>
            </w:tcBorders>
          </w:tcPr>
          <w:p w14:paraId="2EC45174">
            <w:pPr>
              <w:spacing w:line="360" w:lineRule="auto"/>
              <w:ind w:firstLine="420" w:firstLineChars="0"/>
              <w:jc w:val="both"/>
              <w:rPr>
                <w:rFonts w:hint="eastAsia"/>
                <w:sz w:val="24"/>
              </w:rPr>
            </w:pPr>
            <w:r>
              <w:rPr>
                <w:rFonts w:hint="eastAsia"/>
                <w:sz w:val="24"/>
              </w:rPr>
              <w:t>识别伴音</w:t>
            </w:r>
          </w:p>
        </w:tc>
        <w:tc>
          <w:tcPr>
            <w:tcW w:w="1758" w:type="dxa"/>
            <w:tcBorders>
              <w:top w:val="nil"/>
              <w:left w:val="nil"/>
              <w:bottom w:val="nil"/>
              <w:right w:val="nil"/>
            </w:tcBorders>
          </w:tcPr>
          <w:p w14:paraId="047C363F">
            <w:pPr>
              <w:spacing w:line="360" w:lineRule="auto"/>
              <w:ind w:firstLine="420" w:firstLineChars="0"/>
              <w:jc w:val="both"/>
              <w:rPr>
                <w:rFonts w:hint="eastAsia"/>
                <w:sz w:val="24"/>
              </w:rPr>
            </w:pPr>
            <w:r>
              <w:rPr>
                <w:rFonts w:hint="eastAsia"/>
                <w:sz w:val="24"/>
              </w:rPr>
              <w:t>100</w:t>
            </w:r>
          </w:p>
        </w:tc>
        <w:tc>
          <w:tcPr>
            <w:tcW w:w="1758" w:type="dxa"/>
            <w:tcBorders>
              <w:top w:val="nil"/>
              <w:left w:val="nil"/>
              <w:bottom w:val="nil"/>
              <w:right w:val="nil"/>
            </w:tcBorders>
          </w:tcPr>
          <w:p w14:paraId="67276075">
            <w:pPr>
              <w:spacing w:line="360" w:lineRule="auto"/>
              <w:ind w:firstLine="420" w:firstLineChars="0"/>
              <w:jc w:val="both"/>
              <w:rPr>
                <w:rFonts w:hint="eastAsia"/>
                <w:sz w:val="24"/>
              </w:rPr>
            </w:pPr>
            <w:r>
              <w:rPr>
                <w:rFonts w:hint="eastAsia"/>
                <w:sz w:val="24"/>
              </w:rPr>
              <w:t>94</w:t>
            </w:r>
          </w:p>
        </w:tc>
        <w:tc>
          <w:tcPr>
            <w:tcW w:w="1758" w:type="dxa"/>
            <w:tcBorders>
              <w:top w:val="nil"/>
              <w:left w:val="nil"/>
              <w:bottom w:val="nil"/>
              <w:right w:val="nil"/>
            </w:tcBorders>
          </w:tcPr>
          <w:p w14:paraId="31BB98A9">
            <w:pPr>
              <w:spacing w:line="360" w:lineRule="auto"/>
              <w:ind w:firstLine="420" w:firstLineChars="0"/>
              <w:jc w:val="both"/>
              <w:rPr>
                <w:rFonts w:hint="eastAsia"/>
                <w:sz w:val="24"/>
              </w:rPr>
            </w:pPr>
            <w:r>
              <w:rPr>
                <w:rFonts w:hint="eastAsia"/>
                <w:sz w:val="24"/>
              </w:rPr>
              <w:t>93</w:t>
            </w:r>
          </w:p>
        </w:tc>
        <w:tc>
          <w:tcPr>
            <w:tcW w:w="1758" w:type="dxa"/>
            <w:tcBorders>
              <w:top w:val="nil"/>
              <w:left w:val="nil"/>
              <w:bottom w:val="nil"/>
              <w:right w:val="nil"/>
            </w:tcBorders>
          </w:tcPr>
          <w:p w14:paraId="675EA60C">
            <w:pPr>
              <w:spacing w:line="360" w:lineRule="auto"/>
              <w:ind w:firstLine="420" w:firstLineChars="0"/>
              <w:jc w:val="both"/>
              <w:rPr>
                <w:rFonts w:hint="eastAsia"/>
                <w:sz w:val="24"/>
              </w:rPr>
            </w:pPr>
            <w:r>
              <w:rPr>
                <w:rFonts w:hint="eastAsia"/>
                <w:sz w:val="24"/>
              </w:rPr>
              <w:t>含播放</w:t>
            </w:r>
          </w:p>
        </w:tc>
      </w:tr>
      <w:tr w14:paraId="230D2577">
        <w:tblPrEx>
          <w:tblCellMar>
            <w:top w:w="0" w:type="dxa"/>
            <w:left w:w="108" w:type="dxa"/>
            <w:bottom w:w="0" w:type="dxa"/>
            <w:right w:w="108" w:type="dxa"/>
          </w:tblCellMar>
        </w:tblPrEx>
        <w:trPr>
          <w:jc w:val="center"/>
        </w:trPr>
        <w:tc>
          <w:tcPr>
            <w:tcW w:w="1758" w:type="dxa"/>
            <w:tcBorders>
              <w:top w:val="nil"/>
              <w:left w:val="nil"/>
              <w:bottom w:val="nil"/>
              <w:right w:val="nil"/>
            </w:tcBorders>
          </w:tcPr>
          <w:p w14:paraId="24F57EC8">
            <w:pPr>
              <w:spacing w:line="360" w:lineRule="auto"/>
              <w:ind w:firstLine="420" w:firstLineChars="0"/>
              <w:jc w:val="both"/>
              <w:rPr>
                <w:rFonts w:hint="eastAsia"/>
                <w:sz w:val="24"/>
              </w:rPr>
            </w:pPr>
            <w:r>
              <w:rPr>
                <w:rFonts w:hint="eastAsia"/>
                <w:sz w:val="24"/>
              </w:rPr>
              <w:t>五杯模式</w:t>
            </w:r>
          </w:p>
        </w:tc>
        <w:tc>
          <w:tcPr>
            <w:tcW w:w="1758" w:type="dxa"/>
            <w:tcBorders>
              <w:top w:val="nil"/>
              <w:left w:val="nil"/>
              <w:bottom w:val="nil"/>
              <w:right w:val="nil"/>
            </w:tcBorders>
          </w:tcPr>
          <w:p w14:paraId="0E89A132">
            <w:pPr>
              <w:spacing w:line="360" w:lineRule="auto"/>
              <w:ind w:firstLine="420" w:firstLineChars="0"/>
              <w:jc w:val="both"/>
              <w:rPr>
                <w:rFonts w:hint="eastAsia"/>
                <w:sz w:val="24"/>
              </w:rPr>
            </w:pPr>
            <w:r>
              <w:rPr>
                <w:rFonts w:hint="eastAsia"/>
                <w:sz w:val="24"/>
              </w:rPr>
              <w:t>120</w:t>
            </w:r>
          </w:p>
        </w:tc>
        <w:tc>
          <w:tcPr>
            <w:tcW w:w="1758" w:type="dxa"/>
            <w:tcBorders>
              <w:top w:val="nil"/>
              <w:left w:val="nil"/>
              <w:bottom w:val="nil"/>
              <w:right w:val="nil"/>
            </w:tcBorders>
          </w:tcPr>
          <w:p w14:paraId="69DAE171">
            <w:pPr>
              <w:spacing w:line="360" w:lineRule="auto"/>
              <w:ind w:firstLine="420" w:firstLineChars="0"/>
              <w:jc w:val="both"/>
              <w:rPr>
                <w:rFonts w:hint="eastAsia"/>
                <w:sz w:val="24"/>
              </w:rPr>
            </w:pPr>
            <w:r>
              <w:rPr>
                <w:rFonts w:hint="eastAsia"/>
                <w:sz w:val="24"/>
              </w:rPr>
              <w:t>111</w:t>
            </w:r>
          </w:p>
        </w:tc>
        <w:tc>
          <w:tcPr>
            <w:tcW w:w="1758" w:type="dxa"/>
            <w:tcBorders>
              <w:top w:val="nil"/>
              <w:left w:val="nil"/>
              <w:bottom w:val="nil"/>
              <w:right w:val="nil"/>
            </w:tcBorders>
          </w:tcPr>
          <w:p w14:paraId="1E7BED0D">
            <w:pPr>
              <w:spacing w:line="360" w:lineRule="auto"/>
              <w:ind w:firstLine="420" w:firstLineChars="0"/>
              <w:jc w:val="both"/>
              <w:rPr>
                <w:rFonts w:hint="eastAsia"/>
                <w:sz w:val="24"/>
              </w:rPr>
            </w:pPr>
            <w:r>
              <w:rPr>
                <w:rFonts w:hint="eastAsia"/>
                <w:sz w:val="24"/>
              </w:rPr>
              <w:t>98</w:t>
            </w:r>
          </w:p>
        </w:tc>
        <w:tc>
          <w:tcPr>
            <w:tcW w:w="1758" w:type="dxa"/>
            <w:tcBorders>
              <w:top w:val="nil"/>
              <w:left w:val="nil"/>
              <w:bottom w:val="nil"/>
              <w:right w:val="nil"/>
            </w:tcBorders>
          </w:tcPr>
          <w:p w14:paraId="150B88F7">
            <w:pPr>
              <w:spacing w:line="360" w:lineRule="auto"/>
              <w:ind w:firstLine="420" w:firstLineChars="0"/>
              <w:jc w:val="both"/>
              <w:rPr>
                <w:rFonts w:hint="eastAsia"/>
                <w:sz w:val="24"/>
              </w:rPr>
            </w:pPr>
            <w:r>
              <w:rPr>
                <w:rFonts w:hint="eastAsia"/>
                <w:sz w:val="24"/>
              </w:rPr>
              <w:t>模板稳定</w:t>
            </w:r>
          </w:p>
        </w:tc>
      </w:tr>
      <w:tr w14:paraId="5894D469">
        <w:tblPrEx>
          <w:tblCellMar>
            <w:top w:w="0" w:type="dxa"/>
            <w:left w:w="108" w:type="dxa"/>
            <w:bottom w:w="0" w:type="dxa"/>
            <w:right w:w="108" w:type="dxa"/>
          </w:tblCellMar>
        </w:tblPrEx>
        <w:trPr>
          <w:jc w:val="center"/>
        </w:trPr>
        <w:tc>
          <w:tcPr>
            <w:tcW w:w="1758" w:type="dxa"/>
            <w:tcBorders>
              <w:top w:val="nil"/>
              <w:left w:val="nil"/>
              <w:bottom w:val="nil"/>
              <w:right w:val="nil"/>
            </w:tcBorders>
          </w:tcPr>
          <w:p w14:paraId="52668114">
            <w:pPr>
              <w:spacing w:line="360" w:lineRule="auto"/>
              <w:ind w:firstLine="420" w:firstLineChars="0"/>
              <w:jc w:val="both"/>
              <w:rPr>
                <w:rFonts w:hint="eastAsia"/>
                <w:sz w:val="24"/>
              </w:rPr>
            </w:pPr>
            <w:r>
              <w:rPr>
                <w:rFonts w:hint="eastAsia"/>
                <w:sz w:val="24"/>
              </w:rPr>
              <w:t>八杯扩展</w:t>
            </w:r>
          </w:p>
        </w:tc>
        <w:tc>
          <w:tcPr>
            <w:tcW w:w="1758" w:type="dxa"/>
            <w:tcBorders>
              <w:top w:val="nil"/>
              <w:left w:val="nil"/>
              <w:bottom w:val="nil"/>
              <w:right w:val="nil"/>
            </w:tcBorders>
          </w:tcPr>
          <w:p w14:paraId="240E70BC">
            <w:pPr>
              <w:spacing w:line="360" w:lineRule="auto"/>
              <w:ind w:firstLine="420" w:firstLineChars="0"/>
              <w:jc w:val="both"/>
              <w:rPr>
                <w:rFonts w:hint="eastAsia"/>
                <w:sz w:val="24"/>
              </w:rPr>
            </w:pPr>
            <w:r>
              <w:rPr>
                <w:rFonts w:hint="eastAsia"/>
                <w:sz w:val="24"/>
              </w:rPr>
              <w:t>120</w:t>
            </w:r>
          </w:p>
        </w:tc>
        <w:tc>
          <w:tcPr>
            <w:tcW w:w="1758" w:type="dxa"/>
            <w:tcBorders>
              <w:top w:val="nil"/>
              <w:left w:val="nil"/>
              <w:bottom w:val="nil"/>
              <w:right w:val="nil"/>
            </w:tcBorders>
          </w:tcPr>
          <w:p w14:paraId="63AA501E">
            <w:pPr>
              <w:spacing w:line="360" w:lineRule="auto"/>
              <w:ind w:firstLine="420" w:firstLineChars="0"/>
              <w:jc w:val="both"/>
              <w:rPr>
                <w:rFonts w:hint="eastAsia"/>
                <w:sz w:val="24"/>
              </w:rPr>
            </w:pPr>
            <w:r>
              <w:rPr>
                <w:rFonts w:hint="eastAsia"/>
                <w:sz w:val="24"/>
              </w:rPr>
              <w:t>108</w:t>
            </w:r>
          </w:p>
        </w:tc>
        <w:tc>
          <w:tcPr>
            <w:tcW w:w="1758" w:type="dxa"/>
            <w:tcBorders>
              <w:top w:val="nil"/>
              <w:left w:val="nil"/>
              <w:bottom w:val="nil"/>
              <w:right w:val="nil"/>
            </w:tcBorders>
          </w:tcPr>
          <w:p w14:paraId="2069C91C">
            <w:pPr>
              <w:spacing w:line="360" w:lineRule="auto"/>
              <w:ind w:firstLine="420" w:firstLineChars="0"/>
              <w:jc w:val="both"/>
              <w:rPr>
                <w:rFonts w:hint="eastAsia"/>
                <w:sz w:val="24"/>
              </w:rPr>
            </w:pPr>
            <w:r>
              <w:rPr>
                <w:rFonts w:hint="eastAsia"/>
                <w:sz w:val="24"/>
              </w:rPr>
              <w:t>102</w:t>
            </w:r>
          </w:p>
        </w:tc>
        <w:tc>
          <w:tcPr>
            <w:tcW w:w="1758" w:type="dxa"/>
            <w:tcBorders>
              <w:top w:val="nil"/>
              <w:left w:val="nil"/>
              <w:bottom w:val="nil"/>
              <w:right w:val="nil"/>
            </w:tcBorders>
          </w:tcPr>
          <w:p w14:paraId="56A1D0FC">
            <w:pPr>
              <w:spacing w:line="360" w:lineRule="auto"/>
              <w:ind w:firstLine="420" w:firstLineChars="0"/>
              <w:jc w:val="both"/>
              <w:rPr>
                <w:rFonts w:hint="eastAsia"/>
                <w:sz w:val="24"/>
              </w:rPr>
            </w:pPr>
            <w:r>
              <w:rPr>
                <w:rFonts w:hint="eastAsia"/>
                <w:sz w:val="24"/>
              </w:rPr>
              <w:t>含未知杯</w:t>
            </w:r>
          </w:p>
        </w:tc>
      </w:tr>
      <w:tr w14:paraId="6FD0BE04">
        <w:tblPrEx>
          <w:tblCellMar>
            <w:top w:w="0" w:type="dxa"/>
            <w:left w:w="108" w:type="dxa"/>
            <w:bottom w:w="0" w:type="dxa"/>
            <w:right w:w="108" w:type="dxa"/>
          </w:tblCellMar>
        </w:tblPrEx>
        <w:trPr>
          <w:jc w:val="center"/>
        </w:trPr>
        <w:tc>
          <w:tcPr>
            <w:tcW w:w="1758" w:type="dxa"/>
            <w:tcBorders>
              <w:top w:val="nil"/>
              <w:left w:val="nil"/>
              <w:bottom w:val="single" w:color="auto" w:sz="12" w:space="0"/>
              <w:right w:val="nil"/>
            </w:tcBorders>
          </w:tcPr>
          <w:p w14:paraId="45236CA2">
            <w:pPr>
              <w:spacing w:line="360" w:lineRule="auto"/>
              <w:ind w:firstLine="420" w:firstLineChars="0"/>
              <w:jc w:val="both"/>
              <w:rPr>
                <w:rFonts w:hint="eastAsia"/>
                <w:sz w:val="24"/>
              </w:rPr>
            </w:pPr>
            <w:r>
              <w:rPr>
                <w:rFonts w:hint="eastAsia"/>
                <w:sz w:val="24"/>
              </w:rPr>
              <w:t>自动演奏</w:t>
            </w:r>
          </w:p>
        </w:tc>
        <w:tc>
          <w:tcPr>
            <w:tcW w:w="1758" w:type="dxa"/>
            <w:tcBorders>
              <w:top w:val="nil"/>
              <w:left w:val="nil"/>
              <w:bottom w:val="single" w:color="auto" w:sz="12" w:space="0"/>
              <w:right w:val="nil"/>
            </w:tcBorders>
          </w:tcPr>
          <w:p w14:paraId="625DC0C8">
            <w:pPr>
              <w:spacing w:line="360" w:lineRule="auto"/>
              <w:ind w:firstLine="420" w:firstLineChars="0"/>
              <w:jc w:val="both"/>
              <w:rPr>
                <w:rFonts w:hint="eastAsia"/>
                <w:sz w:val="24"/>
              </w:rPr>
            </w:pPr>
            <w:r>
              <w:rPr>
                <w:rFonts w:hint="eastAsia"/>
                <w:sz w:val="24"/>
              </w:rPr>
              <w:t>50</w:t>
            </w:r>
          </w:p>
        </w:tc>
        <w:tc>
          <w:tcPr>
            <w:tcW w:w="1758" w:type="dxa"/>
            <w:tcBorders>
              <w:top w:val="nil"/>
              <w:left w:val="nil"/>
              <w:bottom w:val="single" w:color="auto" w:sz="12" w:space="0"/>
              <w:right w:val="nil"/>
            </w:tcBorders>
          </w:tcPr>
          <w:p w14:paraId="396A96AB">
            <w:pPr>
              <w:spacing w:line="360" w:lineRule="auto"/>
              <w:ind w:firstLine="420" w:firstLineChars="0"/>
              <w:jc w:val="both"/>
              <w:rPr>
                <w:rFonts w:hint="eastAsia"/>
                <w:sz w:val="24"/>
              </w:rPr>
            </w:pPr>
            <w:r>
              <w:rPr>
                <w:rFonts w:hint="eastAsia"/>
                <w:sz w:val="24"/>
              </w:rPr>
              <w:t>50</w:t>
            </w:r>
          </w:p>
        </w:tc>
        <w:tc>
          <w:tcPr>
            <w:tcW w:w="1758" w:type="dxa"/>
            <w:tcBorders>
              <w:top w:val="nil"/>
              <w:left w:val="nil"/>
              <w:bottom w:val="single" w:color="auto" w:sz="12" w:space="0"/>
              <w:right w:val="nil"/>
            </w:tcBorders>
          </w:tcPr>
          <w:p w14:paraId="3723DACE">
            <w:pPr>
              <w:spacing w:line="360" w:lineRule="auto"/>
              <w:ind w:firstLine="420" w:firstLineChars="0"/>
              <w:jc w:val="both"/>
              <w:rPr>
                <w:rFonts w:hint="eastAsia"/>
                <w:sz w:val="24"/>
              </w:rPr>
            </w:pPr>
            <w:r>
              <w:rPr>
                <w:rFonts w:hint="eastAsia"/>
                <w:sz w:val="24"/>
              </w:rPr>
              <w:t>40</w:t>
            </w:r>
          </w:p>
        </w:tc>
        <w:tc>
          <w:tcPr>
            <w:tcW w:w="1758" w:type="dxa"/>
            <w:tcBorders>
              <w:top w:val="nil"/>
              <w:left w:val="nil"/>
              <w:bottom w:val="single" w:color="auto" w:sz="12" w:space="0"/>
              <w:right w:val="nil"/>
            </w:tcBorders>
          </w:tcPr>
          <w:p w14:paraId="59868E0A">
            <w:pPr>
              <w:spacing w:line="360" w:lineRule="auto"/>
              <w:ind w:firstLine="420" w:firstLineChars="0"/>
              <w:jc w:val="both"/>
              <w:rPr>
                <w:rFonts w:hint="eastAsia"/>
                <w:sz w:val="24"/>
              </w:rPr>
            </w:pPr>
            <w:r>
              <w:rPr>
                <w:rFonts w:hint="eastAsia"/>
                <w:sz w:val="24"/>
              </w:rPr>
              <w:t>按键响应</w:t>
            </w:r>
          </w:p>
        </w:tc>
      </w:tr>
    </w:tbl>
    <w:p w14:paraId="67BFC163">
      <w:pPr>
        <w:spacing w:line="360" w:lineRule="auto"/>
        <w:rPr>
          <w:sz w:val="24"/>
        </w:rPr>
      </w:pPr>
    </w:p>
    <w:p w14:paraId="20506279">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45" w:name="_Toc11763"/>
      <w:r>
        <w:rPr>
          <w:rFonts w:hint="eastAsia" w:cs="黑体" w:asciiTheme="majorEastAsia" w:hAnsiTheme="majorEastAsia" w:eastAsiaTheme="majorEastAsia"/>
          <w:b/>
          <w:bCs/>
          <w:sz w:val="30"/>
          <w:szCs w:val="30"/>
          <w:lang w:val="en-US" w:eastAsia="zh-CN"/>
        </w:rPr>
        <w:t>第5.4节 系统功能验证结果</w:t>
      </w:r>
      <w:bookmarkEnd w:id="45"/>
    </w:p>
    <w:p w14:paraId="67B04040">
      <w:pPr>
        <w:tabs>
          <w:tab w:val="left" w:pos="0"/>
        </w:tabs>
        <w:spacing w:line="360" w:lineRule="auto"/>
        <w:rPr>
          <w:rFonts w:hint="eastAsia" w:cs="黑体" w:asciiTheme="majorEastAsia" w:hAnsiTheme="majorEastAsia" w:eastAsiaTheme="majorEastAsia"/>
          <w:b/>
          <w:bCs/>
          <w:sz w:val="30"/>
          <w:szCs w:val="30"/>
        </w:rPr>
      </w:pPr>
    </w:p>
    <w:p w14:paraId="2B4E6BF7">
      <w:pPr>
        <w:spacing w:line="360" w:lineRule="auto"/>
        <w:ind w:firstLine="420" w:firstLineChars="0"/>
        <w:jc w:val="both"/>
        <w:rPr>
          <w:rFonts w:hint="eastAsia"/>
          <w:sz w:val="24"/>
        </w:rPr>
      </w:pPr>
      <w:r>
        <w:rPr>
          <w:rFonts w:hint="eastAsia"/>
          <w:sz w:val="24"/>
        </w:rPr>
        <w:t>结合课程设计与毕业设计任务要求，对系统主要功能进行了逐项核验。结果表明，系统能够完成杯号学习、杯号识别显示、识别伴音反馈、串口屏一键触发演奏以及扩展场景测试。在联调过程中，串口屏发送固定报文后主控可正确进入对应业务流程，喇叭能够同步输出预期声音。</w:t>
      </w:r>
    </w:p>
    <w:p w14:paraId="41204F8C">
      <w:pPr>
        <w:spacing w:line="360" w:lineRule="auto"/>
        <w:ind w:firstLine="420" w:firstLineChars="0"/>
        <w:jc w:val="both"/>
        <w:rPr>
          <w:rFonts w:hint="eastAsia"/>
          <w:sz w:val="24"/>
        </w:rPr>
      </w:pPr>
      <w:r>
        <w:rPr>
          <w:rFonts w:hint="eastAsia"/>
          <w:sz w:val="24"/>
        </w:rPr>
        <w:t>从演示效果看，系统已形成较完整的人机交互闭环。用户完成敲击或按键后，系统可在较短时间内给出界面反馈和声音反馈，说明硬件链路、协议处理和软件状态机之间已实现稳定协同。</w:t>
      </w:r>
    </w:p>
    <w:p w14:paraId="32F202DB">
      <w:pPr>
        <w:spacing w:line="360" w:lineRule="auto"/>
        <w:ind w:firstLine="420" w:firstLineChars="0"/>
        <w:jc w:val="both"/>
        <w:rPr>
          <w:rFonts w:hint="eastAsia"/>
          <w:sz w:val="24"/>
        </w:rPr>
      </w:pPr>
    </w:p>
    <w:p w14:paraId="771BB758">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6" w:name="_Toc11099"/>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误差来源与改进分析</w:t>
      </w:r>
      <w:bookmarkEnd w:id="46"/>
    </w:p>
    <w:p w14:paraId="51DF7FEF">
      <w:pPr>
        <w:tabs>
          <w:tab w:val="left" w:pos="0"/>
        </w:tabs>
        <w:spacing w:line="360" w:lineRule="auto"/>
        <w:rPr>
          <w:rFonts w:hint="eastAsia" w:cs="黑体" w:asciiTheme="majorEastAsia" w:hAnsiTheme="majorEastAsia" w:eastAsiaTheme="majorEastAsia"/>
          <w:b/>
          <w:bCs/>
          <w:sz w:val="30"/>
          <w:szCs w:val="30"/>
        </w:rPr>
      </w:pPr>
    </w:p>
    <w:p w14:paraId="73556631">
      <w:pPr>
        <w:spacing w:line="360" w:lineRule="auto"/>
        <w:ind w:firstLine="420" w:firstLineChars="0"/>
        <w:jc w:val="both"/>
        <w:rPr>
          <w:rFonts w:hint="eastAsia"/>
          <w:sz w:val="24"/>
        </w:rPr>
      </w:pPr>
      <w:r>
        <w:rPr>
          <w:rFonts w:hint="eastAsia"/>
          <w:sz w:val="24"/>
        </w:rPr>
        <w:t>实验中影响识别结果的主要因素包括敲击力度不一致、环境噪声干扰、杯体摆放差异以及增益参数选择不当。当敲击过轻时，主峰幅值可能低于阈值导致漏检；当增益过高时，信号易出现削顶或谐波增强，从而影响模板匹配结果</w:t>
      </w:r>
      <w:r>
        <w:rPr>
          <w:rFonts w:hint="eastAsia"/>
          <w:sz w:val="24"/>
          <w:vertAlign w:val="superscript"/>
          <w:lang w:eastAsia="zh-CN"/>
        </w:rPr>
        <w:fldChar w:fldCharType="begin"/>
      </w:r>
      <w:r>
        <w:instrText xml:space="preserve"> REF _Ref23013 \r \h  \* MERGEFORMAT</w:instrText>
      </w:r>
      <w:r>
        <w:rPr>
          <w:rFonts w:hint="eastAsia"/>
          <w:sz w:val="24"/>
          <w:vertAlign w:val="superscript"/>
          <w:lang w:eastAsia="zh-CN"/>
        </w:rPr>
        <w:fldChar w:fldCharType="separate"/>
      </w:r>
      <w:r>
        <w:rPr>
          <w:rFonts w:hint="eastAsia"/>
          <w:sz w:val="24"/>
          <w:vertAlign w:val="superscript"/>
          <w:lang w:eastAsia="zh-CN"/>
        </w:rPr>
        <w:t>[3]</w:t>
      </w:r>
      <w:r>
        <w:rPr>
          <w:rFonts w:hint="eastAsia"/>
          <w:sz w:val="24"/>
          <w:vertAlign w:val="superscript"/>
          <w:lang w:eastAsia="zh-CN"/>
        </w:rPr>
        <w:fldChar w:fldCharType="end"/>
      </w:r>
      <w:r>
        <w:rPr>
          <w:rFonts w:hint="eastAsia"/>
          <w:sz w:val="24"/>
        </w:rPr>
        <w:t>。</w:t>
      </w:r>
    </w:p>
    <w:p w14:paraId="248D9228">
      <w:pPr>
        <w:spacing w:line="360" w:lineRule="auto"/>
        <w:ind w:firstLine="420" w:firstLineChars="0"/>
        <w:jc w:val="both"/>
        <w:rPr>
          <w:rFonts w:hint="eastAsia"/>
          <w:sz w:val="24"/>
        </w:rPr>
      </w:pPr>
      <w:r>
        <w:rPr>
          <w:sz w:val="24"/>
        </w:rPr>
        <w:t>依据表5-2中的统计结果，可进一步计算不同工作模式下的误差率，并绘制如图5-1所示的误差率统计曲线。可以看出，八杯扩展模式的误差率相对较高，说明未知杯体和边界频率重叠对模板匹配策略影响最为明显；基础识别与识别伴音模式则保持在较低误差水平，表明当前方案已具备较好的演示稳定性。</w:t>
      </w:r>
    </w:p>
    <w:p w14:paraId="6E06F692">
      <w:pPr>
        <w:jc w:val="center"/>
      </w:pPr>
      <w:r>
        <w:drawing>
          <wp:inline distT="0" distB="0" distL="114300" distR="114300">
            <wp:extent cx="5303520" cy="2774950"/>
            <wp:effectExtent l="0" t="0" r="1143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5"/>
                    <a:stretch>
                      <a:fillRect/>
                    </a:stretch>
                  </pic:blipFill>
                  <pic:spPr>
                    <a:xfrm>
                      <a:off x="0" y="0"/>
                      <a:ext cx="5303520" cy="2775164"/>
                    </a:xfrm>
                    <a:prstGeom prst="rect">
                      <a:avLst/>
                    </a:prstGeom>
                  </pic:spPr>
                </pic:pic>
              </a:graphicData>
            </a:graphic>
          </wp:inline>
        </w:drawing>
      </w:r>
    </w:p>
    <w:p w14:paraId="13202392">
      <w:pPr>
        <w:jc w:val="center"/>
      </w:pPr>
      <w:r>
        <w:t>图5-</w:t>
      </w:r>
      <w:r>
        <w:rPr>
          <w:rFonts w:hint="eastAsia"/>
          <w:lang w:val="en-US" w:eastAsia="zh-CN"/>
        </w:rPr>
        <w:t>5</w:t>
      </w:r>
      <w:r>
        <w:t xml:space="preserve"> 不同工作模式下的误差率统计曲线</w:t>
      </w:r>
    </w:p>
    <w:p w14:paraId="623F060A"/>
    <w:p w14:paraId="13331870"/>
    <w:p w14:paraId="57AC67F5"/>
    <w:p w14:paraId="7903FE02">
      <w:pPr>
        <w:spacing w:line="360" w:lineRule="auto"/>
        <w:ind w:firstLine="420" w:firstLineChars="0"/>
        <w:jc w:val="both"/>
        <w:rPr>
          <w:rFonts w:hint="eastAsia"/>
          <w:sz w:val="24"/>
        </w:rPr>
        <w:sectPr>
          <w:pgSz w:w="11906" w:h="16838"/>
          <w:pgMar w:top="1440" w:right="1800" w:bottom="1440" w:left="1800" w:header="851" w:footer="992" w:gutter="0"/>
          <w:pgNumType w:fmt="decimal"/>
          <w:cols w:space="425" w:num="1"/>
          <w:docGrid w:type="lines" w:linePitch="312" w:charSpace="0"/>
        </w:sectPr>
      </w:pPr>
      <w:r>
        <w:rPr>
          <w:rFonts w:hint="eastAsia"/>
          <w:sz w:val="24"/>
        </w:rPr>
        <w:t>针对上述问题，后续可从三个方面继续优化：一是引入自适应阈值和动态增益整定机制，提高不同环境下的鲁棒性；二是增加训练样本数量，对模板中心频率和容差区间进行统计更新；三是结合多特征联合判定，降低单一主频特征受偶然扰动的影响</w:t>
      </w:r>
      <w:r>
        <w:rPr>
          <w:rFonts w:hint="eastAsia"/>
          <w:sz w:val="24"/>
          <w:vertAlign w:val="superscript"/>
          <w:lang w:eastAsia="zh-CN"/>
        </w:rPr>
        <w:fldChar w:fldCharType="begin"/>
      </w:r>
      <w:r>
        <w:instrText xml:space="preserve"> REF _Ref24355 \r \h  \* MERGEFORMAT</w:instrText>
      </w:r>
      <w:r>
        <w:rPr>
          <w:rFonts w:hint="eastAsia"/>
          <w:sz w:val="24"/>
          <w:vertAlign w:val="superscript"/>
          <w:lang w:eastAsia="zh-CN"/>
        </w:rPr>
        <w:fldChar w:fldCharType="separate"/>
      </w:r>
      <w:r>
        <w:rPr>
          <w:rFonts w:hint="eastAsia"/>
          <w:sz w:val="24"/>
          <w:vertAlign w:val="superscript"/>
          <w:lang w:eastAsia="zh-CN"/>
        </w:rPr>
        <w:t>[14]</w:t>
      </w:r>
      <w:r>
        <w:rPr>
          <w:rFonts w:hint="eastAsia"/>
          <w:sz w:val="24"/>
          <w:vertAlign w:val="superscript"/>
          <w:lang w:eastAsia="zh-CN"/>
        </w:rPr>
        <w:fldChar w:fldCharType="end"/>
      </w:r>
      <w:r>
        <w:rPr>
          <w:rFonts w:hint="eastAsia"/>
          <w:sz w:val="24"/>
        </w:rPr>
        <w:t>。</w:t>
      </w:r>
    </w:p>
    <w:p w14:paraId="00C08F9C">
      <w:pPr>
        <w:tabs>
          <w:tab w:val="left" w:pos="0"/>
        </w:tabs>
        <w:spacing w:line="360" w:lineRule="auto"/>
        <w:jc w:val="center"/>
        <w:outlineLvl w:val="0"/>
        <w:rPr>
          <w:rFonts w:cs="黑体"/>
          <w:b/>
          <w:bCs/>
          <w:sz w:val="30"/>
          <w:szCs w:val="30"/>
        </w:rPr>
      </w:pPr>
      <w:bookmarkStart w:id="47" w:name="_Toc13006"/>
      <w:r>
        <w:rPr>
          <w:rFonts w:hint="eastAsia" w:cs="黑体"/>
          <w:b/>
          <w:bCs/>
          <w:sz w:val="30"/>
          <w:szCs w:val="30"/>
        </w:rPr>
        <w:t>第</w:t>
      </w:r>
      <w:r>
        <w:rPr>
          <w:rFonts w:hint="eastAsia" w:cs="黑体"/>
          <w:b/>
          <w:bCs/>
          <w:sz w:val="30"/>
          <w:szCs w:val="30"/>
          <w:lang w:val="en-US" w:eastAsia="zh-CN"/>
        </w:rPr>
        <w:t>6</w:t>
      </w:r>
      <w:r>
        <w:rPr>
          <w:rFonts w:hint="eastAsia" w:cs="黑体"/>
          <w:b/>
          <w:bCs/>
          <w:sz w:val="30"/>
          <w:szCs w:val="30"/>
        </w:rPr>
        <w:t xml:space="preserve">章 </w:t>
      </w:r>
      <w:r>
        <w:rPr>
          <w:rFonts w:hint="eastAsia" w:cs="黑体"/>
          <w:b/>
          <w:bCs/>
          <w:sz w:val="30"/>
          <w:szCs w:val="30"/>
          <w:lang w:val="en-US" w:eastAsia="zh-CN"/>
        </w:rPr>
        <w:t>总结与展望</w:t>
      </w:r>
      <w:bookmarkEnd w:id="47"/>
    </w:p>
    <w:p w14:paraId="3B00C534">
      <w:pPr>
        <w:spacing w:line="360" w:lineRule="auto"/>
        <w:rPr>
          <w:sz w:val="24"/>
        </w:rPr>
      </w:pPr>
    </w:p>
    <w:p w14:paraId="0C860A93">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8" w:name="_Toc29158"/>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6</w:t>
      </w:r>
      <w:r>
        <w:rPr>
          <w:rFonts w:hint="default" w:cs="黑体" w:asciiTheme="majorEastAsia" w:hAnsiTheme="majorEastAsia" w:eastAsiaTheme="majorEastAsia"/>
          <w:b/>
          <w:bCs/>
          <w:kern w:val="2"/>
          <w:sz w:val="30"/>
          <w:szCs w:val="30"/>
          <w:lang w:val="en-US" w:eastAsia="zh-CN" w:bidi="ar-SA"/>
        </w:rPr>
        <w:t>.1节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研究工作总结</w:t>
      </w:r>
      <w:bookmarkEnd w:id="48"/>
    </w:p>
    <w:p w14:paraId="33A5408C">
      <w:pPr>
        <w:tabs>
          <w:tab w:val="left" w:pos="0"/>
        </w:tabs>
        <w:spacing w:line="360" w:lineRule="auto"/>
        <w:rPr>
          <w:rFonts w:hint="eastAsia" w:cs="黑体" w:asciiTheme="majorEastAsia" w:hAnsiTheme="majorEastAsia" w:eastAsiaTheme="majorEastAsia"/>
          <w:b/>
          <w:bCs/>
          <w:sz w:val="30"/>
          <w:szCs w:val="30"/>
        </w:rPr>
      </w:pPr>
    </w:p>
    <w:p w14:paraId="5D998DB3">
      <w:pPr>
        <w:spacing w:line="360" w:lineRule="auto"/>
        <w:ind w:firstLine="420" w:firstLineChars="0"/>
        <w:jc w:val="both"/>
        <w:rPr>
          <w:rFonts w:hint="eastAsia"/>
          <w:sz w:val="24"/>
        </w:rPr>
      </w:pPr>
      <w:r>
        <w:rPr>
          <w:rFonts w:hint="eastAsia"/>
          <w:sz w:val="24"/>
        </w:rPr>
        <w:t>本文围绕玻璃杯敲击声识别与自动演奏任务，完成了从系统需求分析、硬件平台搭建、软件架构设计、频域识别算法实现到整机联调验证的完整研究流程。系统以STM32H7为核心控制器，构建了由MAX9814、PGA117、ADC+DMA、串口屏和TPA3138组成的软硬件协同方案，实现了杯号学习、实时识别、伴音反馈与一键演奏等主要功能。</w:t>
      </w:r>
    </w:p>
    <w:p w14:paraId="0E8B9E1E">
      <w:pPr>
        <w:spacing w:line="360" w:lineRule="auto"/>
        <w:ind w:firstLine="420" w:firstLineChars="0"/>
        <w:jc w:val="both"/>
        <w:rPr>
          <w:rFonts w:hint="eastAsia"/>
          <w:sz w:val="24"/>
        </w:rPr>
      </w:pPr>
      <w:r>
        <w:rPr>
          <w:rFonts w:hint="eastAsia"/>
          <w:sz w:val="24"/>
        </w:rPr>
        <w:t>从实现结果看，本系统已经形成“采集—分析—判定—显示—发声”的完整闭环。在设计过程中，论文重点解决了模拟前端增益配置、FFT主峰提取、模板匹配判定、串口状态控制和功放联调等关键问题，并通过模块级与系统级测试证明方案具备较好的可实现性和可复现性。</w:t>
      </w:r>
    </w:p>
    <w:p w14:paraId="0F946E16">
      <w:pPr>
        <w:spacing w:line="360" w:lineRule="auto"/>
        <w:ind w:firstLine="420" w:firstLineChars="0"/>
        <w:jc w:val="both"/>
        <w:rPr>
          <w:rFonts w:hint="eastAsia"/>
          <w:sz w:val="24"/>
        </w:rPr>
      </w:pPr>
    </w:p>
    <w:p w14:paraId="3CD28653">
      <w:pPr>
        <w:spacing w:line="360" w:lineRule="auto"/>
        <w:rPr>
          <w:sz w:val="24"/>
        </w:rPr>
      </w:pPr>
    </w:p>
    <w:p w14:paraId="5284C590">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9" w:name="_Toc30459"/>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6</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2</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工程特点与不足分析</w:t>
      </w:r>
      <w:bookmarkEnd w:id="49"/>
    </w:p>
    <w:p w14:paraId="42B68491">
      <w:pPr>
        <w:tabs>
          <w:tab w:val="left" w:pos="0"/>
        </w:tabs>
        <w:spacing w:line="360" w:lineRule="auto"/>
        <w:rPr>
          <w:rFonts w:hint="eastAsia" w:cs="黑体" w:asciiTheme="majorEastAsia" w:hAnsiTheme="majorEastAsia" w:eastAsiaTheme="majorEastAsia"/>
          <w:b/>
          <w:bCs/>
          <w:sz w:val="30"/>
          <w:szCs w:val="30"/>
        </w:rPr>
      </w:pPr>
    </w:p>
    <w:p w14:paraId="20E6FA44">
      <w:pPr>
        <w:spacing w:line="360" w:lineRule="auto"/>
        <w:ind w:firstLine="420" w:firstLineChars="0"/>
        <w:jc w:val="both"/>
        <w:rPr>
          <w:rFonts w:hint="eastAsia"/>
          <w:sz w:val="24"/>
        </w:rPr>
      </w:pPr>
      <w:r>
        <w:rPr>
          <w:rFonts w:hint="eastAsia"/>
          <w:sz w:val="24"/>
        </w:rPr>
        <w:t>本课题的工程特点主要体现在结构清晰、实现成本较低、调试路径明确和教学适配性较强几个方面。系统采用常见模块搭建，便于采购与替换；主控引脚分配与软件模块划分较为规整，适合本科阶段进行展示、答辩和后续扩展。</w:t>
      </w:r>
    </w:p>
    <w:p w14:paraId="3A4C6835">
      <w:pPr>
        <w:spacing w:line="360" w:lineRule="auto"/>
        <w:ind w:firstLine="420" w:firstLineChars="0"/>
        <w:jc w:val="both"/>
        <w:rPr>
          <w:rFonts w:hint="eastAsia"/>
          <w:sz w:val="24"/>
        </w:rPr>
      </w:pPr>
      <w:r>
        <w:rPr>
          <w:rFonts w:hint="eastAsia"/>
          <w:sz w:val="24"/>
        </w:rPr>
        <w:t>与此同时，系统仍存在一定局限。其一，当前识别主要依赖主峰频率特征，面对复杂环境噪声、敲击姿态变化或边界样本时，鲁棒性仍有提升空间；其二，模板库规模较小，尚未形成更大样本量下的统计模型；其三，音频输出与识别链路虽然能够稳定运行，但在多任务并行和更复杂曲谱播放场景下，仍可进一步优化实时性</w:t>
      </w:r>
      <w:r>
        <w:rPr>
          <w:rFonts w:hint="eastAsia"/>
          <w:sz w:val="24"/>
          <w:vertAlign w:val="superscript"/>
          <w:lang w:eastAsia="zh-CN"/>
        </w:rPr>
        <w:fldChar w:fldCharType="begin"/>
      </w:r>
      <w:r>
        <w:instrText xml:space="preserve"> REF _Ref24499 \r \h  \* MERGEFORMAT</w:instrText>
      </w:r>
      <w:r>
        <w:rPr>
          <w:rFonts w:hint="eastAsia"/>
          <w:sz w:val="24"/>
          <w:vertAlign w:val="superscript"/>
          <w:lang w:eastAsia="zh-CN"/>
        </w:rPr>
        <w:fldChar w:fldCharType="separate"/>
      </w:r>
      <w:r>
        <w:rPr>
          <w:rFonts w:hint="eastAsia"/>
          <w:sz w:val="24"/>
          <w:vertAlign w:val="superscript"/>
          <w:lang w:eastAsia="zh-CN"/>
        </w:rPr>
        <w:t>[13]</w:t>
      </w:r>
      <w:r>
        <w:rPr>
          <w:rFonts w:hint="eastAsia"/>
          <w:sz w:val="24"/>
          <w:vertAlign w:val="superscript"/>
          <w:lang w:eastAsia="zh-CN"/>
        </w:rPr>
        <w:fldChar w:fldCharType="end"/>
      </w:r>
      <w:r>
        <w:rPr>
          <w:rFonts w:hint="eastAsia"/>
          <w:sz w:val="24"/>
        </w:rPr>
        <w:t>。</w:t>
      </w:r>
    </w:p>
    <w:p w14:paraId="2E7402C2">
      <w:pPr>
        <w:spacing w:line="360" w:lineRule="auto"/>
        <w:ind w:firstLine="420" w:firstLineChars="0"/>
        <w:jc w:val="both"/>
        <w:rPr>
          <w:rFonts w:hint="eastAsia"/>
          <w:sz w:val="24"/>
        </w:rPr>
        <w:sectPr>
          <w:pgSz w:w="11906" w:h="16838"/>
          <w:pgMar w:top="1440" w:right="1800" w:bottom="1440" w:left="1800" w:header="851" w:footer="992" w:gutter="0"/>
          <w:pgNumType w:fmt="decimal"/>
          <w:cols w:space="425" w:num="1"/>
          <w:docGrid w:type="lines" w:linePitch="312" w:charSpace="0"/>
        </w:sectPr>
      </w:pPr>
      <w:r>
        <w:rPr>
          <w:rFonts w:hint="eastAsia"/>
          <w:sz w:val="24"/>
        </w:rPr>
        <w:t>若从工程化角度进一步推进，后续还可在供电完整性、模块集成度和接口标准化方面继续改进，从而提升整机紧凑性、抗干扰能力和长期运行稳定性。</w:t>
      </w:r>
    </w:p>
    <w:p w14:paraId="7B397CA5">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50" w:name="_Toc6292"/>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6</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后续展望</w:t>
      </w:r>
      <w:bookmarkEnd w:id="50"/>
    </w:p>
    <w:p w14:paraId="05E0E8F5">
      <w:pPr>
        <w:tabs>
          <w:tab w:val="left" w:pos="0"/>
        </w:tabs>
        <w:spacing w:line="360" w:lineRule="auto"/>
        <w:rPr>
          <w:rFonts w:hint="eastAsia" w:cs="黑体" w:asciiTheme="majorEastAsia" w:hAnsiTheme="majorEastAsia" w:eastAsiaTheme="majorEastAsia"/>
          <w:b/>
          <w:bCs/>
          <w:sz w:val="30"/>
          <w:szCs w:val="30"/>
        </w:rPr>
      </w:pPr>
    </w:p>
    <w:p w14:paraId="2E441863">
      <w:pPr>
        <w:spacing w:line="360" w:lineRule="auto"/>
        <w:ind w:firstLine="420" w:firstLineChars="0"/>
        <w:jc w:val="both"/>
        <w:rPr>
          <w:rFonts w:hint="eastAsia"/>
          <w:sz w:val="24"/>
        </w:rPr>
      </w:pPr>
      <w:r>
        <w:rPr>
          <w:rFonts w:hint="eastAsia"/>
          <w:sz w:val="24"/>
        </w:rPr>
        <w:t>后续研究可从算法、硬件和应用三个方向展开。在算法方面，可尝试引入多特征联合判定、自适应阈值更新和更细粒度的频谱特征分析方法，以降低单一主频匹配对环境扰动的敏感性；在硬件方面，可进一步优化前端滤波、电源布局和模块集成，提升系统抗噪能力和小型化水平；在应用方面，可将该方案拓展至更多互动式声学实验、智能教具或创客展示场景</w:t>
      </w:r>
      <w:r>
        <w:rPr>
          <w:rFonts w:hint="eastAsia"/>
          <w:sz w:val="24"/>
          <w:vertAlign w:val="superscript"/>
          <w:lang w:eastAsia="zh-CN"/>
        </w:rPr>
        <w:fldChar w:fldCharType="begin"/>
      </w:r>
      <w:r>
        <w:instrText xml:space="preserve"> REF _Ref23930 \r \h  \* MERGEFORMAT</w:instrText>
      </w:r>
      <w:r>
        <w:rPr>
          <w:rFonts w:hint="eastAsia"/>
          <w:sz w:val="24"/>
          <w:vertAlign w:val="superscript"/>
          <w:lang w:eastAsia="zh-CN"/>
        </w:rPr>
        <w:fldChar w:fldCharType="separate"/>
      </w:r>
      <w:r>
        <w:rPr>
          <w:rFonts w:hint="eastAsia"/>
          <w:sz w:val="24"/>
          <w:vertAlign w:val="superscript"/>
          <w:lang w:eastAsia="zh-CN"/>
        </w:rPr>
        <w:t>[5]</w:t>
      </w:r>
      <w:r>
        <w:rPr>
          <w:rFonts w:hint="eastAsia"/>
          <w:sz w:val="24"/>
          <w:vertAlign w:val="superscript"/>
          <w:lang w:eastAsia="zh-CN"/>
        </w:rPr>
        <w:fldChar w:fldCharType="end"/>
      </w:r>
      <w:r>
        <w:rPr>
          <w:rFonts w:hint="eastAsia"/>
          <w:sz w:val="24"/>
          <w:vertAlign w:val="superscript"/>
          <w:lang w:eastAsia="zh-CN"/>
        </w:rPr>
        <w:fldChar w:fldCharType="begin"/>
      </w:r>
      <w:r>
        <w:instrText xml:space="preserve"> REF _Ref24012 \r \h  \* MERGEFORMAT</w:instrText>
      </w:r>
      <w:r>
        <w:rPr>
          <w:rFonts w:hint="eastAsia"/>
          <w:sz w:val="24"/>
          <w:vertAlign w:val="superscript"/>
          <w:lang w:eastAsia="zh-CN"/>
        </w:rPr>
        <w:fldChar w:fldCharType="separate"/>
      </w:r>
      <w:r>
        <w:rPr>
          <w:rFonts w:hint="eastAsia"/>
          <w:sz w:val="24"/>
          <w:vertAlign w:val="superscript"/>
          <w:lang w:eastAsia="zh-CN"/>
        </w:rPr>
        <w:t>[15]</w:t>
      </w:r>
      <w:r>
        <w:rPr>
          <w:rFonts w:hint="eastAsia"/>
          <w:sz w:val="24"/>
          <w:vertAlign w:val="superscript"/>
          <w:lang w:eastAsia="zh-CN"/>
        </w:rPr>
        <w:fldChar w:fldCharType="end"/>
      </w:r>
      <w:r>
        <w:rPr>
          <w:rFonts w:hint="eastAsia"/>
          <w:sz w:val="24"/>
        </w:rPr>
        <w:t>。</w:t>
      </w:r>
    </w:p>
    <w:p w14:paraId="25A5EB8E">
      <w:pPr>
        <w:spacing w:line="360" w:lineRule="auto"/>
        <w:ind w:firstLine="420" w:firstLineChars="0"/>
        <w:jc w:val="both"/>
        <w:rPr>
          <w:rFonts w:hint="eastAsia"/>
          <w:sz w:val="24"/>
        </w:rPr>
      </w:pPr>
      <w:r>
        <w:rPr>
          <w:rFonts w:hint="eastAsia"/>
          <w:sz w:val="24"/>
        </w:rPr>
        <w:t>如果后续继续深入，还可以在当前模板匹配框架基础上引入轻量化模型或在线校准机制，使系统具备更强的自适应学习能力。这样不仅能够提升识别精度，也有助于将毕业设计成果进一步发展为更完整的嵌入式交互产品。</w:t>
      </w:r>
    </w:p>
    <w:p w14:paraId="4B0A1E6B">
      <w:r>
        <w:br w:type="page"/>
      </w:r>
    </w:p>
    <w:p w14:paraId="42635A53">
      <w:pPr>
        <w:spacing w:line="360" w:lineRule="auto"/>
        <w:jc w:val="center"/>
        <w:outlineLvl w:val="0"/>
        <w:rPr>
          <w:rFonts w:hint="eastAsia" w:cs="黑体" w:asciiTheme="majorEastAsia" w:hAnsiTheme="majorEastAsia" w:eastAsiaTheme="majorEastAsia"/>
          <w:b/>
          <w:bCs/>
          <w:sz w:val="30"/>
          <w:szCs w:val="30"/>
        </w:rPr>
      </w:pPr>
      <w:bookmarkStart w:id="51" w:name="_Toc20352"/>
      <w:bookmarkStart w:id="52" w:name="_Toc31086"/>
      <w:bookmarkStart w:id="53" w:name="_Toc32500"/>
      <w:r>
        <w:rPr>
          <w:rFonts w:hint="eastAsia" w:cs="黑体" w:asciiTheme="majorEastAsia" w:hAnsiTheme="majorEastAsia" w:eastAsiaTheme="majorEastAsia"/>
          <w:b/>
          <w:bCs/>
          <w:sz w:val="30"/>
          <w:szCs w:val="30"/>
        </w:rPr>
        <w:t>参考文献</w:t>
      </w:r>
      <w:bookmarkEnd w:id="51"/>
      <w:bookmarkEnd w:id="52"/>
      <w:bookmarkEnd w:id="53"/>
    </w:p>
    <w:p w14:paraId="45AB99E1">
      <w:pPr>
        <w:pStyle w:val="9"/>
        <w:numPr>
          <w:ilvl w:val="0"/>
          <w:numId w:val="1"/>
        </w:numPr>
        <w:spacing w:line="360" w:lineRule="auto"/>
        <w:ind w:left="340" w:hanging="340" w:firstLineChars="0"/>
        <w:rPr>
          <w:sz w:val="24"/>
          <w:szCs w:val="21"/>
        </w:rPr>
      </w:pPr>
      <w:bookmarkStart w:id="54" w:name="_Ref195632505"/>
      <w:r>
        <w:rPr>
          <w:rFonts w:hint="eastAsia"/>
          <w:sz w:val="24"/>
          <w:szCs w:val="21"/>
        </w:rPr>
        <w:t>Barchiesi D, Giannoulis D, Stowell D, et al. Acoustic Scene Classification[J/OL]. arXiv:1411.3715, 2014.</w:t>
      </w:r>
      <w:bookmarkEnd w:id="54"/>
    </w:p>
    <w:p w14:paraId="2FB3B75B">
      <w:pPr>
        <w:pStyle w:val="9"/>
        <w:numPr>
          <w:ilvl w:val="0"/>
          <w:numId w:val="1"/>
        </w:numPr>
        <w:spacing w:line="360" w:lineRule="auto"/>
        <w:ind w:left="340" w:hanging="340" w:firstLineChars="0"/>
        <w:rPr>
          <w:sz w:val="24"/>
          <w:szCs w:val="21"/>
        </w:rPr>
      </w:pPr>
      <w:bookmarkStart w:id="55" w:name="_Ref22778"/>
      <w:r>
        <w:rPr>
          <w:sz w:val="24"/>
          <w:szCs w:val="21"/>
        </w:rPr>
        <w:t>Stowell D, Giannoulis D, Benetos E, et al. Detection and Classification of Acoustic Scenes and Events[J]. IEEE Signal Processing Magazine, 2015, 32(3): 16-34</w:t>
      </w:r>
      <w:r>
        <w:rPr>
          <w:rFonts w:hint="eastAsia"/>
          <w:sz w:val="24"/>
          <w:szCs w:val="21"/>
          <w:lang w:val="en-US" w:eastAsia="zh-CN"/>
        </w:rPr>
        <w:t>.</w:t>
      </w:r>
      <w:bookmarkEnd w:id="55"/>
    </w:p>
    <w:p w14:paraId="1579D7D8">
      <w:pPr>
        <w:pStyle w:val="9"/>
        <w:numPr>
          <w:ilvl w:val="0"/>
          <w:numId w:val="1"/>
        </w:numPr>
        <w:spacing w:line="360" w:lineRule="auto"/>
        <w:ind w:left="340" w:hanging="340" w:firstLineChars="0"/>
        <w:rPr>
          <w:sz w:val="24"/>
          <w:szCs w:val="21"/>
        </w:rPr>
      </w:pPr>
      <w:bookmarkStart w:id="56" w:name="_Ref23013"/>
      <w:r>
        <w:rPr>
          <w:sz w:val="24"/>
          <w:szCs w:val="21"/>
        </w:rPr>
        <w:t>Piczak K J. Environmental Sound Classification with Convolutional Neural Networks[C]//2015 IEEE 25th International Workshop on Machine Learning for Signal Processing (MLSP). Boston: IEEE, 2015: 1-6.</w:t>
      </w:r>
      <w:bookmarkEnd w:id="56"/>
    </w:p>
    <w:p w14:paraId="7EF4C2A4">
      <w:pPr>
        <w:pStyle w:val="9"/>
        <w:numPr>
          <w:ilvl w:val="0"/>
          <w:numId w:val="1"/>
        </w:numPr>
        <w:spacing w:line="360" w:lineRule="auto"/>
        <w:ind w:left="340" w:hanging="340" w:firstLineChars="0"/>
        <w:rPr>
          <w:sz w:val="24"/>
          <w:szCs w:val="21"/>
        </w:rPr>
      </w:pPr>
      <w:bookmarkStart w:id="57" w:name="_Ref23839"/>
      <w:r>
        <w:rPr>
          <w:sz w:val="24"/>
          <w:szCs w:val="21"/>
        </w:rPr>
        <w:t>Naccari F, Guarneri I. Embedded Acoustic Scene Classification for Low Power Microcontroller Devices[C]//Proceedings of the Detection and Classification of Acoustic Scenes and Events 2020 Workshop. Tokyo, 2020.</w:t>
      </w:r>
      <w:bookmarkEnd w:id="57"/>
    </w:p>
    <w:p w14:paraId="0AB872D2">
      <w:pPr>
        <w:pStyle w:val="9"/>
        <w:numPr>
          <w:ilvl w:val="0"/>
          <w:numId w:val="1"/>
        </w:numPr>
        <w:spacing w:line="360" w:lineRule="auto"/>
        <w:ind w:left="340" w:hanging="340" w:firstLineChars="0"/>
        <w:rPr>
          <w:sz w:val="24"/>
          <w:szCs w:val="21"/>
        </w:rPr>
      </w:pPr>
      <w:bookmarkStart w:id="58" w:name="_Ref23930"/>
      <w:r>
        <w:rPr>
          <w:sz w:val="24"/>
          <w:szCs w:val="21"/>
        </w:rPr>
        <w:t>Cerutti G, Prasad R, Brutti A, et al. Compact Recurrent Neural Networks for Acoustic Event Detection on Low-Energy Low-Complexity Platforms[J/OL]. arXiv:2001.10876, 2020.</w:t>
      </w:r>
      <w:bookmarkEnd w:id="58"/>
    </w:p>
    <w:p w14:paraId="041215C0">
      <w:pPr>
        <w:pStyle w:val="9"/>
        <w:numPr>
          <w:ilvl w:val="0"/>
          <w:numId w:val="1"/>
        </w:numPr>
        <w:spacing w:line="360" w:lineRule="auto"/>
        <w:ind w:left="340" w:hanging="340" w:firstLineChars="0"/>
        <w:rPr>
          <w:sz w:val="24"/>
          <w:szCs w:val="21"/>
        </w:rPr>
      </w:pPr>
      <w:bookmarkStart w:id="59" w:name="_Ref24257"/>
      <w:r>
        <w:rPr>
          <w:sz w:val="24"/>
          <w:szCs w:val="21"/>
        </w:rPr>
        <w:t>Cooley J W, Tukey J W. An Algorithm for the Machine Calculation of Complex Fourier Series[J]. Mathematics of Computation, 1965, 19(90): 297-301.</w:t>
      </w:r>
      <w:bookmarkEnd w:id="59"/>
    </w:p>
    <w:p w14:paraId="12C92AED">
      <w:pPr>
        <w:pStyle w:val="9"/>
        <w:numPr>
          <w:ilvl w:val="0"/>
          <w:numId w:val="1"/>
        </w:numPr>
        <w:spacing w:line="360" w:lineRule="auto"/>
        <w:ind w:left="340" w:hanging="340" w:firstLineChars="0"/>
        <w:rPr>
          <w:sz w:val="24"/>
          <w:szCs w:val="21"/>
        </w:rPr>
      </w:pPr>
      <w:bookmarkStart w:id="60" w:name="_Ref24185"/>
      <w:r>
        <w:rPr>
          <w:sz w:val="24"/>
          <w:szCs w:val="21"/>
        </w:rPr>
        <w:t>Shannon C E. Communication in the Presence of Noise[J]. Proceedings of the IRE, 1949, 37(1): 10-21.</w:t>
      </w:r>
      <w:bookmarkEnd w:id="60"/>
    </w:p>
    <w:p w14:paraId="511F07C9">
      <w:pPr>
        <w:pStyle w:val="9"/>
        <w:numPr>
          <w:ilvl w:val="0"/>
          <w:numId w:val="1"/>
        </w:numPr>
        <w:spacing w:line="360" w:lineRule="auto"/>
        <w:ind w:left="340" w:hanging="340" w:firstLineChars="0"/>
        <w:rPr>
          <w:sz w:val="24"/>
          <w:szCs w:val="21"/>
        </w:rPr>
      </w:pPr>
      <w:bookmarkStart w:id="61" w:name="_Ref24090"/>
      <w:r>
        <w:rPr>
          <w:sz w:val="24"/>
          <w:szCs w:val="21"/>
        </w:rPr>
        <w:t>Lin S, Liu N, Nazemi M, et al. FFT-Based Deep Learning Deployment in Embedded Systems[C]//Proceedings of the Design, Automation and Test in Europe Conference (DATE). Dresden, 2018.</w:t>
      </w:r>
      <w:bookmarkEnd w:id="61"/>
    </w:p>
    <w:p w14:paraId="01E080BA">
      <w:pPr>
        <w:pStyle w:val="9"/>
        <w:numPr>
          <w:ilvl w:val="0"/>
          <w:numId w:val="1"/>
        </w:numPr>
        <w:spacing w:line="360" w:lineRule="auto"/>
        <w:ind w:left="340" w:hanging="340" w:firstLineChars="0"/>
        <w:rPr>
          <w:sz w:val="24"/>
          <w:szCs w:val="21"/>
        </w:rPr>
      </w:pPr>
      <w:bookmarkStart w:id="62" w:name="_Ref23963"/>
      <w:r>
        <w:rPr>
          <w:sz w:val="24"/>
          <w:szCs w:val="21"/>
        </w:rPr>
        <w:t>Chen Y, Guo Q, Liang X, et al. Environmental Sound Classification with Dilated Convolutions[J]. Applied Acoustics, 2019, 148: 123-132.</w:t>
      </w:r>
      <w:bookmarkEnd w:id="62"/>
    </w:p>
    <w:p w14:paraId="66AEF8ED">
      <w:pPr>
        <w:pStyle w:val="9"/>
        <w:numPr>
          <w:ilvl w:val="0"/>
          <w:numId w:val="1"/>
        </w:numPr>
        <w:spacing w:line="360" w:lineRule="auto"/>
        <w:ind w:left="340" w:hanging="340" w:firstLineChars="0"/>
        <w:rPr>
          <w:sz w:val="24"/>
          <w:szCs w:val="21"/>
        </w:rPr>
      </w:pPr>
      <w:bookmarkStart w:id="63" w:name="_Ref23970"/>
      <w:r>
        <w:rPr>
          <w:sz w:val="24"/>
          <w:szCs w:val="21"/>
        </w:rPr>
        <w:t>Zhang X, Zou Y, Wang W. LD-CNN: A Lightweight Dilated Convolutional Neural Network for Environmental Sound Classification[C]//2016 23rd International Conference on Pattern Recognition (ICPR). Cancun: IEEE, 2016.</w:t>
      </w:r>
      <w:bookmarkEnd w:id="63"/>
    </w:p>
    <w:p w14:paraId="23945F2C">
      <w:pPr>
        <w:pStyle w:val="9"/>
        <w:numPr>
          <w:ilvl w:val="0"/>
          <w:numId w:val="1"/>
        </w:numPr>
        <w:spacing w:line="360" w:lineRule="auto"/>
        <w:ind w:left="340" w:hanging="340" w:firstLineChars="0"/>
        <w:rPr>
          <w:sz w:val="24"/>
          <w:szCs w:val="21"/>
        </w:rPr>
      </w:pPr>
      <w:bookmarkStart w:id="64" w:name="_Ref24296"/>
      <w:r>
        <w:rPr>
          <w:sz w:val="24"/>
          <w:szCs w:val="21"/>
        </w:rPr>
        <w:t>Adavanne S, Parascandolo G, Pertilä P, et al. Sound Event Detection in Multichannel Audio Using Spatial and Harmonic Features[C]//Proceedings of the Detection and Classification of Acoustic Scenes and Events 2016 Workshop. Budapest, 2016.</w:t>
      </w:r>
      <w:bookmarkEnd w:id="64"/>
    </w:p>
    <w:p w14:paraId="1C509297">
      <w:pPr>
        <w:pStyle w:val="9"/>
        <w:numPr>
          <w:ilvl w:val="0"/>
          <w:numId w:val="1"/>
        </w:numPr>
        <w:spacing w:line="360" w:lineRule="auto"/>
        <w:ind w:left="340" w:hanging="340" w:firstLineChars="0"/>
        <w:rPr>
          <w:sz w:val="24"/>
          <w:szCs w:val="21"/>
        </w:rPr>
      </w:pPr>
      <w:bookmarkStart w:id="65" w:name="_Ref24126"/>
      <w:r>
        <w:rPr>
          <w:sz w:val="24"/>
          <w:szCs w:val="21"/>
        </w:rPr>
        <w:t>Sandhan T, Sonowal S, Choi J Y. Audio Bank: A High-Level Acoustic Signal Representation for Audio Event Recognition[C]//2014 14th International Conference on Control, Automation and Systems (ICCAS). Gyeonggi-do, 2014.</w:t>
      </w:r>
      <w:bookmarkEnd w:id="65"/>
    </w:p>
    <w:p w14:paraId="2CB531B6">
      <w:pPr>
        <w:pStyle w:val="9"/>
        <w:numPr>
          <w:ilvl w:val="0"/>
          <w:numId w:val="1"/>
        </w:numPr>
        <w:spacing w:line="360" w:lineRule="auto"/>
        <w:ind w:left="340" w:hanging="340" w:firstLineChars="0"/>
        <w:rPr>
          <w:sz w:val="24"/>
          <w:szCs w:val="21"/>
        </w:rPr>
      </w:pPr>
      <w:bookmarkStart w:id="66" w:name="_Ref24499"/>
      <w:r>
        <w:rPr>
          <w:sz w:val="24"/>
          <w:szCs w:val="21"/>
        </w:rPr>
        <w:t>Meyer M, Cavigelli L, Thiele L. Efficient Convolutional Neural Network for Audio Event Detection[J/OL]. arXiv:1709.09888, 2017.</w:t>
      </w:r>
      <w:bookmarkEnd w:id="66"/>
    </w:p>
    <w:p w14:paraId="03719B4B">
      <w:pPr>
        <w:pStyle w:val="9"/>
        <w:numPr>
          <w:ilvl w:val="0"/>
          <w:numId w:val="1"/>
        </w:numPr>
        <w:spacing w:line="360" w:lineRule="auto"/>
        <w:ind w:left="340" w:hanging="340" w:firstLineChars="0"/>
        <w:rPr>
          <w:sz w:val="24"/>
          <w:szCs w:val="21"/>
        </w:rPr>
      </w:pPr>
      <w:bookmarkStart w:id="67" w:name="_Ref24355"/>
      <w:r>
        <w:rPr>
          <w:sz w:val="24"/>
          <w:szCs w:val="21"/>
        </w:rPr>
        <w:t>Sagasti A, Artís P, Serra X, et al. Deployment of AI-based Sound Analysis Algorithms in Real-time Acoustic Sensors: Challenges and a Use Case[C]//Proceedings of the Detection and Classification of Acoustic Scenes and Events 2025 Workshop. Barcelona, 2025.</w:t>
      </w:r>
      <w:bookmarkEnd w:id="67"/>
    </w:p>
    <w:p w14:paraId="37EA9447">
      <w:pPr>
        <w:pStyle w:val="9"/>
        <w:numPr>
          <w:ilvl w:val="0"/>
          <w:numId w:val="1"/>
        </w:numPr>
        <w:spacing w:line="360" w:lineRule="auto"/>
        <w:ind w:left="340" w:hanging="340" w:firstLineChars="0"/>
        <w:rPr>
          <w:sz w:val="24"/>
          <w:szCs w:val="21"/>
        </w:rPr>
      </w:pPr>
      <w:bookmarkStart w:id="68" w:name="_Ref24012"/>
      <w:r>
        <w:rPr>
          <w:sz w:val="24"/>
          <w:szCs w:val="21"/>
        </w:rPr>
        <w:t>Carmantini G, Benhamadi Y, Carreau M, et al. Bioacoustics on Tiny Hardware at the BioDCASE 2025 Challenge[C]//Proceedings of the Detection and Classification of Acoustic Scenes and Events 2025 Workshop. Barcelona, 2025.</w:t>
      </w:r>
      <w:bookmarkEnd w:id="68"/>
    </w:p>
    <w:p w14:paraId="52CFC25A"/>
    <w:p w14:paraId="14C881E6"/>
    <w:p w14:paraId="6CD76A39"/>
    <w:p w14:paraId="661993B7"/>
    <w:p w14:paraId="79CD151D"/>
    <w:p w14:paraId="7DB2B2D8"/>
    <w:p w14:paraId="316C2EE7"/>
    <w:p w14:paraId="2F778E5F"/>
    <w:p w14:paraId="3C8CD404"/>
    <w:p w14:paraId="136898A5"/>
    <w:p w14:paraId="6B79FB38">
      <w:pPr>
        <w:spacing w:line="360" w:lineRule="auto"/>
        <w:ind w:firstLine="420" w:firstLineChars="0"/>
        <w:jc w:val="both"/>
        <w:rPr>
          <w:rFonts w:hint="eastAsia"/>
          <w:sz w:val="24"/>
        </w:rPr>
      </w:pPr>
    </w:p>
    <w:p w14:paraId="044C3AE0">
      <w:pPr>
        <w:spacing w:line="360" w:lineRule="auto"/>
        <w:ind w:firstLine="420" w:firstLineChars="0"/>
        <w:jc w:val="both"/>
        <w:rPr>
          <w:rFonts w:hint="eastAsia"/>
          <w:sz w:val="24"/>
          <w:lang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7E525">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AB5F02">
                          <w:pPr>
                            <w:pStyle w:val="2"/>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9AB5F02">
                    <w:pPr>
                      <w:pStyle w:val="2"/>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5A939">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05FC91">
                          <w:pPr>
                            <w:pStyle w:val="2"/>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5705FC91">
                    <w:pPr>
                      <w:pStyle w:val="2"/>
                    </w:pPr>
                    <w:r>
                      <w:fldChar w:fldCharType="begin"/>
                    </w:r>
                    <w:r>
                      <w:instrText xml:space="preserve"> PAGE  \* MERGEFORMAT </w:instrText>
                    </w:r>
                    <w:r>
                      <w:fldChar w:fldCharType="separate"/>
                    </w:r>
                    <w:r>
                      <w:t>4</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156114"/>
    <w:multiLevelType w:val="multilevel"/>
    <w:tmpl w:val="0B156114"/>
    <w:lvl w:ilvl="0" w:tentative="0">
      <w:start w:val="1"/>
      <w:numFmt w:val="decimal"/>
      <w:lvlText w:val="[%1]"/>
      <w:lvlJc w:val="left"/>
      <w:pPr>
        <w:ind w:left="440" w:hanging="440"/>
      </w:pPr>
      <w:rPr>
        <w:rFonts w:hint="default" w:eastAsia="Times New Roman"/>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F0D08"/>
    <w:rsid w:val="016E2E8D"/>
    <w:rsid w:val="01730582"/>
    <w:rsid w:val="019329D2"/>
    <w:rsid w:val="01C539C5"/>
    <w:rsid w:val="030516AD"/>
    <w:rsid w:val="0348159A"/>
    <w:rsid w:val="04D1200A"/>
    <w:rsid w:val="05FD48BE"/>
    <w:rsid w:val="06BD404D"/>
    <w:rsid w:val="08745200"/>
    <w:rsid w:val="09806106"/>
    <w:rsid w:val="0A0524FF"/>
    <w:rsid w:val="0B2B77D7"/>
    <w:rsid w:val="0BBA5954"/>
    <w:rsid w:val="0C7B478E"/>
    <w:rsid w:val="0CC679CB"/>
    <w:rsid w:val="0CC71781"/>
    <w:rsid w:val="0EF04F45"/>
    <w:rsid w:val="0F3550C8"/>
    <w:rsid w:val="0F3D73C4"/>
    <w:rsid w:val="10B85FB1"/>
    <w:rsid w:val="10DB57FB"/>
    <w:rsid w:val="10EF74F9"/>
    <w:rsid w:val="11E06779"/>
    <w:rsid w:val="12504347"/>
    <w:rsid w:val="129D36FD"/>
    <w:rsid w:val="12A8795F"/>
    <w:rsid w:val="12BA6C22"/>
    <w:rsid w:val="12F4149A"/>
    <w:rsid w:val="1356385F"/>
    <w:rsid w:val="135E2714"/>
    <w:rsid w:val="150F4227"/>
    <w:rsid w:val="153C480C"/>
    <w:rsid w:val="158325F4"/>
    <w:rsid w:val="15B52109"/>
    <w:rsid w:val="15D3486C"/>
    <w:rsid w:val="16AF1C41"/>
    <w:rsid w:val="180563B9"/>
    <w:rsid w:val="181B5077"/>
    <w:rsid w:val="18324D47"/>
    <w:rsid w:val="186E164B"/>
    <w:rsid w:val="19212219"/>
    <w:rsid w:val="197B401F"/>
    <w:rsid w:val="199724DC"/>
    <w:rsid w:val="19A85FFE"/>
    <w:rsid w:val="1ADE4866"/>
    <w:rsid w:val="1B7725C5"/>
    <w:rsid w:val="1B8A58E9"/>
    <w:rsid w:val="1BEA01F2"/>
    <w:rsid w:val="1BFC2ACA"/>
    <w:rsid w:val="1C2362A8"/>
    <w:rsid w:val="1C7B60E4"/>
    <w:rsid w:val="1C865410"/>
    <w:rsid w:val="1C9441DD"/>
    <w:rsid w:val="1CB57848"/>
    <w:rsid w:val="1CD176C4"/>
    <w:rsid w:val="1CF814E3"/>
    <w:rsid w:val="1DA82F09"/>
    <w:rsid w:val="1DD12460"/>
    <w:rsid w:val="1DF37647"/>
    <w:rsid w:val="1E032835"/>
    <w:rsid w:val="1EC63AA9"/>
    <w:rsid w:val="1ED3045A"/>
    <w:rsid w:val="1EE47F71"/>
    <w:rsid w:val="213C7A00"/>
    <w:rsid w:val="223905D4"/>
    <w:rsid w:val="22743FE1"/>
    <w:rsid w:val="23130AEE"/>
    <w:rsid w:val="244925C3"/>
    <w:rsid w:val="24F309BD"/>
    <w:rsid w:val="24F35AF9"/>
    <w:rsid w:val="24FB6014"/>
    <w:rsid w:val="250D41D7"/>
    <w:rsid w:val="25180A9D"/>
    <w:rsid w:val="25DC5E46"/>
    <w:rsid w:val="262112BF"/>
    <w:rsid w:val="26A30712"/>
    <w:rsid w:val="26F176CF"/>
    <w:rsid w:val="27050247"/>
    <w:rsid w:val="27082DFB"/>
    <w:rsid w:val="27142427"/>
    <w:rsid w:val="274C2B57"/>
    <w:rsid w:val="27B76782"/>
    <w:rsid w:val="28043432"/>
    <w:rsid w:val="2C701096"/>
    <w:rsid w:val="2D8017AD"/>
    <w:rsid w:val="2E0D7FA5"/>
    <w:rsid w:val="2ECB1C20"/>
    <w:rsid w:val="30C714A1"/>
    <w:rsid w:val="30EB5C6B"/>
    <w:rsid w:val="314C0307"/>
    <w:rsid w:val="31DE6AA2"/>
    <w:rsid w:val="32843AED"/>
    <w:rsid w:val="3296737C"/>
    <w:rsid w:val="33092244"/>
    <w:rsid w:val="33751688"/>
    <w:rsid w:val="33CC5F8E"/>
    <w:rsid w:val="33F029A0"/>
    <w:rsid w:val="342C7F98"/>
    <w:rsid w:val="34F07218"/>
    <w:rsid w:val="353C420B"/>
    <w:rsid w:val="356D2FC6"/>
    <w:rsid w:val="35FF6918"/>
    <w:rsid w:val="367318DC"/>
    <w:rsid w:val="37426472"/>
    <w:rsid w:val="379B625C"/>
    <w:rsid w:val="38855EC9"/>
    <w:rsid w:val="389431E7"/>
    <w:rsid w:val="38CF35E8"/>
    <w:rsid w:val="390A2333"/>
    <w:rsid w:val="39C3314D"/>
    <w:rsid w:val="3A12378C"/>
    <w:rsid w:val="3A8F0916"/>
    <w:rsid w:val="3B547413"/>
    <w:rsid w:val="3CA56B3A"/>
    <w:rsid w:val="3D006466"/>
    <w:rsid w:val="3D0D46DF"/>
    <w:rsid w:val="3D0E5C24"/>
    <w:rsid w:val="3D143CBF"/>
    <w:rsid w:val="3D1617E6"/>
    <w:rsid w:val="3D4B1A24"/>
    <w:rsid w:val="3E03137C"/>
    <w:rsid w:val="3E8C7A6C"/>
    <w:rsid w:val="3EF20030"/>
    <w:rsid w:val="3F5D6262"/>
    <w:rsid w:val="3F7F74CE"/>
    <w:rsid w:val="3FC33BF9"/>
    <w:rsid w:val="3FCE0156"/>
    <w:rsid w:val="4024246B"/>
    <w:rsid w:val="405C6085"/>
    <w:rsid w:val="40776A3F"/>
    <w:rsid w:val="40845FD5"/>
    <w:rsid w:val="415C54CF"/>
    <w:rsid w:val="41986734"/>
    <w:rsid w:val="41E81277"/>
    <w:rsid w:val="421107CE"/>
    <w:rsid w:val="42186000"/>
    <w:rsid w:val="43B9736F"/>
    <w:rsid w:val="43D95264"/>
    <w:rsid w:val="43FD4086"/>
    <w:rsid w:val="442567B2"/>
    <w:rsid w:val="44696339"/>
    <w:rsid w:val="44A2649D"/>
    <w:rsid w:val="44C45FCB"/>
    <w:rsid w:val="451E5BBD"/>
    <w:rsid w:val="453E261D"/>
    <w:rsid w:val="45C83899"/>
    <w:rsid w:val="461B4842"/>
    <w:rsid w:val="461F5BAF"/>
    <w:rsid w:val="463158E2"/>
    <w:rsid w:val="46603956"/>
    <w:rsid w:val="468D6801"/>
    <w:rsid w:val="46D544C0"/>
    <w:rsid w:val="47FA5C10"/>
    <w:rsid w:val="47FE17F4"/>
    <w:rsid w:val="487136F8"/>
    <w:rsid w:val="48917B4E"/>
    <w:rsid w:val="48EB621C"/>
    <w:rsid w:val="4A4A3B02"/>
    <w:rsid w:val="4D4C4BC3"/>
    <w:rsid w:val="4D5D0D6B"/>
    <w:rsid w:val="4D6A1A35"/>
    <w:rsid w:val="4DE17BEE"/>
    <w:rsid w:val="4EB055B0"/>
    <w:rsid w:val="4F312B99"/>
    <w:rsid w:val="4F7A6469"/>
    <w:rsid w:val="4FC926E8"/>
    <w:rsid w:val="50D115C6"/>
    <w:rsid w:val="51071719"/>
    <w:rsid w:val="51121E6C"/>
    <w:rsid w:val="52375831"/>
    <w:rsid w:val="52630BD1"/>
    <w:rsid w:val="526B7B53"/>
    <w:rsid w:val="52F42D46"/>
    <w:rsid w:val="5310069C"/>
    <w:rsid w:val="532C36B9"/>
    <w:rsid w:val="538057B3"/>
    <w:rsid w:val="53B67427"/>
    <w:rsid w:val="53D61877"/>
    <w:rsid w:val="53D85C47"/>
    <w:rsid w:val="54384218"/>
    <w:rsid w:val="54DF74AC"/>
    <w:rsid w:val="54E16725"/>
    <w:rsid w:val="55F60F83"/>
    <w:rsid w:val="56DA6BBD"/>
    <w:rsid w:val="57C77E54"/>
    <w:rsid w:val="58FA7DB6"/>
    <w:rsid w:val="594F3C5E"/>
    <w:rsid w:val="59695FCF"/>
    <w:rsid w:val="596B3936"/>
    <w:rsid w:val="5A0A4028"/>
    <w:rsid w:val="5A1355CC"/>
    <w:rsid w:val="5AE17D68"/>
    <w:rsid w:val="5AF55530"/>
    <w:rsid w:val="5B680671"/>
    <w:rsid w:val="5BCB1C9F"/>
    <w:rsid w:val="5C4211A9"/>
    <w:rsid w:val="5CA51281"/>
    <w:rsid w:val="5D7F1A75"/>
    <w:rsid w:val="5E102D4E"/>
    <w:rsid w:val="5E2F22B0"/>
    <w:rsid w:val="5E3E0745"/>
    <w:rsid w:val="5E6B786C"/>
    <w:rsid w:val="5FEF1CF6"/>
    <w:rsid w:val="5FFA3418"/>
    <w:rsid w:val="6005160A"/>
    <w:rsid w:val="60940AF0"/>
    <w:rsid w:val="60AD2985"/>
    <w:rsid w:val="617D1584"/>
    <w:rsid w:val="61A54CDD"/>
    <w:rsid w:val="62821E71"/>
    <w:rsid w:val="62E0001C"/>
    <w:rsid w:val="63051987"/>
    <w:rsid w:val="631C75AA"/>
    <w:rsid w:val="642672B3"/>
    <w:rsid w:val="647A75FF"/>
    <w:rsid w:val="653463FD"/>
    <w:rsid w:val="658E3D60"/>
    <w:rsid w:val="663C37BC"/>
    <w:rsid w:val="6675128B"/>
    <w:rsid w:val="692A5A39"/>
    <w:rsid w:val="6965127B"/>
    <w:rsid w:val="69AF1771"/>
    <w:rsid w:val="6A136F29"/>
    <w:rsid w:val="6AEB3524"/>
    <w:rsid w:val="6C210D49"/>
    <w:rsid w:val="6C4C7AA1"/>
    <w:rsid w:val="6C5C4167"/>
    <w:rsid w:val="6C727F37"/>
    <w:rsid w:val="6C8F3B2B"/>
    <w:rsid w:val="6C8F5B95"/>
    <w:rsid w:val="6CA976D1"/>
    <w:rsid w:val="6D781021"/>
    <w:rsid w:val="6DAA3BEC"/>
    <w:rsid w:val="6DC51348"/>
    <w:rsid w:val="6EF015E7"/>
    <w:rsid w:val="6EFF7A7C"/>
    <w:rsid w:val="708D5116"/>
    <w:rsid w:val="724415A1"/>
    <w:rsid w:val="725E2CCF"/>
    <w:rsid w:val="73415CE5"/>
    <w:rsid w:val="73BE05A4"/>
    <w:rsid w:val="73EA06EE"/>
    <w:rsid w:val="740B282D"/>
    <w:rsid w:val="74AF784E"/>
    <w:rsid w:val="75E97310"/>
    <w:rsid w:val="76503115"/>
    <w:rsid w:val="768D3BBF"/>
    <w:rsid w:val="770A5BB9"/>
    <w:rsid w:val="77754D7F"/>
    <w:rsid w:val="77C875A5"/>
    <w:rsid w:val="787B53AA"/>
    <w:rsid w:val="78A258DF"/>
    <w:rsid w:val="790D043F"/>
    <w:rsid w:val="79127561"/>
    <w:rsid w:val="79703067"/>
    <w:rsid w:val="798F414F"/>
    <w:rsid w:val="79B06543"/>
    <w:rsid w:val="7A41363F"/>
    <w:rsid w:val="7AB21E46"/>
    <w:rsid w:val="7BBD4F47"/>
    <w:rsid w:val="7BC63DFB"/>
    <w:rsid w:val="7C2F4863"/>
    <w:rsid w:val="7C3E6D39"/>
    <w:rsid w:val="7C981003"/>
    <w:rsid w:val="7CAC1243"/>
    <w:rsid w:val="7D3D3A33"/>
    <w:rsid w:val="7D40198C"/>
    <w:rsid w:val="7D87580C"/>
    <w:rsid w:val="7F201C82"/>
    <w:rsid w:val="7F4D7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szCs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qFormat/>
    <w:uiPriority w:val="39"/>
    <w:pPr>
      <w:spacing w:line="360" w:lineRule="auto"/>
    </w:pPr>
    <w:rPr>
      <w:rFonts w:eastAsia="黑体"/>
      <w:sz w:val="28"/>
    </w:rPr>
  </w:style>
  <w:style w:type="paragraph" w:styleId="5">
    <w:name w:val="toc 2"/>
    <w:next w:val="1"/>
    <w:qFormat/>
    <w:uiPriority w:val="39"/>
    <w:pPr>
      <w:widowControl w:val="0"/>
      <w:spacing w:line="360" w:lineRule="auto"/>
      <w:ind w:left="200" w:leftChars="200"/>
      <w:jc w:val="both"/>
    </w:pPr>
    <w:rPr>
      <w:rFonts w:ascii="Times New Roman" w:hAnsi="Times New Roman" w:eastAsia="宋体" w:cs="Times New Roman"/>
      <w:kern w:val="2"/>
      <w:sz w:val="28"/>
      <w:szCs w:val="24"/>
      <w:lang w:val="en-US" w:eastAsia="zh-CN" w:bidi="ar-SA"/>
    </w:rPr>
  </w:style>
  <w:style w:type="character" w:styleId="8">
    <w:name w:val="Strong"/>
    <w:basedOn w:val="7"/>
    <w:qFormat/>
    <w:uiPriority w:val="0"/>
    <w:rPr>
      <w:b/>
    </w:rPr>
  </w:style>
  <w:style w:type="paragraph" w:styleId="9">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1.png"/><Relationship Id="rId44" Type="http://schemas.openxmlformats.org/officeDocument/2006/relationships/image" Target="media/image30.jpeg"/><Relationship Id="rId43" Type="http://schemas.openxmlformats.org/officeDocument/2006/relationships/image" Target="media/image29.png"/><Relationship Id="rId42" Type="http://schemas.openxmlformats.org/officeDocument/2006/relationships/image" Target="media/image28.jpeg"/><Relationship Id="rId41" Type="http://schemas.openxmlformats.org/officeDocument/2006/relationships/image" Target="media/image27.jpeg"/><Relationship Id="rId40" Type="http://schemas.openxmlformats.org/officeDocument/2006/relationships/image" Target="media/image26.jpeg"/><Relationship Id="rId4" Type="http://schemas.openxmlformats.org/officeDocument/2006/relationships/footer" Target="footer2.xml"/><Relationship Id="rId39" Type="http://schemas.openxmlformats.org/officeDocument/2006/relationships/image" Target="media/image25.jpeg"/><Relationship Id="rId38" Type="http://schemas.openxmlformats.org/officeDocument/2006/relationships/image" Target="media/image24.jpeg"/><Relationship Id="rId37" Type="http://schemas.openxmlformats.org/officeDocument/2006/relationships/image" Target="media/image23.png"/><Relationship Id="rId36" Type="http://schemas.openxmlformats.org/officeDocument/2006/relationships/image" Target="media/image22.wmf"/><Relationship Id="rId35" Type="http://schemas.openxmlformats.org/officeDocument/2006/relationships/oleObject" Target="embeddings/oleObject9.bin"/><Relationship Id="rId34" Type="http://schemas.openxmlformats.org/officeDocument/2006/relationships/image" Target="media/image21.wmf"/><Relationship Id="rId33" Type="http://schemas.openxmlformats.org/officeDocument/2006/relationships/oleObject" Target="embeddings/oleObject8.bin"/><Relationship Id="rId32" Type="http://schemas.openxmlformats.org/officeDocument/2006/relationships/image" Target="media/image20.wmf"/><Relationship Id="rId31" Type="http://schemas.openxmlformats.org/officeDocument/2006/relationships/oleObject" Target="embeddings/oleObject7.bin"/><Relationship Id="rId30" Type="http://schemas.openxmlformats.org/officeDocument/2006/relationships/image" Target="media/image19.png"/><Relationship Id="rId3" Type="http://schemas.openxmlformats.org/officeDocument/2006/relationships/footer" Target="foot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wmf"/><Relationship Id="rId17" Type="http://schemas.openxmlformats.org/officeDocument/2006/relationships/oleObject" Target="embeddings/oleObject6.bin"/><Relationship Id="rId16" Type="http://schemas.openxmlformats.org/officeDocument/2006/relationships/image" Target="media/image6.wmf"/><Relationship Id="rId15" Type="http://schemas.openxmlformats.org/officeDocument/2006/relationships/oleObject" Target="embeddings/oleObject5.bin"/><Relationship Id="rId14" Type="http://schemas.openxmlformats.org/officeDocument/2006/relationships/image" Target="media/image5.wmf"/><Relationship Id="rId13" Type="http://schemas.openxmlformats.org/officeDocument/2006/relationships/oleObject" Target="embeddings/oleObject4.bin"/><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9479</Words>
  <Characters>12690</Characters>
  <Lines>0</Lines>
  <Paragraphs>0</Paragraphs>
  <TotalTime>2</TotalTime>
  <ScaleCrop>false</ScaleCrop>
  <LinksUpToDate>false</LinksUpToDate>
  <CharactersWithSpaces>13441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2026-04-09T10:11:00Z</dcterms:created>
  <dc:creator>achao</dc:creator>
  <cp:lastModifiedBy>超</cp:lastModifiedBy>
  <dcterms:modified xsi:type="dcterms:W3CDTF">2026-04-17T12:30:58Z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eyJoZGlkIjoiZjg0ZDUxMWQ4NmVkZmU4YWZiZTk0NzZkZGVhMjg0MWEiLCJ1c2VySWQiOiIxMzg5Mjc1OTg4In0=</vt:lpwstr>
  </property>
  <property fmtid="{D5CDD505-2E9C-101B-9397-08002B2CF9AE}" pid="4" name="ICV">
    <vt:lpwstr>3D5B5C12DF3C4DC39681FBF66369D66C_12</vt:lpwstr>
  </property>
</Properties>
</file>