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116A8" w14:textId="5956FF6D" w:rsidR="005F47B8" w:rsidRPr="00656D25" w:rsidRDefault="00862B61" w:rsidP="00656D25">
      <w:pPr>
        <w:jc w:val="center"/>
        <w:rPr>
          <w:rFonts w:ascii="Times New Roman" w:hAnsi="Times New Roman"/>
          <w:sz w:val="32"/>
        </w:rPr>
      </w:pPr>
      <w:r>
        <w:rPr>
          <w:rFonts w:ascii="Times New Roman" w:hAnsi="Times New Roman"/>
          <w:sz w:val="32"/>
        </w:rPr>
        <w:t>BEM 150: Check-</w:t>
      </w:r>
      <w:r w:rsidR="00656D25" w:rsidRPr="00656D25">
        <w:rPr>
          <w:rFonts w:ascii="Times New Roman" w:hAnsi="Times New Roman"/>
          <w:sz w:val="32"/>
        </w:rPr>
        <w:t>in 3</w:t>
      </w:r>
    </w:p>
    <w:p w14:paraId="798EFA61" w14:textId="77777777" w:rsidR="00656D25" w:rsidRDefault="00656D25" w:rsidP="00656D25">
      <w:pPr>
        <w:jc w:val="center"/>
        <w:rPr>
          <w:rFonts w:ascii="Times New Roman" w:hAnsi="Times New Roman"/>
        </w:rPr>
      </w:pPr>
      <w:proofErr w:type="spellStart"/>
      <w:r>
        <w:rPr>
          <w:rFonts w:ascii="Times New Roman" w:hAnsi="Times New Roman"/>
        </w:rPr>
        <w:t>Advith</w:t>
      </w:r>
      <w:proofErr w:type="spellEnd"/>
      <w:r>
        <w:rPr>
          <w:rFonts w:ascii="Times New Roman" w:hAnsi="Times New Roman"/>
        </w:rPr>
        <w:t xml:space="preserve"> </w:t>
      </w:r>
      <w:proofErr w:type="spellStart"/>
      <w:r>
        <w:rPr>
          <w:rFonts w:ascii="Times New Roman" w:hAnsi="Times New Roman"/>
        </w:rPr>
        <w:t>Chelikani</w:t>
      </w:r>
      <w:proofErr w:type="spellEnd"/>
      <w:r>
        <w:rPr>
          <w:rFonts w:ascii="Times New Roman" w:hAnsi="Times New Roman"/>
        </w:rPr>
        <w:t xml:space="preserve">, Nick </w:t>
      </w:r>
      <w:proofErr w:type="spellStart"/>
      <w:r>
        <w:rPr>
          <w:rFonts w:ascii="Times New Roman" w:hAnsi="Times New Roman"/>
        </w:rPr>
        <w:t>Haliday</w:t>
      </w:r>
      <w:proofErr w:type="spellEnd"/>
      <w:r>
        <w:rPr>
          <w:rFonts w:ascii="Times New Roman" w:hAnsi="Times New Roman"/>
        </w:rPr>
        <w:t>, Logan Cross</w:t>
      </w:r>
    </w:p>
    <w:p w14:paraId="7D2842C9" w14:textId="77777777" w:rsidR="00656D25" w:rsidRDefault="00656D25" w:rsidP="00656D25">
      <w:pPr>
        <w:jc w:val="center"/>
        <w:rPr>
          <w:rFonts w:ascii="Times New Roman" w:hAnsi="Times New Roman"/>
        </w:rPr>
      </w:pPr>
    </w:p>
    <w:p w14:paraId="05F17285" w14:textId="0552D9AF" w:rsidR="00335A3E" w:rsidRDefault="00862B61" w:rsidP="00656D25">
      <w:pPr>
        <w:rPr>
          <w:rFonts w:ascii="Times New Roman" w:hAnsi="Times New Roman"/>
        </w:rPr>
      </w:pPr>
      <w:r w:rsidRPr="00335A3E">
        <w:rPr>
          <w:rFonts w:ascii="Times New Roman" w:hAnsi="Times New Roman"/>
          <w:b/>
        </w:rPr>
        <w:t>Overview</w:t>
      </w:r>
      <w:r>
        <w:rPr>
          <w:rFonts w:ascii="Times New Roman" w:hAnsi="Times New Roman"/>
        </w:rPr>
        <w:t xml:space="preserve">: In our project we have decided to focus on investigating overutilization in the United States. Overutilization is the over-prescription of medical services of any kind. We have </w:t>
      </w:r>
      <w:r w:rsidR="009138E3">
        <w:rPr>
          <w:rFonts w:ascii="Times New Roman" w:hAnsi="Times New Roman"/>
        </w:rPr>
        <w:t xml:space="preserve">decided to focus on a set of </w:t>
      </w:r>
      <w:r>
        <w:rPr>
          <w:rFonts w:ascii="Times New Roman" w:hAnsi="Times New Roman"/>
        </w:rPr>
        <w:t xml:space="preserve">services/procedures that are often performed on patients unnecessarily. We are then working to identify instances of these procedures through examining </w:t>
      </w:r>
      <w:proofErr w:type="spellStart"/>
      <w:r>
        <w:rPr>
          <w:rFonts w:ascii="Times New Roman" w:hAnsi="Times New Roman"/>
        </w:rPr>
        <w:t>medicare</w:t>
      </w:r>
      <w:proofErr w:type="spellEnd"/>
      <w:r>
        <w:rPr>
          <w:rFonts w:ascii="Times New Roman" w:hAnsi="Times New Roman"/>
        </w:rPr>
        <w:t xml:space="preserve"> data sets and identifying regions with overutilization. Using the Factual data we are examining prevalence of cases of use of a specific procedure with respect to the number of doctors in that locality that perform that procedure. </w:t>
      </w:r>
      <w:r w:rsidR="004F6621">
        <w:rPr>
          <w:rFonts w:ascii="Times New Roman" w:hAnsi="Times New Roman"/>
        </w:rPr>
        <w:t>Also, by u</w:t>
      </w:r>
      <w:r w:rsidR="009138E3">
        <w:rPr>
          <w:rFonts w:ascii="Times New Roman" w:hAnsi="Times New Roman"/>
        </w:rPr>
        <w:t xml:space="preserve">sing data from the Dartmouth Atlas, we are able to identify a multitude of variables that explain regional variance in overutilization and overuse of unbeneficial procedures and services. </w:t>
      </w:r>
      <w:r w:rsidR="0020373D">
        <w:rPr>
          <w:rFonts w:ascii="Times New Roman" w:hAnsi="Times New Roman"/>
        </w:rPr>
        <w:t xml:space="preserve"> </w:t>
      </w:r>
    </w:p>
    <w:p w14:paraId="5A4CE085" w14:textId="77777777" w:rsidR="0020373D" w:rsidRDefault="0020373D" w:rsidP="00656D25">
      <w:pPr>
        <w:rPr>
          <w:rFonts w:ascii="Times New Roman" w:hAnsi="Times New Roman"/>
        </w:rPr>
      </w:pPr>
    </w:p>
    <w:p w14:paraId="4531D19C" w14:textId="77777777" w:rsidR="00335A3E" w:rsidRDefault="00335A3E" w:rsidP="00656D25">
      <w:pPr>
        <w:rPr>
          <w:rFonts w:ascii="Times New Roman" w:hAnsi="Times New Roman"/>
        </w:rPr>
      </w:pPr>
    </w:p>
    <w:p w14:paraId="62CB38B3" w14:textId="294B1308" w:rsidR="00335A3E" w:rsidRDefault="00335A3E" w:rsidP="00656D25">
      <w:pPr>
        <w:rPr>
          <w:rFonts w:ascii="Times New Roman" w:hAnsi="Times New Roman"/>
        </w:rPr>
      </w:pPr>
      <w:r w:rsidRPr="00335A3E">
        <w:rPr>
          <w:rFonts w:ascii="Times New Roman" w:hAnsi="Times New Roman"/>
          <w:b/>
        </w:rPr>
        <w:t>Preliminary Analysis</w:t>
      </w:r>
      <w:r>
        <w:rPr>
          <w:rFonts w:ascii="Times New Roman" w:hAnsi="Times New Roman"/>
        </w:rPr>
        <w:t>:</w:t>
      </w:r>
    </w:p>
    <w:p w14:paraId="580615BB" w14:textId="77777777" w:rsidR="000E0AD7" w:rsidRDefault="000E0AD7" w:rsidP="00656D25">
      <w:pPr>
        <w:rPr>
          <w:rFonts w:ascii="Times New Roman" w:hAnsi="Times New Roman"/>
        </w:rPr>
      </w:pPr>
    </w:p>
    <w:p w14:paraId="1180135B" w14:textId="3E6189A5" w:rsidR="00776F8E" w:rsidRPr="00776F8E" w:rsidRDefault="00776F8E" w:rsidP="00656D25">
      <w:pPr>
        <w:rPr>
          <w:rFonts w:ascii="Times New Roman" w:hAnsi="Times New Roman"/>
          <w:b/>
        </w:rPr>
      </w:pPr>
      <w:r>
        <w:rPr>
          <w:rFonts w:ascii="Times New Roman" w:hAnsi="Times New Roman"/>
          <w:b/>
        </w:rPr>
        <w:t xml:space="preserve">Regressions with cost per Medicare enrollee </w:t>
      </w:r>
    </w:p>
    <w:p w14:paraId="68A3214F" w14:textId="5674ABB3" w:rsidR="00776F8E" w:rsidRDefault="00776F8E" w:rsidP="00656D25">
      <w:pPr>
        <w:rPr>
          <w:rFonts w:ascii="Times New Roman" w:hAnsi="Times New Roman"/>
        </w:rPr>
      </w:pPr>
      <w:r>
        <w:rPr>
          <w:rFonts w:ascii="Times New Roman" w:hAnsi="Times New Roman"/>
        </w:rPr>
        <w:t>First we ran multiple linear regressions with cost per beneficiary within a region (HRR) as the dependent variable, with multiple iterations of different types of explanatory variables. The total Medicare costs per enrollee variable was adjusted for age, sex, and race within the region as these variables account for a large amount of well-known variance in healthcare costs (</w:t>
      </w:r>
      <w:proofErr w:type="spellStart"/>
      <w:r>
        <w:rPr>
          <w:rFonts w:ascii="Times New Roman" w:hAnsi="Times New Roman"/>
        </w:rPr>
        <w:t>ie</w:t>
      </w:r>
      <w:proofErr w:type="spellEnd"/>
      <w:r>
        <w:rPr>
          <w:rFonts w:ascii="Times New Roman" w:hAnsi="Times New Roman"/>
        </w:rPr>
        <w:t xml:space="preserve">. older people cost more). </w:t>
      </w:r>
    </w:p>
    <w:p w14:paraId="7D5F2B1F" w14:textId="77777777" w:rsidR="00776F8E" w:rsidRDefault="00776F8E" w:rsidP="00656D25">
      <w:pPr>
        <w:rPr>
          <w:rFonts w:ascii="Times New Roman" w:hAnsi="Times New Roman"/>
        </w:rPr>
      </w:pPr>
    </w:p>
    <w:p w14:paraId="47063B9F" w14:textId="755A65A2" w:rsidR="00776F8E" w:rsidRDefault="00776F8E" w:rsidP="00776F8E">
      <w:pPr>
        <w:pStyle w:val="ListParagraph"/>
        <w:numPr>
          <w:ilvl w:val="0"/>
          <w:numId w:val="1"/>
        </w:numPr>
        <w:rPr>
          <w:rFonts w:ascii="Times New Roman" w:hAnsi="Times New Roman"/>
        </w:rPr>
      </w:pPr>
      <w:r>
        <w:rPr>
          <w:rFonts w:ascii="Times New Roman" w:hAnsi="Times New Roman"/>
        </w:rPr>
        <w:t xml:space="preserve">Use explanatory variables corresponding to the number of interactions Medicare enrollees have with the medical system </w:t>
      </w:r>
    </w:p>
    <w:tbl>
      <w:tblPr>
        <w:tblStyle w:val="TableGrid"/>
        <w:tblW w:w="0" w:type="auto"/>
        <w:tblInd w:w="918" w:type="dxa"/>
        <w:tblLook w:val="04A0" w:firstRow="1" w:lastRow="0" w:firstColumn="1" w:lastColumn="0" w:noHBand="0" w:noVBand="1"/>
      </w:tblPr>
      <w:tblGrid>
        <w:gridCol w:w="1166"/>
        <w:gridCol w:w="1296"/>
        <w:gridCol w:w="1442"/>
        <w:gridCol w:w="1296"/>
        <w:gridCol w:w="1442"/>
        <w:gridCol w:w="1296"/>
      </w:tblGrid>
      <w:tr w:rsidR="00F332F1" w14:paraId="163F3197" w14:textId="77777777" w:rsidTr="00F332F1">
        <w:tc>
          <w:tcPr>
            <w:tcW w:w="1166" w:type="dxa"/>
          </w:tcPr>
          <w:p w14:paraId="2503B5DD" w14:textId="047746AB" w:rsidR="00F332F1" w:rsidRPr="00F332F1" w:rsidRDefault="00F332F1" w:rsidP="00F332F1">
            <w:pPr>
              <w:pStyle w:val="ListParagraph"/>
              <w:ind w:left="0"/>
              <w:rPr>
                <w:rFonts w:ascii="Times New Roman" w:hAnsi="Times New Roman" w:cs="Times New Roman"/>
              </w:rPr>
            </w:pPr>
            <w:r w:rsidRPr="00F332F1">
              <w:rPr>
                <w:rFonts w:ascii="Times New Roman" w:hAnsi="Times New Roman" w:cs="Times New Roman"/>
              </w:rPr>
              <w:t>Intercept</w:t>
            </w:r>
          </w:p>
        </w:tc>
        <w:tc>
          <w:tcPr>
            <w:tcW w:w="1296" w:type="dxa"/>
          </w:tcPr>
          <w:p w14:paraId="1A64A45F" w14:textId="709C546F" w:rsidR="00F332F1" w:rsidRPr="00F332F1" w:rsidRDefault="00F332F1" w:rsidP="00F332F1">
            <w:pPr>
              <w:pStyle w:val="ListParagraph"/>
              <w:ind w:left="0"/>
              <w:rPr>
                <w:rFonts w:ascii="Times New Roman" w:hAnsi="Times New Roman" w:cs="Times New Roman"/>
              </w:rPr>
            </w:pPr>
            <w:r w:rsidRPr="00F332F1">
              <w:rPr>
                <w:rFonts w:ascii="Times New Roman" w:hAnsi="Times New Roman" w:cs="Times New Roman"/>
              </w:rPr>
              <w:t>Average number of contact days with the health care system per beneficiary</w:t>
            </w:r>
          </w:p>
        </w:tc>
        <w:tc>
          <w:tcPr>
            <w:tcW w:w="1442" w:type="dxa"/>
          </w:tcPr>
          <w:p w14:paraId="2202961F" w14:textId="3280E35E" w:rsidR="00F332F1" w:rsidRPr="00F332F1" w:rsidRDefault="00F332F1" w:rsidP="00F332F1">
            <w:pPr>
              <w:pStyle w:val="ListParagraph"/>
              <w:ind w:left="0"/>
              <w:rPr>
                <w:rFonts w:ascii="Times New Roman" w:hAnsi="Times New Roman" w:cs="Times New Roman"/>
              </w:rPr>
            </w:pPr>
            <w:r w:rsidRPr="00F332F1">
              <w:rPr>
                <w:rFonts w:ascii="Times New Roman" w:hAnsi="Times New Roman" w:cs="Times New Roman"/>
              </w:rPr>
              <w:t>Percent of beneficiaries whose predominant provider was a primary care physician</w:t>
            </w:r>
          </w:p>
        </w:tc>
        <w:tc>
          <w:tcPr>
            <w:tcW w:w="1296" w:type="dxa"/>
          </w:tcPr>
          <w:p w14:paraId="5845F349" w14:textId="78080F9C" w:rsidR="00F332F1" w:rsidRPr="00F332F1" w:rsidRDefault="00F332F1" w:rsidP="00F332F1">
            <w:pPr>
              <w:pStyle w:val="ListParagraph"/>
              <w:ind w:left="0"/>
              <w:rPr>
                <w:rFonts w:ascii="Times New Roman" w:hAnsi="Times New Roman" w:cs="Times New Roman"/>
              </w:rPr>
            </w:pPr>
            <w:r w:rsidRPr="00F332F1">
              <w:rPr>
                <w:rFonts w:ascii="Times New Roman" w:hAnsi="Times New Roman" w:cs="Times New Roman"/>
              </w:rPr>
              <w:t>Average number of unique clinicians seen per beneficiary</w:t>
            </w:r>
          </w:p>
        </w:tc>
        <w:tc>
          <w:tcPr>
            <w:tcW w:w="1442" w:type="dxa"/>
          </w:tcPr>
          <w:p w14:paraId="0E931110" w14:textId="5A8D3BE7" w:rsidR="00F332F1" w:rsidRPr="00F332F1" w:rsidRDefault="00F332F1" w:rsidP="00F332F1">
            <w:pPr>
              <w:pStyle w:val="ListParagraph"/>
              <w:ind w:left="0"/>
              <w:rPr>
                <w:rFonts w:ascii="Times New Roman" w:hAnsi="Times New Roman" w:cs="Times New Roman"/>
              </w:rPr>
            </w:pPr>
            <w:r w:rsidRPr="00F332F1">
              <w:rPr>
                <w:rFonts w:ascii="Times New Roman" w:hAnsi="Times New Roman" w:cs="Times New Roman"/>
              </w:rPr>
              <w:t>Percent of beneficiaries having an annual wellness visit</w:t>
            </w:r>
          </w:p>
        </w:tc>
        <w:tc>
          <w:tcPr>
            <w:tcW w:w="1296" w:type="dxa"/>
          </w:tcPr>
          <w:p w14:paraId="3B02489D" w14:textId="10C5B64D" w:rsidR="00F332F1" w:rsidRPr="00F332F1" w:rsidRDefault="00F332F1" w:rsidP="00F332F1">
            <w:pPr>
              <w:pStyle w:val="ListParagraph"/>
              <w:ind w:left="0"/>
              <w:rPr>
                <w:rFonts w:ascii="Times New Roman" w:hAnsi="Times New Roman" w:cs="Times New Roman"/>
              </w:rPr>
            </w:pPr>
            <w:r w:rsidRPr="00F332F1">
              <w:rPr>
                <w:rFonts w:ascii="Times New Roman" w:hAnsi="Times New Roman" w:cs="Times New Roman"/>
              </w:rPr>
              <w:t>Average number of inpatient days per beneficiary</w:t>
            </w:r>
          </w:p>
        </w:tc>
      </w:tr>
      <w:tr w:rsidR="00F332F1" w14:paraId="1A77E41F" w14:textId="77777777" w:rsidTr="00F332F1">
        <w:tc>
          <w:tcPr>
            <w:tcW w:w="1166" w:type="dxa"/>
          </w:tcPr>
          <w:p w14:paraId="115E2156" w14:textId="7FC81E4D" w:rsidR="00F332F1" w:rsidRPr="00F332F1" w:rsidRDefault="00F332F1" w:rsidP="00F332F1">
            <w:pPr>
              <w:pStyle w:val="HTMLPreformatted"/>
              <w:shd w:val="clear" w:color="auto" w:fill="FFFFFF"/>
              <w:wordWrap w:val="0"/>
              <w:spacing w:line="225" w:lineRule="atLeast"/>
              <w:rPr>
                <w:rFonts w:ascii="Times New Roman" w:hAnsi="Times New Roman" w:cs="Times New Roman"/>
                <w:color w:val="000000"/>
                <w:sz w:val="24"/>
                <w:szCs w:val="24"/>
              </w:rPr>
            </w:pPr>
            <w:r w:rsidRPr="00F332F1">
              <w:rPr>
                <w:rFonts w:ascii="Times New Roman" w:hAnsi="Times New Roman" w:cs="Times New Roman"/>
                <w:color w:val="000000"/>
                <w:sz w:val="24"/>
                <w:szCs w:val="24"/>
              </w:rPr>
              <w:t>6821.177</w:t>
            </w:r>
            <w:r>
              <w:rPr>
                <w:rFonts w:ascii="Times New Roman" w:hAnsi="Times New Roman" w:cs="Times New Roman"/>
                <w:color w:val="000000"/>
                <w:sz w:val="24"/>
                <w:szCs w:val="24"/>
              </w:rPr>
              <w:t>***</w:t>
            </w:r>
          </w:p>
        </w:tc>
        <w:tc>
          <w:tcPr>
            <w:tcW w:w="1296" w:type="dxa"/>
          </w:tcPr>
          <w:p w14:paraId="3A074179" w14:textId="2FF6BBAE" w:rsidR="00F332F1" w:rsidRPr="00F332F1" w:rsidRDefault="00F332F1" w:rsidP="00F332F1">
            <w:pPr>
              <w:pStyle w:val="HTMLPreformatted"/>
              <w:shd w:val="clear" w:color="auto" w:fill="FFFFFF"/>
              <w:wordWrap w:val="0"/>
              <w:spacing w:line="225" w:lineRule="atLeast"/>
              <w:rPr>
                <w:rFonts w:ascii="Times New Roman" w:hAnsi="Times New Roman" w:cs="Times New Roman"/>
                <w:color w:val="000000"/>
                <w:sz w:val="24"/>
                <w:szCs w:val="24"/>
              </w:rPr>
            </w:pPr>
            <w:r w:rsidRPr="00F332F1">
              <w:rPr>
                <w:rFonts w:ascii="Times New Roman" w:hAnsi="Times New Roman" w:cs="Times New Roman"/>
                <w:color w:val="000000"/>
                <w:sz w:val="24"/>
                <w:szCs w:val="24"/>
              </w:rPr>
              <w:t>490.827</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14:paraId="63318B8D" w14:textId="77777777" w:rsidR="00F332F1" w:rsidRPr="00F332F1" w:rsidRDefault="00F332F1" w:rsidP="00F332F1">
            <w:pPr>
              <w:pStyle w:val="ListParagraph"/>
              <w:ind w:left="0"/>
              <w:rPr>
                <w:rFonts w:ascii="Times New Roman" w:hAnsi="Times New Roman" w:cs="Times New Roman"/>
              </w:rPr>
            </w:pPr>
          </w:p>
        </w:tc>
        <w:tc>
          <w:tcPr>
            <w:tcW w:w="1442" w:type="dxa"/>
          </w:tcPr>
          <w:p w14:paraId="7EC3799C" w14:textId="278AC460" w:rsidR="00F332F1" w:rsidRPr="00F332F1" w:rsidRDefault="00F332F1" w:rsidP="00F332F1">
            <w:pPr>
              <w:pStyle w:val="HTMLPreformatted"/>
              <w:shd w:val="clear" w:color="auto" w:fill="FFFFFF"/>
              <w:wordWrap w:val="0"/>
              <w:spacing w:line="225" w:lineRule="atLeast"/>
              <w:rPr>
                <w:rFonts w:ascii="Times New Roman" w:hAnsi="Times New Roman" w:cs="Times New Roman"/>
                <w:color w:val="000000"/>
                <w:sz w:val="24"/>
                <w:szCs w:val="24"/>
              </w:rPr>
            </w:pPr>
            <w:r w:rsidRPr="00F332F1">
              <w:rPr>
                <w:rFonts w:ascii="Times New Roman" w:hAnsi="Times New Roman" w:cs="Times New Roman"/>
                <w:color w:val="000000"/>
                <w:sz w:val="24"/>
                <w:szCs w:val="24"/>
              </w:rPr>
              <w:t>-42.332</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tc>
        <w:tc>
          <w:tcPr>
            <w:tcW w:w="1296" w:type="dxa"/>
          </w:tcPr>
          <w:p w14:paraId="2C1D4A43" w14:textId="53A8A695" w:rsidR="00F332F1" w:rsidRPr="00F332F1" w:rsidRDefault="00F332F1" w:rsidP="00F332F1">
            <w:pPr>
              <w:pStyle w:val="HTMLPreformatted"/>
              <w:shd w:val="clear" w:color="auto" w:fill="FFFFFF"/>
              <w:wordWrap w:val="0"/>
              <w:spacing w:line="225" w:lineRule="atLeast"/>
              <w:rPr>
                <w:rFonts w:ascii="Times New Roman" w:hAnsi="Times New Roman" w:cs="Times New Roman"/>
                <w:color w:val="000000"/>
                <w:sz w:val="24"/>
                <w:szCs w:val="24"/>
              </w:rPr>
            </w:pPr>
            <w:r w:rsidRPr="00F332F1">
              <w:rPr>
                <w:rFonts w:ascii="Times New Roman" w:hAnsi="Times New Roman" w:cs="Times New Roman"/>
                <w:color w:val="000000"/>
                <w:sz w:val="24"/>
                <w:szCs w:val="24"/>
              </w:rPr>
              <w:t>-1572.778</w:t>
            </w:r>
            <w:r>
              <w:rPr>
                <w:rFonts w:ascii="Times New Roman" w:hAnsi="Times New Roman" w:cs="Times New Roman"/>
                <w:color w:val="000000"/>
                <w:sz w:val="24"/>
                <w:szCs w:val="24"/>
              </w:rPr>
              <w:t>***</w:t>
            </w:r>
          </w:p>
        </w:tc>
        <w:tc>
          <w:tcPr>
            <w:tcW w:w="1442" w:type="dxa"/>
          </w:tcPr>
          <w:p w14:paraId="45E6FB06" w14:textId="361936A2" w:rsidR="00F332F1" w:rsidRPr="00F332F1" w:rsidRDefault="00F332F1" w:rsidP="00F332F1">
            <w:pPr>
              <w:pStyle w:val="HTMLPreformatted"/>
              <w:shd w:val="clear" w:color="auto" w:fill="FFFFFF"/>
              <w:wordWrap w:val="0"/>
              <w:spacing w:line="225" w:lineRule="atLeast"/>
              <w:rPr>
                <w:rFonts w:ascii="Times New Roman" w:hAnsi="Times New Roman" w:cs="Times New Roman"/>
                <w:color w:val="000000"/>
                <w:sz w:val="24"/>
                <w:szCs w:val="24"/>
              </w:rPr>
            </w:pPr>
            <w:r w:rsidRPr="00F332F1">
              <w:rPr>
                <w:rFonts w:ascii="Times New Roman" w:hAnsi="Times New Roman" w:cs="Times New Roman"/>
                <w:color w:val="000000"/>
                <w:sz w:val="24"/>
                <w:szCs w:val="24"/>
              </w:rPr>
              <w:t>16.100</w:t>
            </w:r>
            <w:r>
              <w:rPr>
                <w:rFonts w:ascii="Times New Roman" w:hAnsi="Times New Roman" w:cs="Times New Roman"/>
                <w:color w:val="000000"/>
                <w:sz w:val="24"/>
                <w:szCs w:val="24"/>
              </w:rPr>
              <w:t xml:space="preserve">         </w:t>
            </w:r>
            <w:r w:rsidRPr="00F332F1">
              <w:rPr>
                <w:rFonts w:ascii="Times New Roman" w:hAnsi="Times New Roman" w:cs="Times New Roman"/>
                <w:color w:val="000000"/>
                <w:sz w:val="40"/>
                <w:szCs w:val="40"/>
              </w:rPr>
              <w:t>.</w:t>
            </w:r>
          </w:p>
          <w:p w14:paraId="7AB6B817" w14:textId="77777777" w:rsidR="00F332F1" w:rsidRPr="00F332F1" w:rsidRDefault="00F332F1" w:rsidP="00F332F1">
            <w:pPr>
              <w:pStyle w:val="ListParagraph"/>
              <w:ind w:left="0"/>
              <w:rPr>
                <w:rFonts w:ascii="Times New Roman" w:hAnsi="Times New Roman" w:cs="Times New Roman"/>
              </w:rPr>
            </w:pPr>
          </w:p>
        </w:tc>
        <w:tc>
          <w:tcPr>
            <w:tcW w:w="1296" w:type="dxa"/>
          </w:tcPr>
          <w:p w14:paraId="4EC13CB2" w14:textId="119C5944" w:rsidR="00F332F1" w:rsidRPr="00F332F1" w:rsidRDefault="00F332F1" w:rsidP="00F332F1">
            <w:pPr>
              <w:pStyle w:val="HTMLPreformatted"/>
              <w:shd w:val="clear" w:color="auto" w:fill="FFFFFF"/>
              <w:wordWrap w:val="0"/>
              <w:spacing w:line="225" w:lineRule="atLeast"/>
              <w:rPr>
                <w:rFonts w:ascii="Times New Roman" w:hAnsi="Times New Roman" w:cs="Times New Roman"/>
                <w:color w:val="000000"/>
                <w:sz w:val="24"/>
                <w:szCs w:val="24"/>
              </w:rPr>
            </w:pPr>
            <w:r w:rsidRPr="00F332F1">
              <w:rPr>
                <w:rFonts w:ascii="Times New Roman" w:hAnsi="Times New Roman" w:cs="Times New Roman"/>
                <w:color w:val="000000"/>
                <w:sz w:val="24"/>
                <w:szCs w:val="24"/>
              </w:rPr>
              <w:t>413.836</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tc>
      </w:tr>
    </w:tbl>
    <w:p w14:paraId="37FE6D87" w14:textId="48076903" w:rsidR="00F332F1" w:rsidRDefault="00F332F1" w:rsidP="00F332F1">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sidRPr="00F332F1">
        <w:rPr>
          <w:rFonts w:ascii="Times New Roman" w:hAnsi="Times New Roman" w:cs="Times New Roman"/>
          <w:color w:val="000000"/>
          <w:sz w:val="24"/>
          <w:szCs w:val="24"/>
        </w:rPr>
        <w:t>Signif</w:t>
      </w:r>
      <w:proofErr w:type="spellEnd"/>
      <w:r w:rsidRPr="00F332F1">
        <w:rPr>
          <w:rFonts w:ascii="Times New Roman" w:hAnsi="Times New Roman" w:cs="Times New Roman"/>
          <w:color w:val="000000"/>
          <w:sz w:val="24"/>
          <w:szCs w:val="24"/>
        </w:rPr>
        <w:t>.</w:t>
      </w:r>
      <w:proofErr w:type="gramEnd"/>
      <w:r w:rsidRPr="00F332F1">
        <w:rPr>
          <w:rFonts w:ascii="Times New Roman" w:hAnsi="Times New Roman" w:cs="Times New Roman"/>
          <w:color w:val="000000"/>
          <w:sz w:val="24"/>
          <w:szCs w:val="24"/>
        </w:rPr>
        <w:t xml:space="preserve"> </w:t>
      </w:r>
      <w:proofErr w:type="gramStart"/>
      <w:r w:rsidRPr="00F332F1">
        <w:rPr>
          <w:rFonts w:ascii="Times New Roman" w:hAnsi="Times New Roman" w:cs="Times New Roman"/>
          <w:color w:val="000000"/>
          <w:sz w:val="24"/>
          <w:szCs w:val="24"/>
        </w:rPr>
        <w:t>codes</w:t>
      </w:r>
      <w:proofErr w:type="gramEnd"/>
      <w:r w:rsidRPr="00F332F1">
        <w:rPr>
          <w:rFonts w:ascii="Times New Roman" w:hAnsi="Times New Roman" w:cs="Times New Roman"/>
          <w:color w:val="000000"/>
          <w:sz w:val="24"/>
          <w:szCs w:val="24"/>
        </w:rPr>
        <w:t xml:space="preserve">:  0 ‘***’ 0.001 ‘**’ 0.01 ‘*’ 0.05 ‘.’ 0.1 </w:t>
      </w:r>
      <w:proofErr w:type="gramStart"/>
      <w:r w:rsidRPr="00F332F1">
        <w:rPr>
          <w:rFonts w:ascii="Times New Roman" w:hAnsi="Times New Roman" w:cs="Times New Roman"/>
          <w:color w:val="000000"/>
          <w:sz w:val="24"/>
          <w:szCs w:val="24"/>
        </w:rPr>
        <w:t>‘ ’</w:t>
      </w:r>
      <w:proofErr w:type="gramEnd"/>
      <w:r w:rsidRPr="00F332F1">
        <w:rPr>
          <w:rFonts w:ascii="Times New Roman" w:hAnsi="Times New Roman" w:cs="Times New Roman"/>
          <w:color w:val="000000"/>
          <w:sz w:val="24"/>
          <w:szCs w:val="24"/>
        </w:rPr>
        <w:t xml:space="preserve"> 1</w:t>
      </w:r>
    </w:p>
    <w:p w14:paraId="1F5BC65D" w14:textId="4D035C17" w:rsidR="003712B0" w:rsidRDefault="003712B0" w:rsidP="003712B0">
      <w:pPr>
        <w:pStyle w:val="HTMLPreformatted"/>
        <w:shd w:val="clear" w:color="auto" w:fill="FFFFFF"/>
        <w:wordWrap w:val="0"/>
        <w:spacing w:line="22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ab/>
      </w:r>
    </w:p>
    <w:p w14:paraId="14F0C529" w14:textId="41DD5314" w:rsidR="003712B0" w:rsidRDefault="003712B0" w:rsidP="003712B0">
      <w:pPr>
        <w:pStyle w:val="HTMLPreformatted"/>
        <w:shd w:val="clear" w:color="auto" w:fill="FFFFFF"/>
        <w:wordWrap w:val="0"/>
        <w:spacing w:line="22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Takeaways: As expected, </w:t>
      </w:r>
      <w:r w:rsidR="00ED3521">
        <w:rPr>
          <w:rFonts w:ascii="Times New Roman" w:hAnsi="Times New Roman" w:cs="Times New Roman"/>
          <w:color w:val="000000"/>
          <w:sz w:val="24"/>
          <w:szCs w:val="24"/>
        </w:rPr>
        <w:t xml:space="preserve">Medicare costs are highly associated with the number of contact days with the health care system and inpatient days. However, Medicare costs are negatively associated with reliance on a primary care physician as the major provider. Also, costs go down as a beneficiary sees more unique clinicians. </w:t>
      </w:r>
    </w:p>
    <w:p w14:paraId="41ADA253" w14:textId="77777777" w:rsidR="0072635A" w:rsidRDefault="0072635A" w:rsidP="003712B0">
      <w:pPr>
        <w:pStyle w:val="HTMLPreformatted"/>
        <w:shd w:val="clear" w:color="auto" w:fill="FFFFFF"/>
        <w:wordWrap w:val="0"/>
        <w:spacing w:line="225" w:lineRule="atLeast"/>
        <w:ind w:left="720"/>
        <w:rPr>
          <w:rFonts w:ascii="Times New Roman" w:hAnsi="Times New Roman" w:cs="Times New Roman"/>
          <w:color w:val="000000"/>
          <w:sz w:val="24"/>
          <w:szCs w:val="24"/>
        </w:rPr>
      </w:pPr>
    </w:p>
    <w:p w14:paraId="79826670" w14:textId="4861F80C" w:rsidR="00083949" w:rsidRPr="00731CB1" w:rsidRDefault="0072635A" w:rsidP="00656D25">
      <w:pPr>
        <w:pStyle w:val="HTMLPreformatted"/>
        <w:numPr>
          <w:ilvl w:val="0"/>
          <w:numId w:val="1"/>
        </w:numPr>
        <w:shd w:val="clear" w:color="auto" w:fill="FFFFFF"/>
        <w:wordWrap w:val="0"/>
        <w:spacing w:line="225" w:lineRule="atLeast"/>
        <w:rPr>
          <w:rFonts w:ascii="Times New Roman" w:hAnsi="Times New Roman" w:cs="Times New Roman"/>
          <w:color w:val="000000"/>
          <w:sz w:val="24"/>
          <w:szCs w:val="24"/>
        </w:rPr>
      </w:pPr>
      <w:r w:rsidRPr="0072635A">
        <w:rPr>
          <w:rFonts w:ascii="Times New Roman" w:hAnsi="Times New Roman"/>
          <w:sz w:val="24"/>
          <w:szCs w:val="24"/>
        </w:rPr>
        <w:lastRenderedPageBreak/>
        <w:t xml:space="preserve">Use </w:t>
      </w:r>
      <w:r w:rsidR="009A7FCB">
        <w:rPr>
          <w:rFonts w:ascii="Times New Roman" w:hAnsi="Times New Roman"/>
          <w:sz w:val="24"/>
          <w:szCs w:val="24"/>
        </w:rPr>
        <w:t xml:space="preserve">unnecessary or controversial operations and treatments as </w:t>
      </w:r>
      <w:r w:rsidRPr="0072635A">
        <w:rPr>
          <w:rFonts w:ascii="Times New Roman" w:hAnsi="Times New Roman"/>
          <w:sz w:val="24"/>
          <w:szCs w:val="24"/>
        </w:rPr>
        <w:t xml:space="preserve">explanatory </w:t>
      </w:r>
      <w:r w:rsidR="009A7FCB">
        <w:rPr>
          <w:rFonts w:ascii="Times New Roman" w:hAnsi="Times New Roman"/>
          <w:sz w:val="24"/>
          <w:szCs w:val="24"/>
        </w:rPr>
        <w:t xml:space="preserve">          </w:t>
      </w:r>
      <w:r w:rsidRPr="0072635A">
        <w:rPr>
          <w:rFonts w:ascii="Times New Roman" w:hAnsi="Times New Roman"/>
          <w:sz w:val="24"/>
          <w:szCs w:val="24"/>
        </w:rPr>
        <w:t>variables</w:t>
      </w:r>
      <w:r w:rsidR="009A7FCB">
        <w:rPr>
          <w:rFonts w:ascii="Times New Roman" w:hAnsi="Times New Roman"/>
          <w:sz w:val="24"/>
          <w:szCs w:val="24"/>
        </w:rPr>
        <w:t xml:space="preserve">. For example, there is a consensus that prostate cancer screening should not occur for men over the age of 75 as the benefits do not </w:t>
      </w:r>
      <w:r w:rsidR="009A7FCB" w:rsidRPr="009A7FCB">
        <w:rPr>
          <w:rFonts w:ascii="Times New Roman" w:hAnsi="Times New Roman" w:cs="Times New Roman"/>
          <w:sz w:val="24"/>
          <w:szCs w:val="24"/>
        </w:rPr>
        <w:t xml:space="preserve">outweigh the harms </w:t>
      </w:r>
      <w:r w:rsidR="009A7FCB">
        <w:rPr>
          <w:rFonts w:ascii="Times New Roman" w:hAnsi="Times New Roman" w:cs="Times New Roman"/>
          <w:sz w:val="24"/>
          <w:szCs w:val="24"/>
        </w:rPr>
        <w:t xml:space="preserve">    </w:t>
      </w:r>
      <w:r w:rsidR="009A7FCB" w:rsidRPr="009A7FCB">
        <w:rPr>
          <w:rFonts w:ascii="Times New Roman" w:hAnsi="Times New Roman" w:cs="Times New Roman"/>
          <w:sz w:val="24"/>
          <w:szCs w:val="24"/>
        </w:rPr>
        <w:t>(</w:t>
      </w:r>
      <w:r w:rsidR="009A7FCB" w:rsidRPr="009A7FCB">
        <w:rPr>
          <w:rFonts w:ascii="Times New Roman" w:hAnsi="Times New Roman" w:cs="Times New Roman"/>
          <w:sz w:val="24"/>
          <w:szCs w:val="24"/>
        </w:rPr>
        <w:t>Ann Intern Med, 2008</w:t>
      </w:r>
      <w:proofErr w:type="gramStart"/>
      <w:r w:rsidR="009A7FCB" w:rsidRPr="009A7FCB">
        <w:rPr>
          <w:rFonts w:ascii="Times New Roman" w:hAnsi="Times New Roman" w:cs="Times New Roman"/>
          <w:sz w:val="24"/>
          <w:szCs w:val="24"/>
        </w:rPr>
        <w:t>;149</w:t>
      </w:r>
      <w:proofErr w:type="gramEnd"/>
      <w:r w:rsidR="009A7FCB" w:rsidRPr="009A7FCB">
        <w:rPr>
          <w:rFonts w:ascii="Times New Roman" w:hAnsi="Times New Roman" w:cs="Times New Roman"/>
          <w:sz w:val="24"/>
          <w:szCs w:val="24"/>
        </w:rPr>
        <w:t>(3):185-91.</w:t>
      </w:r>
      <w:r w:rsidR="009A7FCB" w:rsidRPr="009A7FCB">
        <w:rPr>
          <w:rFonts w:ascii="Times New Roman" w:hAnsi="Times New Roman" w:cs="Times New Roman"/>
          <w:sz w:val="24"/>
          <w:szCs w:val="24"/>
        </w:rPr>
        <w:t>)</w:t>
      </w:r>
    </w:p>
    <w:p w14:paraId="75C2BF1D" w14:textId="77777777" w:rsidR="00335A3E" w:rsidRDefault="00335A3E" w:rsidP="00656D25">
      <w:pPr>
        <w:rPr>
          <w:rFonts w:ascii="Times New Roman" w:hAnsi="Times New Roman"/>
        </w:rPr>
      </w:pPr>
    </w:p>
    <w:p w14:paraId="70DD2228" w14:textId="77777777" w:rsidR="00DF081B" w:rsidRDefault="00DF081B" w:rsidP="00656D25">
      <w:pPr>
        <w:rPr>
          <w:rFonts w:ascii="Times New Roman" w:hAnsi="Times New Roman"/>
        </w:rPr>
      </w:pPr>
    </w:p>
    <w:tbl>
      <w:tblPr>
        <w:tblStyle w:val="TableGrid"/>
        <w:tblW w:w="0" w:type="auto"/>
        <w:tblLook w:val="04A0" w:firstRow="1" w:lastRow="0" w:firstColumn="1" w:lastColumn="0" w:noHBand="0" w:noVBand="1"/>
      </w:tblPr>
      <w:tblGrid>
        <w:gridCol w:w="1470"/>
        <w:gridCol w:w="1475"/>
        <w:gridCol w:w="1496"/>
        <w:gridCol w:w="1471"/>
        <w:gridCol w:w="1475"/>
        <w:gridCol w:w="1469"/>
      </w:tblGrid>
      <w:tr w:rsidR="00DF081B" w14:paraId="2CE2F379" w14:textId="77777777" w:rsidTr="00DF081B">
        <w:tc>
          <w:tcPr>
            <w:tcW w:w="1476" w:type="dxa"/>
          </w:tcPr>
          <w:p w14:paraId="06CEAD0D" w14:textId="58D7F140" w:rsidR="00DF081B" w:rsidRPr="008A0FF8" w:rsidRDefault="008A0FF8" w:rsidP="00656D25">
            <w:pPr>
              <w:rPr>
                <w:rFonts w:ascii="Times New Roman" w:hAnsi="Times New Roman" w:cs="Times New Roman"/>
              </w:rPr>
            </w:pPr>
            <w:r w:rsidRPr="008A0FF8">
              <w:rPr>
                <w:rFonts w:ascii="Times New Roman" w:hAnsi="Times New Roman" w:cs="Times New Roman"/>
              </w:rPr>
              <w:t>Intercept</w:t>
            </w:r>
          </w:p>
        </w:tc>
        <w:tc>
          <w:tcPr>
            <w:tcW w:w="1476" w:type="dxa"/>
          </w:tcPr>
          <w:p w14:paraId="41D18C9C" w14:textId="3DAE247C" w:rsidR="00DF081B" w:rsidRPr="008A0FF8" w:rsidRDefault="00DF081B" w:rsidP="00656D25">
            <w:pPr>
              <w:rPr>
                <w:rFonts w:ascii="Times New Roman" w:hAnsi="Times New Roman" w:cs="Times New Roman"/>
              </w:rPr>
            </w:pPr>
            <w:r w:rsidRPr="008A0FF8">
              <w:rPr>
                <w:rFonts w:ascii="Times New Roman" w:hAnsi="Times New Roman" w:cs="Times New Roman"/>
                <w:color w:val="000000"/>
              </w:rPr>
              <w:t>Percent of male beneficiaries age 75 and over having screening PSA</w:t>
            </w:r>
          </w:p>
        </w:tc>
        <w:tc>
          <w:tcPr>
            <w:tcW w:w="1476" w:type="dxa"/>
          </w:tcPr>
          <w:p w14:paraId="1F0C220D" w14:textId="6B7F52D8" w:rsidR="00DF081B" w:rsidRPr="008A0FF8" w:rsidRDefault="00546E8B" w:rsidP="00656D25">
            <w:pPr>
              <w:rPr>
                <w:rFonts w:ascii="Times New Roman" w:hAnsi="Times New Roman" w:cs="Times New Roman"/>
              </w:rPr>
            </w:pPr>
            <w:r w:rsidRPr="00546E8B">
              <w:rPr>
                <w:rFonts w:ascii="Times New Roman" w:hAnsi="Times New Roman" w:cs="Times New Roman"/>
              </w:rPr>
              <w:t>Percent of female beneficiaries age 75 and over having screening mammogram</w:t>
            </w:r>
          </w:p>
        </w:tc>
        <w:tc>
          <w:tcPr>
            <w:tcW w:w="1476" w:type="dxa"/>
          </w:tcPr>
          <w:p w14:paraId="2F831D59" w14:textId="6DE47AAA" w:rsidR="00DF081B" w:rsidRPr="008A0FF8" w:rsidRDefault="008A0FF8" w:rsidP="00656D25">
            <w:pPr>
              <w:rPr>
                <w:rFonts w:ascii="Times New Roman" w:hAnsi="Times New Roman" w:cs="Times New Roman"/>
              </w:rPr>
            </w:pPr>
            <w:r w:rsidRPr="008A0FF8">
              <w:rPr>
                <w:rFonts w:ascii="Times New Roman" w:hAnsi="Times New Roman" w:cs="Times New Roman"/>
              </w:rPr>
              <w:t>Percent of decedents enrolled in hospice in the last 3 days of life</w:t>
            </w:r>
          </w:p>
        </w:tc>
        <w:tc>
          <w:tcPr>
            <w:tcW w:w="1476" w:type="dxa"/>
          </w:tcPr>
          <w:p w14:paraId="5409A3E4" w14:textId="65021C58" w:rsidR="00DF081B" w:rsidRPr="008A0FF8" w:rsidRDefault="008A0FF8" w:rsidP="00656D25">
            <w:pPr>
              <w:rPr>
                <w:rFonts w:ascii="Times New Roman" w:hAnsi="Times New Roman" w:cs="Times New Roman"/>
              </w:rPr>
            </w:pPr>
            <w:r w:rsidRPr="008A0FF8">
              <w:rPr>
                <w:rFonts w:ascii="Times New Roman" w:hAnsi="Times New Roman" w:cs="Times New Roman"/>
              </w:rPr>
              <w:t>Percent of beneficiaries with dementia receiving a feeding tube during the last 6 months of life</w:t>
            </w:r>
          </w:p>
        </w:tc>
        <w:tc>
          <w:tcPr>
            <w:tcW w:w="1476" w:type="dxa"/>
          </w:tcPr>
          <w:p w14:paraId="10E14363" w14:textId="30B2DD13" w:rsidR="00DF081B" w:rsidRPr="008A0FF8" w:rsidRDefault="008A0FF8" w:rsidP="00656D25">
            <w:pPr>
              <w:rPr>
                <w:rFonts w:ascii="Times New Roman" w:hAnsi="Times New Roman" w:cs="Times New Roman"/>
              </w:rPr>
            </w:pPr>
            <w:r w:rsidRPr="008A0FF8">
              <w:rPr>
                <w:rFonts w:ascii="Times New Roman" w:hAnsi="Times New Roman" w:cs="Times New Roman"/>
              </w:rPr>
              <w:t>Average number of ICU days per decedent during the last 6 months of life</w:t>
            </w:r>
          </w:p>
        </w:tc>
      </w:tr>
      <w:tr w:rsidR="00DF081B" w14:paraId="56DD15C8" w14:textId="77777777" w:rsidTr="00DF081B">
        <w:tc>
          <w:tcPr>
            <w:tcW w:w="1476" w:type="dxa"/>
          </w:tcPr>
          <w:p w14:paraId="5BFF9C2C" w14:textId="77777777" w:rsidR="00DF081B" w:rsidRDefault="008A0FF8" w:rsidP="008A0FF8">
            <w:pPr>
              <w:pStyle w:val="HTMLPreformatted"/>
              <w:shd w:val="clear" w:color="auto" w:fill="FFFFFF"/>
              <w:wordWrap w:val="0"/>
              <w:spacing w:line="225" w:lineRule="atLeast"/>
              <w:rPr>
                <w:rFonts w:ascii="Times New Roman" w:hAnsi="Times New Roman" w:cs="Times New Roman"/>
                <w:color w:val="000000"/>
                <w:sz w:val="24"/>
                <w:szCs w:val="24"/>
              </w:rPr>
            </w:pPr>
            <w:r w:rsidRPr="008A0FF8">
              <w:rPr>
                <w:rFonts w:ascii="Times New Roman" w:hAnsi="Times New Roman" w:cs="Times New Roman"/>
                <w:color w:val="000000"/>
                <w:sz w:val="24"/>
                <w:szCs w:val="24"/>
              </w:rPr>
              <w:t>8616.766</w:t>
            </w:r>
          </w:p>
          <w:p w14:paraId="19A33FE0" w14:textId="7817223E" w:rsidR="008A0FF8" w:rsidRPr="008A0FF8" w:rsidRDefault="008A0FF8" w:rsidP="008A0FF8">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476" w:type="dxa"/>
          </w:tcPr>
          <w:p w14:paraId="2A8991B2" w14:textId="77777777" w:rsidR="00DF081B" w:rsidRDefault="008A0FF8" w:rsidP="008A0FF8">
            <w:pPr>
              <w:pStyle w:val="HTMLPreformatted"/>
              <w:shd w:val="clear" w:color="auto" w:fill="FFFFFF"/>
              <w:wordWrap w:val="0"/>
              <w:spacing w:line="225" w:lineRule="atLeast"/>
              <w:rPr>
                <w:rFonts w:ascii="Times New Roman" w:hAnsi="Times New Roman" w:cs="Times New Roman"/>
                <w:color w:val="000000"/>
                <w:sz w:val="24"/>
                <w:szCs w:val="24"/>
              </w:rPr>
            </w:pPr>
            <w:r w:rsidRPr="008A0FF8">
              <w:rPr>
                <w:rFonts w:ascii="Times New Roman" w:hAnsi="Times New Roman" w:cs="Times New Roman"/>
                <w:color w:val="000000"/>
                <w:sz w:val="24"/>
                <w:szCs w:val="24"/>
              </w:rPr>
              <w:t>128.271</w:t>
            </w:r>
          </w:p>
          <w:p w14:paraId="26D642D4" w14:textId="7AA7262A" w:rsidR="008A0FF8" w:rsidRPr="008A0FF8" w:rsidRDefault="008A0FF8" w:rsidP="008A0FF8">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476" w:type="dxa"/>
          </w:tcPr>
          <w:p w14:paraId="62831C4D" w14:textId="77777777" w:rsidR="008A0FF8" w:rsidRDefault="008A0FF8" w:rsidP="008A0FF8">
            <w:pPr>
              <w:pStyle w:val="HTMLPreformatted"/>
              <w:shd w:val="clear" w:color="auto" w:fill="FFFFFF"/>
              <w:wordWrap w:val="0"/>
              <w:spacing w:line="225" w:lineRule="atLeast"/>
              <w:rPr>
                <w:rFonts w:ascii="Times New Roman" w:hAnsi="Times New Roman" w:cs="Times New Roman"/>
                <w:color w:val="000000"/>
                <w:sz w:val="24"/>
                <w:szCs w:val="24"/>
              </w:rPr>
            </w:pPr>
            <w:r w:rsidRPr="008A0FF8">
              <w:rPr>
                <w:rFonts w:ascii="Times New Roman" w:hAnsi="Times New Roman" w:cs="Times New Roman"/>
                <w:color w:val="000000"/>
                <w:sz w:val="24"/>
                <w:szCs w:val="24"/>
              </w:rPr>
              <w:t>-162.307</w:t>
            </w:r>
          </w:p>
          <w:p w14:paraId="7970048D" w14:textId="596B999F" w:rsidR="008A0FF8" w:rsidRPr="008A0FF8" w:rsidRDefault="008A0FF8" w:rsidP="008A0FF8">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w:t>
            </w:r>
          </w:p>
          <w:p w14:paraId="04CE7950" w14:textId="77777777" w:rsidR="00DF081B" w:rsidRPr="008A0FF8" w:rsidRDefault="00DF081B" w:rsidP="00656D25">
            <w:pPr>
              <w:rPr>
                <w:rFonts w:ascii="Times New Roman" w:hAnsi="Times New Roman" w:cs="Times New Roman"/>
              </w:rPr>
            </w:pPr>
          </w:p>
        </w:tc>
        <w:tc>
          <w:tcPr>
            <w:tcW w:w="1476" w:type="dxa"/>
          </w:tcPr>
          <w:p w14:paraId="645D1249" w14:textId="77777777" w:rsidR="008A0FF8" w:rsidRPr="008A0FF8" w:rsidRDefault="008A0FF8" w:rsidP="008A0FF8">
            <w:pPr>
              <w:pStyle w:val="HTMLPreformatted"/>
              <w:shd w:val="clear" w:color="auto" w:fill="FFFFFF"/>
              <w:wordWrap w:val="0"/>
              <w:spacing w:line="225" w:lineRule="atLeast"/>
              <w:rPr>
                <w:rFonts w:ascii="Times New Roman" w:hAnsi="Times New Roman" w:cs="Times New Roman"/>
                <w:color w:val="000000"/>
                <w:sz w:val="24"/>
                <w:szCs w:val="24"/>
              </w:rPr>
            </w:pPr>
            <w:r w:rsidRPr="008A0FF8">
              <w:rPr>
                <w:rFonts w:ascii="Times New Roman" w:hAnsi="Times New Roman" w:cs="Times New Roman"/>
                <w:color w:val="000000"/>
                <w:sz w:val="24"/>
                <w:szCs w:val="24"/>
              </w:rPr>
              <w:t>-18.622</w:t>
            </w:r>
          </w:p>
          <w:p w14:paraId="0010B1AE" w14:textId="0FF1411B" w:rsidR="00DF081B" w:rsidRPr="008A0FF8" w:rsidRDefault="008A0FF8" w:rsidP="00656D25">
            <w:pPr>
              <w:rPr>
                <w:rFonts w:ascii="Times New Roman" w:hAnsi="Times New Roman" w:cs="Times New Roman"/>
              </w:rPr>
            </w:pPr>
            <w:r>
              <w:rPr>
                <w:rFonts w:ascii="Times New Roman" w:hAnsi="Times New Roman" w:cs="Times New Roman"/>
              </w:rPr>
              <w:t>**</w:t>
            </w:r>
          </w:p>
        </w:tc>
        <w:tc>
          <w:tcPr>
            <w:tcW w:w="1476" w:type="dxa"/>
          </w:tcPr>
          <w:p w14:paraId="27AB987E" w14:textId="77777777" w:rsidR="008A0FF8" w:rsidRPr="008A0FF8" w:rsidRDefault="008A0FF8" w:rsidP="008A0FF8">
            <w:pPr>
              <w:pStyle w:val="HTMLPreformatted"/>
              <w:shd w:val="clear" w:color="auto" w:fill="FFFFFF"/>
              <w:wordWrap w:val="0"/>
              <w:spacing w:line="225" w:lineRule="atLeast"/>
              <w:rPr>
                <w:rFonts w:ascii="Times New Roman" w:hAnsi="Times New Roman" w:cs="Times New Roman"/>
                <w:color w:val="000000"/>
                <w:sz w:val="24"/>
                <w:szCs w:val="24"/>
              </w:rPr>
            </w:pPr>
            <w:r w:rsidRPr="008A0FF8">
              <w:rPr>
                <w:rFonts w:ascii="Times New Roman" w:hAnsi="Times New Roman" w:cs="Times New Roman"/>
                <w:color w:val="000000"/>
                <w:sz w:val="24"/>
                <w:szCs w:val="24"/>
              </w:rPr>
              <w:t>929.675</w:t>
            </w:r>
          </w:p>
          <w:p w14:paraId="1B7D1BDB" w14:textId="355B6234" w:rsidR="00DF081B" w:rsidRPr="008A0FF8" w:rsidRDefault="008A0FF8" w:rsidP="00656D25">
            <w:pPr>
              <w:rPr>
                <w:rFonts w:ascii="Times New Roman" w:hAnsi="Times New Roman" w:cs="Times New Roman"/>
              </w:rPr>
            </w:pPr>
            <w:r>
              <w:rPr>
                <w:rFonts w:ascii="Times New Roman" w:hAnsi="Times New Roman" w:cs="Times New Roman"/>
              </w:rPr>
              <w:t>***</w:t>
            </w:r>
          </w:p>
        </w:tc>
        <w:tc>
          <w:tcPr>
            <w:tcW w:w="1476" w:type="dxa"/>
          </w:tcPr>
          <w:p w14:paraId="4B438D91" w14:textId="77777777" w:rsidR="008A0FF8" w:rsidRPr="008A0FF8" w:rsidRDefault="008A0FF8" w:rsidP="008A0FF8">
            <w:pPr>
              <w:pStyle w:val="HTMLPreformatted"/>
              <w:shd w:val="clear" w:color="auto" w:fill="FFFFFF"/>
              <w:wordWrap w:val="0"/>
              <w:spacing w:line="225" w:lineRule="atLeast"/>
              <w:rPr>
                <w:rFonts w:ascii="Times New Roman" w:hAnsi="Times New Roman" w:cs="Times New Roman"/>
                <w:color w:val="000000"/>
                <w:sz w:val="24"/>
                <w:szCs w:val="24"/>
              </w:rPr>
            </w:pPr>
            <w:r w:rsidRPr="008A0FF8">
              <w:rPr>
                <w:rFonts w:ascii="Times New Roman" w:hAnsi="Times New Roman" w:cs="Times New Roman"/>
                <w:color w:val="000000"/>
                <w:sz w:val="24"/>
                <w:szCs w:val="24"/>
              </w:rPr>
              <w:t>31.240</w:t>
            </w:r>
          </w:p>
          <w:p w14:paraId="29A26A84" w14:textId="0DD343FA" w:rsidR="00DF081B" w:rsidRPr="008A0FF8" w:rsidRDefault="008A0FF8" w:rsidP="00656D25">
            <w:pPr>
              <w:rPr>
                <w:rFonts w:ascii="Times New Roman" w:hAnsi="Times New Roman" w:cs="Times New Roman"/>
              </w:rPr>
            </w:pPr>
            <w:r>
              <w:rPr>
                <w:rFonts w:ascii="Times New Roman" w:hAnsi="Times New Roman" w:cs="Times New Roman"/>
              </w:rPr>
              <w:t>*</w:t>
            </w:r>
          </w:p>
        </w:tc>
      </w:tr>
    </w:tbl>
    <w:p w14:paraId="55ED8326" w14:textId="4515783E" w:rsidR="00DF081B" w:rsidRDefault="008A0FF8" w:rsidP="00656D25">
      <w:pPr>
        <w:rPr>
          <w:rFonts w:ascii="Times New Roman" w:hAnsi="Times New Roman" w:cs="Times New Roman"/>
          <w:color w:val="000000"/>
        </w:rPr>
      </w:pPr>
      <w:proofErr w:type="spellStart"/>
      <w:proofErr w:type="gramStart"/>
      <w:r w:rsidRPr="00F332F1">
        <w:rPr>
          <w:rFonts w:ascii="Times New Roman" w:hAnsi="Times New Roman" w:cs="Times New Roman"/>
          <w:color w:val="000000"/>
        </w:rPr>
        <w:t>Signif</w:t>
      </w:r>
      <w:proofErr w:type="spellEnd"/>
      <w:r w:rsidRPr="00F332F1">
        <w:rPr>
          <w:rFonts w:ascii="Times New Roman" w:hAnsi="Times New Roman" w:cs="Times New Roman"/>
          <w:color w:val="000000"/>
        </w:rPr>
        <w:t>.</w:t>
      </w:r>
      <w:proofErr w:type="gramEnd"/>
      <w:r w:rsidRPr="00F332F1">
        <w:rPr>
          <w:rFonts w:ascii="Times New Roman" w:hAnsi="Times New Roman" w:cs="Times New Roman"/>
          <w:color w:val="000000"/>
        </w:rPr>
        <w:t xml:space="preserve"> </w:t>
      </w:r>
      <w:proofErr w:type="gramStart"/>
      <w:r w:rsidRPr="00F332F1">
        <w:rPr>
          <w:rFonts w:ascii="Times New Roman" w:hAnsi="Times New Roman" w:cs="Times New Roman"/>
          <w:color w:val="000000"/>
        </w:rPr>
        <w:t>codes</w:t>
      </w:r>
      <w:proofErr w:type="gramEnd"/>
      <w:r w:rsidRPr="00F332F1">
        <w:rPr>
          <w:rFonts w:ascii="Times New Roman" w:hAnsi="Times New Roman" w:cs="Times New Roman"/>
          <w:color w:val="000000"/>
        </w:rPr>
        <w:t xml:space="preserve">:  0 ‘***’ 0.001 ‘**’ 0.01 ‘*’ 0.05 ‘.’ 0.1 </w:t>
      </w:r>
      <w:proofErr w:type="gramStart"/>
      <w:r w:rsidRPr="00F332F1">
        <w:rPr>
          <w:rFonts w:ascii="Times New Roman" w:hAnsi="Times New Roman" w:cs="Times New Roman"/>
          <w:color w:val="000000"/>
        </w:rPr>
        <w:t>‘ ’</w:t>
      </w:r>
      <w:proofErr w:type="gramEnd"/>
      <w:r w:rsidRPr="00F332F1">
        <w:rPr>
          <w:rFonts w:ascii="Times New Roman" w:hAnsi="Times New Roman" w:cs="Times New Roman"/>
          <w:color w:val="000000"/>
        </w:rPr>
        <w:t xml:space="preserve"> 1</w:t>
      </w:r>
    </w:p>
    <w:p w14:paraId="0D7CA008" w14:textId="77777777" w:rsidR="00546E8B" w:rsidRDefault="00546E8B" w:rsidP="00656D25">
      <w:pPr>
        <w:rPr>
          <w:rFonts w:ascii="Times New Roman" w:hAnsi="Times New Roman" w:cs="Times New Roman"/>
          <w:color w:val="000000"/>
        </w:rPr>
      </w:pPr>
    </w:p>
    <w:p w14:paraId="0114155F" w14:textId="6EF29FAE" w:rsidR="00546E8B" w:rsidRDefault="00546E8B" w:rsidP="00656D25">
      <w:pPr>
        <w:rPr>
          <w:rFonts w:ascii="Times New Roman" w:hAnsi="Times New Roman" w:cs="Times New Roman"/>
          <w:color w:val="000000"/>
        </w:rPr>
      </w:pPr>
      <w:r>
        <w:rPr>
          <w:rFonts w:ascii="Times New Roman" w:hAnsi="Times New Roman" w:cs="Times New Roman"/>
          <w:color w:val="000000"/>
        </w:rPr>
        <w:t xml:space="preserve">Takeaways: </w:t>
      </w:r>
    </w:p>
    <w:p w14:paraId="4B64A3F4" w14:textId="1C51B5F4" w:rsidR="00546E8B" w:rsidRPr="0081791B" w:rsidRDefault="00546E8B" w:rsidP="00656D25">
      <w:pPr>
        <w:rPr>
          <w:rFonts w:ascii="Times New Roman" w:hAnsi="Times New Roman" w:cs="Times New Roman"/>
          <w:color w:val="000000"/>
        </w:rPr>
      </w:pPr>
      <w:r>
        <w:rPr>
          <w:rFonts w:ascii="Times New Roman" w:hAnsi="Times New Roman" w:cs="Times New Roman"/>
          <w:color w:val="000000"/>
        </w:rPr>
        <w:t xml:space="preserve">-In accordance with the medical consensus, prostate exams after the age of 75 do not have a beneficial effect from a cost perspective. The percentage of beneficiaries over 75 having a screening PSA is positively associated with overutilization and excessive </w:t>
      </w:r>
      <w:r w:rsidRPr="0081791B">
        <w:rPr>
          <w:rFonts w:ascii="Times New Roman" w:hAnsi="Times New Roman" w:cs="Times New Roman"/>
          <w:color w:val="000000"/>
        </w:rPr>
        <w:t>spending within a region</w:t>
      </w:r>
    </w:p>
    <w:p w14:paraId="1EB83839" w14:textId="2F1A7E16" w:rsidR="00546E8B" w:rsidRDefault="00546E8B" w:rsidP="00656D25">
      <w:pPr>
        <w:rPr>
          <w:rFonts w:ascii="Times New Roman" w:hAnsi="Times New Roman" w:cs="Times New Roman"/>
          <w:color w:val="000000"/>
        </w:rPr>
      </w:pPr>
      <w:r w:rsidRPr="0081791B">
        <w:rPr>
          <w:rFonts w:ascii="Times New Roman" w:hAnsi="Times New Roman" w:cs="Times New Roman"/>
          <w:color w:val="000000"/>
        </w:rPr>
        <w:t>-For mammograms, there is less of a medical consensus, by screening for women over the age of 75 is under debate. There is insufficient evidence that the costs outweigh the harms from a monetary and a health perspective</w:t>
      </w:r>
      <w:r w:rsidR="0081791B" w:rsidRPr="0081791B">
        <w:rPr>
          <w:rFonts w:ascii="Times New Roman" w:hAnsi="Times New Roman" w:cs="Times New Roman"/>
          <w:color w:val="000000"/>
        </w:rPr>
        <w:t xml:space="preserve"> (</w:t>
      </w:r>
      <w:r w:rsidR="0081791B" w:rsidRPr="0081791B">
        <w:rPr>
          <w:rFonts w:ascii="Times New Roman" w:hAnsi="Times New Roman" w:cs="Times New Roman"/>
        </w:rPr>
        <w:t>JAMA Intern Med, 2014</w:t>
      </w:r>
      <w:proofErr w:type="gramStart"/>
      <w:r w:rsidR="0081791B" w:rsidRPr="0081791B">
        <w:rPr>
          <w:rFonts w:ascii="Times New Roman" w:hAnsi="Times New Roman" w:cs="Times New Roman"/>
        </w:rPr>
        <w:t>;174</w:t>
      </w:r>
      <w:proofErr w:type="gramEnd"/>
      <w:r w:rsidR="0081791B" w:rsidRPr="0081791B">
        <w:rPr>
          <w:rFonts w:ascii="Times New Roman" w:hAnsi="Times New Roman" w:cs="Times New Roman"/>
        </w:rPr>
        <w:t>(3):448-54.</w:t>
      </w:r>
      <w:r w:rsidR="0081791B" w:rsidRPr="0081791B">
        <w:rPr>
          <w:rFonts w:ascii="Times New Roman" w:hAnsi="Times New Roman" w:cs="Times New Roman"/>
        </w:rPr>
        <w:t>)</w:t>
      </w:r>
      <w:r w:rsidRPr="0081791B">
        <w:rPr>
          <w:rFonts w:ascii="Times New Roman" w:hAnsi="Times New Roman" w:cs="Times New Roman"/>
          <w:color w:val="000000"/>
        </w:rPr>
        <w:t>.</w:t>
      </w:r>
      <w:r>
        <w:rPr>
          <w:rFonts w:ascii="Times New Roman" w:hAnsi="Times New Roman" w:cs="Times New Roman"/>
          <w:color w:val="000000"/>
        </w:rPr>
        <w:t xml:space="preserve"> In this analysis, it seems that screening mammograms may provide a financial benefit, as it is negatively associated with spending within a region</w:t>
      </w:r>
    </w:p>
    <w:p w14:paraId="20E83BEC" w14:textId="5CF3EB92" w:rsidR="00546E8B" w:rsidRDefault="00546E8B" w:rsidP="00656D25">
      <w:pPr>
        <w:rPr>
          <w:rFonts w:ascii="Times New Roman" w:hAnsi="Times New Roman" w:cs="Times New Roman"/>
          <w:color w:val="000000"/>
        </w:rPr>
      </w:pPr>
      <w:r>
        <w:rPr>
          <w:rFonts w:ascii="Times New Roman" w:hAnsi="Times New Roman" w:cs="Times New Roman"/>
          <w:color w:val="000000"/>
        </w:rPr>
        <w:t>-</w:t>
      </w:r>
      <w:r w:rsidR="0081791B">
        <w:rPr>
          <w:rFonts w:ascii="Times New Roman" w:hAnsi="Times New Roman" w:cs="Times New Roman"/>
          <w:color w:val="000000"/>
        </w:rPr>
        <w:t>Hospice care at the end of life is controversial as it may not reflect a patient’s preferences and the quality of care may not be optimal. However, there is not a strong significant effect in this analysis</w:t>
      </w:r>
    </w:p>
    <w:p w14:paraId="390CFCF6" w14:textId="77777777" w:rsidR="00AB0761" w:rsidRDefault="0081791B" w:rsidP="00656D25">
      <w:pPr>
        <w:rPr>
          <w:rFonts w:ascii="Times New Roman" w:hAnsi="Times New Roman" w:cs="Times New Roman"/>
          <w:color w:val="000000"/>
        </w:rPr>
      </w:pPr>
      <w:r>
        <w:rPr>
          <w:rFonts w:ascii="Times New Roman" w:hAnsi="Times New Roman" w:cs="Times New Roman"/>
          <w:color w:val="000000"/>
        </w:rPr>
        <w:t>-</w:t>
      </w:r>
      <w:r w:rsidR="00631FF2">
        <w:rPr>
          <w:rFonts w:ascii="Times New Roman" w:hAnsi="Times New Roman" w:cs="Times New Roman"/>
          <w:color w:val="000000"/>
        </w:rPr>
        <w:t>Clinical evidence suggests that feeding tubes for dementia patients does not prolong life and can even cause further complications. This procedure is such a no-go that is featured in the Choosing Wisely Initiative of operations that every doctor should avoid to limit overutilization. Given the very large significant correlation we found with spending, regional variation of this variable may be an interesting avenue for further analysis</w:t>
      </w:r>
    </w:p>
    <w:p w14:paraId="6DEA9F73" w14:textId="665C9FEB" w:rsidR="0081791B" w:rsidRDefault="00AB0761" w:rsidP="00656D25">
      <w:pPr>
        <w:rPr>
          <w:rFonts w:ascii="Times New Roman" w:hAnsi="Times New Roman" w:cs="Times New Roman"/>
          <w:color w:val="000000"/>
        </w:rPr>
      </w:pPr>
      <w:r>
        <w:rPr>
          <w:rFonts w:ascii="Times New Roman" w:hAnsi="Times New Roman" w:cs="Times New Roman"/>
          <w:color w:val="000000"/>
        </w:rPr>
        <w:t>-Surprisingly, the average number of ICU days at the end of life is not significantly associated with regional variations in overutilization</w:t>
      </w:r>
    </w:p>
    <w:p w14:paraId="34BEEAA1" w14:textId="77777777" w:rsidR="00316F2C" w:rsidRDefault="00316F2C" w:rsidP="00656D25">
      <w:pPr>
        <w:rPr>
          <w:rFonts w:ascii="Times New Roman" w:hAnsi="Times New Roman" w:cs="Times New Roman"/>
          <w:color w:val="000000"/>
        </w:rPr>
      </w:pPr>
    </w:p>
    <w:p w14:paraId="20153607" w14:textId="77777777" w:rsidR="0075696F" w:rsidRDefault="0075696F" w:rsidP="00656D25">
      <w:pPr>
        <w:rPr>
          <w:rFonts w:ascii="Times New Roman" w:hAnsi="Times New Roman" w:cs="Times New Roman"/>
          <w:color w:val="000000"/>
        </w:rPr>
      </w:pPr>
    </w:p>
    <w:p w14:paraId="68C6735F" w14:textId="77777777" w:rsidR="0075696F" w:rsidRDefault="0075696F" w:rsidP="00656D25">
      <w:pPr>
        <w:rPr>
          <w:rFonts w:ascii="Times New Roman" w:hAnsi="Times New Roman" w:cs="Times New Roman"/>
          <w:color w:val="000000"/>
        </w:rPr>
      </w:pPr>
    </w:p>
    <w:p w14:paraId="2044F2A2" w14:textId="77777777" w:rsidR="0075696F" w:rsidRDefault="0075696F" w:rsidP="00656D25">
      <w:pPr>
        <w:rPr>
          <w:rFonts w:ascii="Times New Roman" w:hAnsi="Times New Roman" w:cs="Times New Roman"/>
          <w:color w:val="000000"/>
        </w:rPr>
      </w:pPr>
      <w:bookmarkStart w:id="0" w:name="_GoBack"/>
      <w:bookmarkEnd w:id="0"/>
    </w:p>
    <w:p w14:paraId="1B3BEE3E" w14:textId="77777777" w:rsidR="00316F2C" w:rsidRDefault="00316F2C" w:rsidP="00656D25">
      <w:pPr>
        <w:rPr>
          <w:rFonts w:ascii="Times New Roman" w:hAnsi="Times New Roman" w:cs="Times New Roman"/>
          <w:color w:val="000000"/>
        </w:rPr>
      </w:pPr>
    </w:p>
    <w:p w14:paraId="652F8C80" w14:textId="38ABE31F" w:rsidR="00316F2C" w:rsidRDefault="00316F2C" w:rsidP="00656D25">
      <w:pPr>
        <w:rPr>
          <w:rFonts w:ascii="Times New Roman" w:hAnsi="Times New Roman" w:cs="Times New Roman"/>
          <w:b/>
          <w:color w:val="000000"/>
        </w:rPr>
      </w:pPr>
      <w:r>
        <w:rPr>
          <w:rFonts w:ascii="Times New Roman" w:hAnsi="Times New Roman" w:cs="Times New Roman"/>
          <w:b/>
          <w:color w:val="000000"/>
        </w:rPr>
        <w:lastRenderedPageBreak/>
        <w:t>Regressions with specific procedures</w:t>
      </w:r>
    </w:p>
    <w:p w14:paraId="6C2DEB61" w14:textId="77777777" w:rsidR="00316F2C" w:rsidRDefault="00316F2C" w:rsidP="00656D25">
      <w:pPr>
        <w:rPr>
          <w:rFonts w:ascii="Times New Roman" w:hAnsi="Times New Roman" w:cs="Times New Roman"/>
          <w:b/>
          <w:color w:val="000000"/>
        </w:rPr>
      </w:pPr>
    </w:p>
    <w:p w14:paraId="3534F1E8" w14:textId="3221E3F8" w:rsidR="00316F2C" w:rsidRDefault="00316F2C" w:rsidP="00656D25">
      <w:pPr>
        <w:rPr>
          <w:rFonts w:ascii="Times New Roman" w:hAnsi="Times New Roman" w:cs="Times New Roman"/>
          <w:color w:val="000000"/>
        </w:rPr>
      </w:pPr>
      <w:r>
        <w:rPr>
          <w:rFonts w:ascii="Times New Roman" w:hAnsi="Times New Roman" w:cs="Times New Roman"/>
          <w:color w:val="000000"/>
        </w:rPr>
        <w:t xml:space="preserve">To uncover explanatory variables that have a contextual effect on overutilization, we used specific controversial or unnecessary treatments as dependent variables in multiple </w:t>
      </w:r>
      <w:proofErr w:type="gramStart"/>
      <w:r>
        <w:rPr>
          <w:rFonts w:ascii="Times New Roman" w:hAnsi="Times New Roman" w:cs="Times New Roman"/>
          <w:color w:val="000000"/>
        </w:rPr>
        <w:t>regression</w:t>
      </w:r>
      <w:proofErr w:type="gramEnd"/>
      <w:r>
        <w:rPr>
          <w:rFonts w:ascii="Times New Roman" w:hAnsi="Times New Roman" w:cs="Times New Roman"/>
          <w:color w:val="000000"/>
        </w:rPr>
        <w:t>. Explanatory variables that can account for the regional variance for these procedures will give us a better idea of why the</w:t>
      </w:r>
      <w:r w:rsidR="00640674">
        <w:rPr>
          <w:rFonts w:ascii="Times New Roman" w:hAnsi="Times New Roman" w:cs="Times New Roman"/>
          <w:color w:val="000000"/>
        </w:rPr>
        <w:t>y</w:t>
      </w:r>
      <w:r>
        <w:rPr>
          <w:rFonts w:ascii="Times New Roman" w:hAnsi="Times New Roman" w:cs="Times New Roman"/>
          <w:color w:val="000000"/>
        </w:rPr>
        <w:t xml:space="preserve"> occur more often in some areas over others. </w:t>
      </w:r>
    </w:p>
    <w:p w14:paraId="5ACC8FD8" w14:textId="77777777" w:rsidR="00316F2C" w:rsidRDefault="00316F2C" w:rsidP="00656D25">
      <w:pPr>
        <w:rPr>
          <w:rFonts w:ascii="Times New Roman" w:hAnsi="Times New Roman" w:cs="Times New Roman"/>
          <w:color w:val="000000"/>
        </w:rPr>
      </w:pPr>
    </w:p>
    <w:p w14:paraId="74B73618" w14:textId="7DBA991F" w:rsidR="00316F2C" w:rsidRDefault="00316F2C" w:rsidP="00316F2C">
      <w:pPr>
        <w:pStyle w:val="ListParagraph"/>
        <w:numPr>
          <w:ilvl w:val="0"/>
          <w:numId w:val="3"/>
        </w:numPr>
        <w:rPr>
          <w:rFonts w:ascii="Times New Roman" w:hAnsi="Times New Roman"/>
        </w:rPr>
      </w:pPr>
      <w:r w:rsidRPr="00010240">
        <w:rPr>
          <w:rFonts w:ascii="Times New Roman" w:hAnsi="Times New Roman"/>
          <w:b/>
        </w:rPr>
        <w:t>Bariatric surgery:</w:t>
      </w:r>
      <w:r>
        <w:rPr>
          <w:rFonts w:ascii="Times New Roman" w:hAnsi="Times New Roman"/>
        </w:rPr>
        <w:t xml:space="preserve"> bariatric surgery is a treatment for obesity that involves reducing the size of the stomach through an invasive procedure. Although bariatric surgery is often effective for reducing obesity, it can come with serious complications. It does not fix or uncover the ultimate behavioral problem and thus should be applied as a last resort. We hypothesized that the prevalence of this surgery would be negatively correlated with increased visitations to a primary care physician who would encourage exercise and health eating as a treatment for obesity. </w:t>
      </w:r>
    </w:p>
    <w:p w14:paraId="3287E171" w14:textId="77777777" w:rsidR="00316F2C" w:rsidRDefault="00316F2C" w:rsidP="00316F2C">
      <w:pPr>
        <w:pStyle w:val="ListParagraph"/>
        <w:rPr>
          <w:rFonts w:ascii="Times New Roman" w:hAnsi="Times New Roman"/>
        </w:rPr>
      </w:pPr>
    </w:p>
    <w:p w14:paraId="21E0775B" w14:textId="01F59510" w:rsidR="00316F2C" w:rsidRPr="00AB0443" w:rsidRDefault="00316F2C" w:rsidP="00AB0443">
      <w:pPr>
        <w:pStyle w:val="ListParagraph"/>
        <w:jc w:val="center"/>
        <w:rPr>
          <w:rFonts w:ascii="Times New Roman" w:hAnsi="Times New Roman"/>
          <w:b/>
        </w:rPr>
      </w:pPr>
      <w:proofErr w:type="gramStart"/>
      <w:r w:rsidRPr="00AB0443">
        <w:rPr>
          <w:rFonts w:ascii="Times New Roman" w:hAnsi="Times New Roman"/>
          <w:b/>
        </w:rPr>
        <w:t xml:space="preserve">Correlations between </w:t>
      </w:r>
      <w:r w:rsidR="00AB0443">
        <w:rPr>
          <w:rFonts w:ascii="Times New Roman" w:hAnsi="Times New Roman"/>
          <w:b/>
        </w:rPr>
        <w:t>1.</w:t>
      </w:r>
      <w:proofErr w:type="gramEnd"/>
      <w:r w:rsidR="00AB0443">
        <w:rPr>
          <w:rFonts w:ascii="Times New Roman" w:hAnsi="Times New Roman"/>
          <w:b/>
        </w:rPr>
        <w:t xml:space="preserve"> B</w:t>
      </w:r>
      <w:r w:rsidRPr="00AB0443">
        <w:rPr>
          <w:rFonts w:ascii="Times New Roman" w:hAnsi="Times New Roman"/>
          <w:b/>
        </w:rPr>
        <w:t xml:space="preserve">ariatric surgeries per 100,000 people 2. </w:t>
      </w:r>
      <w:proofErr w:type="gramStart"/>
      <w:r w:rsidRPr="00AB0443">
        <w:rPr>
          <w:rFonts w:ascii="Times New Roman" w:hAnsi="Times New Roman"/>
          <w:b/>
        </w:rPr>
        <w:t>Percentage of the population that has diabetes 3.</w:t>
      </w:r>
      <w:proofErr w:type="gramEnd"/>
      <w:r w:rsidRPr="00AB0443">
        <w:rPr>
          <w:rFonts w:ascii="Times New Roman" w:hAnsi="Times New Roman"/>
          <w:b/>
        </w:rPr>
        <w:t xml:space="preserve"> Percentage of the population that is obese and 4. Percentage of the population that visits a primary care physician at least once a year</w:t>
      </w:r>
    </w:p>
    <w:p w14:paraId="66DFE409" w14:textId="35477E4E" w:rsidR="00316F2C" w:rsidRDefault="00316F2C" w:rsidP="00316F2C">
      <w:pPr>
        <w:pStyle w:val="ListParagraph"/>
        <w:rPr>
          <w:rFonts w:ascii="Times New Roman" w:hAnsi="Times New Roman"/>
        </w:rPr>
      </w:pPr>
      <w:r>
        <w:rPr>
          <w:noProof/>
        </w:rPr>
        <w:drawing>
          <wp:inline distT="0" distB="0" distL="0" distR="0" wp14:anchorId="12C5508D" wp14:editId="4BF11348">
            <wp:extent cx="5486400" cy="332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329940"/>
                    </a:xfrm>
                    <a:prstGeom prst="rect">
                      <a:avLst/>
                    </a:prstGeom>
                  </pic:spPr>
                </pic:pic>
              </a:graphicData>
            </a:graphic>
          </wp:inline>
        </w:drawing>
      </w:r>
    </w:p>
    <w:p w14:paraId="45642BD4" w14:textId="2EF23385" w:rsidR="00AB0443" w:rsidRDefault="00AB0443" w:rsidP="00316F2C">
      <w:pPr>
        <w:pStyle w:val="ListParagraph"/>
        <w:rPr>
          <w:rFonts w:ascii="Times New Roman" w:hAnsi="Times New Roman"/>
        </w:rPr>
      </w:pPr>
      <w:r>
        <w:rPr>
          <w:rFonts w:ascii="Times New Roman" w:hAnsi="Times New Roman"/>
        </w:rPr>
        <w:t>Takeaways: The number of bariatric surgeries is not significantly correlated with any of these variables independently. This analysis is hampered by the fact that these three variables are all correlated with each other. Thus, a multivariate regression analysis is an appropriate next step.</w:t>
      </w:r>
    </w:p>
    <w:p w14:paraId="1CAF3515" w14:textId="77777777" w:rsidR="00AB0443" w:rsidRDefault="00AB0443" w:rsidP="00316F2C">
      <w:pPr>
        <w:pStyle w:val="ListParagraph"/>
        <w:rPr>
          <w:rFonts w:ascii="Times New Roman" w:hAnsi="Times New Roman"/>
        </w:rPr>
      </w:pPr>
    </w:p>
    <w:p w14:paraId="35E0EB59" w14:textId="77777777" w:rsidR="00AB0443" w:rsidRDefault="00AB0443" w:rsidP="00316F2C">
      <w:pPr>
        <w:pStyle w:val="ListParagraph"/>
        <w:rPr>
          <w:rFonts w:ascii="Times New Roman" w:hAnsi="Times New Roman"/>
        </w:rPr>
      </w:pPr>
    </w:p>
    <w:p w14:paraId="10B176E6" w14:textId="77777777" w:rsidR="00AB0443" w:rsidRDefault="00AB0443" w:rsidP="00316F2C">
      <w:pPr>
        <w:pStyle w:val="ListParagraph"/>
        <w:rPr>
          <w:rFonts w:ascii="Times New Roman" w:hAnsi="Times New Roman"/>
        </w:rPr>
      </w:pPr>
    </w:p>
    <w:p w14:paraId="032B0690" w14:textId="77777777" w:rsidR="00AB0443" w:rsidRDefault="00AB0443" w:rsidP="00316F2C">
      <w:pPr>
        <w:pStyle w:val="ListParagraph"/>
        <w:rPr>
          <w:rFonts w:ascii="Times New Roman" w:hAnsi="Times New Roman"/>
        </w:rPr>
      </w:pPr>
    </w:p>
    <w:p w14:paraId="24A76DD9" w14:textId="77777777" w:rsidR="00AB0443" w:rsidRDefault="00AB0443" w:rsidP="00316F2C">
      <w:pPr>
        <w:pStyle w:val="ListParagraph"/>
        <w:rPr>
          <w:rFonts w:ascii="Times New Roman" w:hAnsi="Times New Roman"/>
        </w:rPr>
      </w:pPr>
    </w:p>
    <w:p w14:paraId="462DE5C4" w14:textId="77777777" w:rsidR="00AB0443" w:rsidRDefault="00AB0443" w:rsidP="00316F2C">
      <w:pPr>
        <w:pStyle w:val="ListParagraph"/>
        <w:rPr>
          <w:rFonts w:ascii="Times New Roman" w:hAnsi="Times New Roman"/>
        </w:rPr>
      </w:pPr>
    </w:p>
    <w:p w14:paraId="69D46911" w14:textId="77777777" w:rsidR="00AB0443" w:rsidRDefault="00AB0443" w:rsidP="00316F2C">
      <w:pPr>
        <w:pStyle w:val="ListParagraph"/>
        <w:rPr>
          <w:rFonts w:ascii="Times New Roman" w:hAnsi="Times New Roman"/>
        </w:rPr>
      </w:pPr>
    </w:p>
    <w:tbl>
      <w:tblPr>
        <w:tblStyle w:val="TableGrid"/>
        <w:tblW w:w="0" w:type="auto"/>
        <w:tblInd w:w="720" w:type="dxa"/>
        <w:tblLook w:val="04A0" w:firstRow="1" w:lastRow="0" w:firstColumn="1" w:lastColumn="0" w:noHBand="0" w:noVBand="1"/>
      </w:tblPr>
      <w:tblGrid>
        <w:gridCol w:w="1431"/>
        <w:gridCol w:w="1341"/>
        <w:gridCol w:w="1341"/>
        <w:gridCol w:w="3555"/>
      </w:tblGrid>
      <w:tr w:rsidR="00AB0443" w14:paraId="7477F8D9" w14:textId="77777777" w:rsidTr="00AB0443">
        <w:tc>
          <w:tcPr>
            <w:tcW w:w="1431" w:type="dxa"/>
          </w:tcPr>
          <w:p w14:paraId="59FD6CE8" w14:textId="633AE64B" w:rsidR="00AB0443" w:rsidRPr="00AB0443" w:rsidRDefault="00AB0443" w:rsidP="00316F2C">
            <w:pPr>
              <w:pStyle w:val="ListParagraph"/>
              <w:ind w:left="0"/>
              <w:rPr>
                <w:rFonts w:ascii="Times New Roman" w:hAnsi="Times New Roman" w:cs="Times New Roman"/>
              </w:rPr>
            </w:pPr>
            <w:r w:rsidRPr="00AB0443">
              <w:rPr>
                <w:rFonts w:ascii="Times New Roman" w:hAnsi="Times New Roman" w:cs="Times New Roman"/>
              </w:rPr>
              <w:t>Intercept</w:t>
            </w:r>
          </w:p>
        </w:tc>
        <w:tc>
          <w:tcPr>
            <w:tcW w:w="1341" w:type="dxa"/>
          </w:tcPr>
          <w:p w14:paraId="6A47E2CF" w14:textId="7304A973" w:rsidR="00AB0443" w:rsidRPr="00AB0443" w:rsidRDefault="00AB0443" w:rsidP="00316F2C">
            <w:pPr>
              <w:pStyle w:val="ListParagraph"/>
              <w:ind w:left="0"/>
              <w:rPr>
                <w:rFonts w:ascii="Times New Roman" w:hAnsi="Times New Roman" w:cs="Times New Roman"/>
              </w:rPr>
            </w:pPr>
            <w:r w:rsidRPr="00AB0443">
              <w:rPr>
                <w:rFonts w:ascii="Times New Roman" w:hAnsi="Times New Roman" w:cs="Times New Roman"/>
              </w:rPr>
              <w:t>Percentage of population with Type II Diabetes</w:t>
            </w:r>
          </w:p>
        </w:tc>
        <w:tc>
          <w:tcPr>
            <w:tcW w:w="1341" w:type="dxa"/>
          </w:tcPr>
          <w:p w14:paraId="62D519EE" w14:textId="14E59D03" w:rsidR="00AB0443" w:rsidRPr="00AB0443" w:rsidRDefault="00AB0443" w:rsidP="00316F2C">
            <w:pPr>
              <w:pStyle w:val="ListParagraph"/>
              <w:ind w:left="0"/>
              <w:rPr>
                <w:rFonts w:ascii="Times New Roman" w:hAnsi="Times New Roman" w:cs="Times New Roman"/>
              </w:rPr>
            </w:pPr>
            <w:r w:rsidRPr="00AB0443">
              <w:rPr>
                <w:rFonts w:ascii="Times New Roman" w:hAnsi="Times New Roman" w:cs="Times New Roman"/>
              </w:rPr>
              <w:t>Percentage of population with Obesity</w:t>
            </w:r>
          </w:p>
        </w:tc>
        <w:tc>
          <w:tcPr>
            <w:tcW w:w="3555" w:type="dxa"/>
          </w:tcPr>
          <w:p w14:paraId="2450AD88" w14:textId="7339D846" w:rsidR="00AB0443" w:rsidRPr="00AB0443" w:rsidRDefault="00AB0443" w:rsidP="00316F2C">
            <w:pPr>
              <w:pStyle w:val="ListParagraph"/>
              <w:ind w:left="0"/>
              <w:rPr>
                <w:rFonts w:ascii="Times New Roman" w:hAnsi="Times New Roman" w:cs="Times New Roman"/>
              </w:rPr>
            </w:pPr>
            <w:r w:rsidRPr="00AB0443">
              <w:rPr>
                <w:rFonts w:ascii="Times New Roman" w:hAnsi="Times New Roman" w:cs="Times New Roman"/>
              </w:rPr>
              <w:t>Percentage of population that has visited a PCP at least once in the past year</w:t>
            </w:r>
          </w:p>
        </w:tc>
      </w:tr>
      <w:tr w:rsidR="00AB0443" w14:paraId="747C64FB" w14:textId="77777777" w:rsidTr="00AB0443">
        <w:tc>
          <w:tcPr>
            <w:tcW w:w="1431" w:type="dxa"/>
          </w:tcPr>
          <w:p w14:paraId="1E582DBB" w14:textId="77777777" w:rsidR="00AB0443" w:rsidRPr="00AB0443" w:rsidRDefault="00AB0443" w:rsidP="00316F2C">
            <w:pPr>
              <w:pStyle w:val="ListParagraph"/>
              <w:ind w:left="0"/>
              <w:rPr>
                <w:rFonts w:ascii="Times New Roman" w:eastAsia="Times New Roman" w:hAnsi="Times New Roman" w:cs="Times New Roman"/>
                <w:color w:val="000000"/>
              </w:rPr>
            </w:pPr>
            <w:r w:rsidRPr="00083949">
              <w:rPr>
                <w:rFonts w:ascii="Times New Roman" w:eastAsia="Times New Roman" w:hAnsi="Times New Roman" w:cs="Times New Roman"/>
                <w:color w:val="000000"/>
              </w:rPr>
              <w:t>36.48684</w:t>
            </w:r>
          </w:p>
          <w:p w14:paraId="39929731" w14:textId="06A6773B" w:rsidR="00AB0443" w:rsidRPr="00AB0443" w:rsidRDefault="00AB0443" w:rsidP="00316F2C">
            <w:pPr>
              <w:pStyle w:val="ListParagraph"/>
              <w:ind w:left="0"/>
              <w:rPr>
                <w:rFonts w:ascii="Times New Roman" w:hAnsi="Times New Roman" w:cs="Times New Roman"/>
              </w:rPr>
            </w:pPr>
            <w:r w:rsidRPr="00AB0443">
              <w:rPr>
                <w:rFonts w:ascii="Times New Roman" w:eastAsia="Times New Roman" w:hAnsi="Times New Roman" w:cs="Times New Roman"/>
                <w:color w:val="000000"/>
              </w:rPr>
              <w:t>*</w:t>
            </w:r>
            <w:r w:rsidRPr="00083949">
              <w:rPr>
                <w:rFonts w:ascii="Times New Roman" w:eastAsia="Times New Roman" w:hAnsi="Times New Roman" w:cs="Times New Roman"/>
                <w:color w:val="000000"/>
              </w:rPr>
              <w:t xml:space="preserve">   </w:t>
            </w:r>
          </w:p>
        </w:tc>
        <w:tc>
          <w:tcPr>
            <w:tcW w:w="1341" w:type="dxa"/>
          </w:tcPr>
          <w:p w14:paraId="47BEFE1B" w14:textId="25ADA97F" w:rsidR="00AB0443" w:rsidRPr="00AB0443" w:rsidRDefault="00AB0443" w:rsidP="00316F2C">
            <w:pPr>
              <w:pStyle w:val="ListParagraph"/>
              <w:ind w:left="0"/>
              <w:rPr>
                <w:rFonts w:ascii="Times New Roman" w:hAnsi="Times New Roman" w:cs="Times New Roman"/>
              </w:rPr>
            </w:pPr>
            <w:r w:rsidRPr="00083949">
              <w:rPr>
                <w:rFonts w:ascii="Times New Roman" w:eastAsia="Times New Roman" w:hAnsi="Times New Roman" w:cs="Times New Roman"/>
                <w:color w:val="000000"/>
              </w:rPr>
              <w:t xml:space="preserve">-0.02648    </w:t>
            </w:r>
          </w:p>
        </w:tc>
        <w:tc>
          <w:tcPr>
            <w:tcW w:w="1341" w:type="dxa"/>
          </w:tcPr>
          <w:p w14:paraId="596CF8A2" w14:textId="77777777" w:rsidR="00AB0443" w:rsidRPr="00AB0443" w:rsidRDefault="00AB0443" w:rsidP="00316F2C">
            <w:pPr>
              <w:pStyle w:val="ListParagraph"/>
              <w:ind w:left="0"/>
              <w:rPr>
                <w:rFonts w:ascii="Times New Roman" w:eastAsia="Times New Roman" w:hAnsi="Times New Roman" w:cs="Times New Roman"/>
                <w:color w:val="000000"/>
              </w:rPr>
            </w:pPr>
            <w:r w:rsidRPr="00083949">
              <w:rPr>
                <w:rFonts w:ascii="Times New Roman" w:eastAsia="Times New Roman" w:hAnsi="Times New Roman" w:cs="Times New Roman"/>
                <w:color w:val="000000"/>
              </w:rPr>
              <w:t xml:space="preserve">1.08600 </w:t>
            </w:r>
          </w:p>
          <w:p w14:paraId="05271A58" w14:textId="2ED94FA4" w:rsidR="00AB0443" w:rsidRPr="00AB0443" w:rsidRDefault="00AB0443" w:rsidP="00316F2C">
            <w:pPr>
              <w:pStyle w:val="ListParagraph"/>
              <w:ind w:left="0"/>
              <w:rPr>
                <w:rFonts w:ascii="Times New Roman" w:eastAsia="Times New Roman" w:hAnsi="Times New Roman" w:cs="Times New Roman"/>
                <w:color w:val="000000"/>
              </w:rPr>
            </w:pPr>
            <w:r w:rsidRPr="00AB0443">
              <w:rPr>
                <w:rFonts w:ascii="Times New Roman" w:eastAsia="Times New Roman" w:hAnsi="Times New Roman" w:cs="Times New Roman"/>
                <w:color w:val="000000"/>
              </w:rPr>
              <w:t>**</w:t>
            </w:r>
            <w:r w:rsidRPr="00083949">
              <w:rPr>
                <w:rFonts w:ascii="Times New Roman" w:eastAsia="Times New Roman" w:hAnsi="Times New Roman" w:cs="Times New Roman"/>
                <w:color w:val="000000"/>
              </w:rPr>
              <w:t xml:space="preserve">   </w:t>
            </w:r>
          </w:p>
        </w:tc>
        <w:tc>
          <w:tcPr>
            <w:tcW w:w="3555" w:type="dxa"/>
          </w:tcPr>
          <w:p w14:paraId="61D12583" w14:textId="77777777" w:rsidR="00AB0443" w:rsidRPr="00AB0443" w:rsidRDefault="00AB0443" w:rsidP="00316F2C">
            <w:pPr>
              <w:pStyle w:val="ListParagraph"/>
              <w:ind w:left="0"/>
              <w:rPr>
                <w:rFonts w:ascii="Times New Roman" w:eastAsia="Times New Roman" w:hAnsi="Times New Roman" w:cs="Times New Roman"/>
                <w:color w:val="000000"/>
              </w:rPr>
            </w:pPr>
            <w:r w:rsidRPr="00083949">
              <w:rPr>
                <w:rFonts w:ascii="Times New Roman" w:eastAsia="Times New Roman" w:hAnsi="Times New Roman" w:cs="Times New Roman"/>
                <w:color w:val="000000"/>
              </w:rPr>
              <w:t xml:space="preserve">-0.39401 </w:t>
            </w:r>
          </w:p>
          <w:p w14:paraId="482A4EDA" w14:textId="197F2074" w:rsidR="00AB0443" w:rsidRPr="00AB0443" w:rsidRDefault="00AB0443" w:rsidP="00316F2C">
            <w:pPr>
              <w:pStyle w:val="ListParagraph"/>
              <w:ind w:left="0"/>
              <w:rPr>
                <w:rFonts w:ascii="Times New Roman" w:hAnsi="Times New Roman" w:cs="Times New Roman"/>
              </w:rPr>
            </w:pPr>
            <w:r w:rsidRPr="00AB0443">
              <w:rPr>
                <w:rFonts w:ascii="Times New Roman" w:eastAsia="Times New Roman" w:hAnsi="Times New Roman" w:cs="Times New Roman"/>
                <w:color w:val="000000"/>
              </w:rPr>
              <w:t>.</w:t>
            </w:r>
            <w:r w:rsidRPr="00083949">
              <w:rPr>
                <w:rFonts w:ascii="Times New Roman" w:eastAsia="Times New Roman" w:hAnsi="Times New Roman" w:cs="Times New Roman"/>
                <w:color w:val="000000"/>
              </w:rPr>
              <w:t xml:space="preserve">   </w:t>
            </w:r>
          </w:p>
        </w:tc>
      </w:tr>
    </w:tbl>
    <w:p w14:paraId="7AC6C0D7" w14:textId="77777777" w:rsidR="00AB0443" w:rsidRDefault="00AB0443" w:rsidP="001147CA">
      <w:pPr>
        <w:ind w:firstLine="720"/>
        <w:rPr>
          <w:rFonts w:ascii="Times New Roman" w:hAnsi="Times New Roman" w:cs="Times New Roman"/>
          <w:color w:val="000000"/>
        </w:rPr>
      </w:pPr>
      <w:proofErr w:type="spellStart"/>
      <w:proofErr w:type="gramStart"/>
      <w:r w:rsidRPr="00F332F1">
        <w:rPr>
          <w:rFonts w:ascii="Times New Roman" w:hAnsi="Times New Roman" w:cs="Times New Roman"/>
          <w:color w:val="000000"/>
        </w:rPr>
        <w:t>Signif</w:t>
      </w:r>
      <w:proofErr w:type="spellEnd"/>
      <w:r w:rsidRPr="00F332F1">
        <w:rPr>
          <w:rFonts w:ascii="Times New Roman" w:hAnsi="Times New Roman" w:cs="Times New Roman"/>
          <w:color w:val="000000"/>
        </w:rPr>
        <w:t>.</w:t>
      </w:r>
      <w:proofErr w:type="gramEnd"/>
      <w:r w:rsidRPr="00F332F1">
        <w:rPr>
          <w:rFonts w:ascii="Times New Roman" w:hAnsi="Times New Roman" w:cs="Times New Roman"/>
          <w:color w:val="000000"/>
        </w:rPr>
        <w:t xml:space="preserve"> </w:t>
      </w:r>
      <w:proofErr w:type="gramStart"/>
      <w:r w:rsidRPr="00F332F1">
        <w:rPr>
          <w:rFonts w:ascii="Times New Roman" w:hAnsi="Times New Roman" w:cs="Times New Roman"/>
          <w:color w:val="000000"/>
        </w:rPr>
        <w:t>codes</w:t>
      </w:r>
      <w:proofErr w:type="gramEnd"/>
      <w:r w:rsidRPr="00F332F1">
        <w:rPr>
          <w:rFonts w:ascii="Times New Roman" w:hAnsi="Times New Roman" w:cs="Times New Roman"/>
          <w:color w:val="000000"/>
        </w:rPr>
        <w:t xml:space="preserve">:  0 ‘***’ 0.001 ‘**’ 0.01 ‘*’ 0.05 ‘.’ 0.1 </w:t>
      </w:r>
      <w:proofErr w:type="gramStart"/>
      <w:r w:rsidRPr="00F332F1">
        <w:rPr>
          <w:rFonts w:ascii="Times New Roman" w:hAnsi="Times New Roman" w:cs="Times New Roman"/>
          <w:color w:val="000000"/>
        </w:rPr>
        <w:t>‘ ’</w:t>
      </w:r>
      <w:proofErr w:type="gramEnd"/>
      <w:r w:rsidRPr="00F332F1">
        <w:rPr>
          <w:rFonts w:ascii="Times New Roman" w:hAnsi="Times New Roman" w:cs="Times New Roman"/>
          <w:color w:val="000000"/>
        </w:rPr>
        <w:t xml:space="preserve"> 1</w:t>
      </w:r>
    </w:p>
    <w:p w14:paraId="08943036" w14:textId="77777777" w:rsidR="00AB0443" w:rsidRDefault="00AB0443" w:rsidP="00316F2C">
      <w:pPr>
        <w:pStyle w:val="ListParagraph"/>
        <w:rPr>
          <w:rFonts w:ascii="Times New Roman" w:hAnsi="Times New Roman"/>
        </w:rPr>
      </w:pPr>
    </w:p>
    <w:p w14:paraId="0AAE198F" w14:textId="7C1F22EA" w:rsidR="00AB0443" w:rsidRDefault="00AB0443" w:rsidP="00316F2C">
      <w:pPr>
        <w:pStyle w:val="ListParagraph"/>
        <w:rPr>
          <w:rFonts w:ascii="Times New Roman" w:hAnsi="Times New Roman"/>
        </w:rPr>
      </w:pPr>
      <w:r>
        <w:rPr>
          <w:rFonts w:ascii="Times New Roman" w:hAnsi="Times New Roman"/>
        </w:rPr>
        <w:t>Takeaways: When all three of these variables are introduced into the model, their relationships with bariatric surgery amounts are easier to see. As expected, more obesity is associated with more surgery. And as suggested in the hypothesis, visiting a primary care physician is negatively associated with more surgery (although only modestly).</w:t>
      </w:r>
    </w:p>
    <w:p w14:paraId="7AC7A713" w14:textId="77777777" w:rsidR="00010240" w:rsidRDefault="00010240" w:rsidP="00316F2C">
      <w:pPr>
        <w:pStyle w:val="ListParagraph"/>
        <w:rPr>
          <w:rFonts w:ascii="Times New Roman" w:hAnsi="Times New Roman"/>
        </w:rPr>
      </w:pPr>
    </w:p>
    <w:p w14:paraId="313FF584" w14:textId="7007D344" w:rsidR="00316F2C" w:rsidRDefault="00401FCD" w:rsidP="00316F2C">
      <w:pPr>
        <w:pStyle w:val="ListParagraph"/>
        <w:numPr>
          <w:ilvl w:val="0"/>
          <w:numId w:val="3"/>
        </w:numPr>
        <w:rPr>
          <w:rFonts w:ascii="Times New Roman" w:hAnsi="Times New Roman"/>
        </w:rPr>
      </w:pPr>
      <w:r w:rsidRPr="00010240">
        <w:rPr>
          <w:rFonts w:ascii="Times New Roman" w:hAnsi="Times New Roman"/>
          <w:b/>
        </w:rPr>
        <w:t>Feeding tube for dementia patients:</w:t>
      </w:r>
      <w:r>
        <w:rPr>
          <w:rFonts w:ascii="Times New Roman" w:hAnsi="Times New Roman"/>
        </w:rPr>
        <w:t xml:space="preserve"> as previously discussed, this procedure provides no positive benefit for a patient’s outcome and may even have a negative effect. It should be avoided by all doctors as recommended in the Choosing Wisely Initiative. We wanted to uncover what variables could explain regional variance in this procedure. </w:t>
      </w:r>
    </w:p>
    <w:p w14:paraId="5033D88F" w14:textId="77777777" w:rsidR="00401FCD" w:rsidRDefault="00401FCD" w:rsidP="00401FCD">
      <w:pPr>
        <w:pStyle w:val="ListParagraph"/>
        <w:rPr>
          <w:rFonts w:ascii="Times New Roman" w:hAnsi="Times New Roman"/>
        </w:rPr>
      </w:pPr>
    </w:p>
    <w:tbl>
      <w:tblPr>
        <w:tblStyle w:val="TableGrid"/>
        <w:tblW w:w="0" w:type="auto"/>
        <w:tblInd w:w="720" w:type="dxa"/>
        <w:tblLook w:val="04A0" w:firstRow="1" w:lastRow="0" w:firstColumn="1" w:lastColumn="0" w:noHBand="0" w:noVBand="1"/>
      </w:tblPr>
      <w:tblGrid>
        <w:gridCol w:w="1209"/>
        <w:gridCol w:w="1296"/>
        <w:gridCol w:w="1357"/>
        <w:gridCol w:w="1357"/>
        <w:gridCol w:w="1454"/>
        <w:gridCol w:w="1463"/>
      </w:tblGrid>
      <w:tr w:rsidR="00401FCD" w14:paraId="0C756D3D" w14:textId="77777777" w:rsidTr="001147CA">
        <w:tc>
          <w:tcPr>
            <w:tcW w:w="1232" w:type="dxa"/>
          </w:tcPr>
          <w:p w14:paraId="58F362CC" w14:textId="56FCA64D" w:rsidR="00401FCD" w:rsidRPr="00401FCD" w:rsidRDefault="00401FCD" w:rsidP="00401FCD">
            <w:pPr>
              <w:pStyle w:val="ListParagraph"/>
              <w:ind w:left="0"/>
              <w:rPr>
                <w:rFonts w:ascii="Times New Roman" w:hAnsi="Times New Roman" w:cs="Times New Roman"/>
              </w:rPr>
            </w:pPr>
            <w:r w:rsidRPr="00401FCD">
              <w:rPr>
                <w:rFonts w:ascii="Times New Roman" w:hAnsi="Times New Roman" w:cs="Times New Roman"/>
              </w:rPr>
              <w:t>Intercept</w:t>
            </w:r>
          </w:p>
        </w:tc>
        <w:tc>
          <w:tcPr>
            <w:tcW w:w="1248" w:type="dxa"/>
          </w:tcPr>
          <w:p w14:paraId="0C221829" w14:textId="092597B8" w:rsidR="00401FCD" w:rsidRPr="00401FCD" w:rsidRDefault="00401FCD" w:rsidP="00D93B28">
            <w:pPr>
              <w:pStyle w:val="ListParagraph"/>
              <w:ind w:left="0"/>
              <w:rPr>
                <w:rFonts w:ascii="Times New Roman" w:hAnsi="Times New Roman" w:cs="Times New Roman"/>
              </w:rPr>
            </w:pPr>
            <w:r w:rsidRPr="00401FCD">
              <w:rPr>
                <w:rFonts w:ascii="Times New Roman" w:hAnsi="Times New Roman" w:cs="Times New Roman"/>
              </w:rPr>
              <w:t>Average number of contact days with the health care system per</w:t>
            </w:r>
            <w:r w:rsidR="00D93B28">
              <w:rPr>
                <w:rFonts w:ascii="Times New Roman" w:hAnsi="Times New Roman" w:cs="Times New Roman"/>
              </w:rPr>
              <w:t xml:space="preserve"> </w:t>
            </w:r>
            <w:r w:rsidRPr="00401FCD">
              <w:rPr>
                <w:rFonts w:ascii="Times New Roman" w:hAnsi="Times New Roman" w:cs="Times New Roman"/>
              </w:rPr>
              <w:t xml:space="preserve"> </w:t>
            </w:r>
            <w:r w:rsidR="00D93B28">
              <w:rPr>
                <w:rFonts w:ascii="Times New Roman" w:hAnsi="Times New Roman" w:cs="Times New Roman"/>
              </w:rPr>
              <w:t>beneficiary with dementia</w:t>
            </w:r>
          </w:p>
        </w:tc>
        <w:tc>
          <w:tcPr>
            <w:tcW w:w="1368" w:type="dxa"/>
          </w:tcPr>
          <w:p w14:paraId="13058D87" w14:textId="73621ED8" w:rsidR="00401FCD" w:rsidRPr="00401FCD" w:rsidRDefault="00401FCD" w:rsidP="00401FCD">
            <w:pPr>
              <w:pStyle w:val="ListParagraph"/>
              <w:ind w:left="0"/>
              <w:rPr>
                <w:rFonts w:ascii="Times New Roman" w:hAnsi="Times New Roman" w:cs="Times New Roman"/>
              </w:rPr>
            </w:pPr>
            <w:r w:rsidRPr="00401FCD">
              <w:rPr>
                <w:rFonts w:ascii="Times New Roman" w:hAnsi="Times New Roman" w:cs="Times New Roman"/>
              </w:rPr>
              <w:t>Average number of inpatient days per beneficiary</w:t>
            </w:r>
            <w:r w:rsidR="00D93B28">
              <w:rPr>
                <w:rFonts w:ascii="Times New Roman" w:hAnsi="Times New Roman" w:cs="Times New Roman"/>
              </w:rPr>
              <w:t xml:space="preserve"> </w:t>
            </w:r>
            <w:r w:rsidR="00D93B28">
              <w:rPr>
                <w:rFonts w:ascii="Times New Roman" w:hAnsi="Times New Roman" w:cs="Times New Roman"/>
              </w:rPr>
              <w:t>with dementia</w:t>
            </w:r>
          </w:p>
        </w:tc>
        <w:tc>
          <w:tcPr>
            <w:tcW w:w="1368" w:type="dxa"/>
          </w:tcPr>
          <w:p w14:paraId="57132319" w14:textId="1E54D059" w:rsidR="00401FCD" w:rsidRPr="00401FCD" w:rsidRDefault="00401FCD" w:rsidP="00401FCD">
            <w:pPr>
              <w:pStyle w:val="ListParagraph"/>
              <w:ind w:left="0"/>
              <w:rPr>
                <w:rFonts w:ascii="Times New Roman" w:hAnsi="Times New Roman" w:cs="Times New Roman"/>
              </w:rPr>
            </w:pPr>
            <w:r w:rsidRPr="00401FCD">
              <w:rPr>
                <w:rFonts w:ascii="Times New Roman" w:hAnsi="Times New Roman" w:cs="Times New Roman"/>
              </w:rPr>
              <w:t>Average number of unique clinicians seen per beneficiary</w:t>
            </w:r>
            <w:r w:rsidR="00D93B28">
              <w:rPr>
                <w:rFonts w:ascii="Times New Roman" w:hAnsi="Times New Roman" w:cs="Times New Roman"/>
              </w:rPr>
              <w:t xml:space="preserve"> </w:t>
            </w:r>
            <w:r w:rsidR="00D93B28">
              <w:rPr>
                <w:rFonts w:ascii="Times New Roman" w:hAnsi="Times New Roman" w:cs="Times New Roman"/>
              </w:rPr>
              <w:t>with dementia</w:t>
            </w:r>
          </w:p>
        </w:tc>
        <w:tc>
          <w:tcPr>
            <w:tcW w:w="1456" w:type="dxa"/>
          </w:tcPr>
          <w:p w14:paraId="1436529F" w14:textId="724BE745" w:rsidR="00401FCD" w:rsidRPr="00401FCD" w:rsidRDefault="00401FCD" w:rsidP="00401FCD">
            <w:pPr>
              <w:pStyle w:val="ListParagraph"/>
              <w:ind w:left="0"/>
              <w:rPr>
                <w:rFonts w:ascii="Times New Roman" w:hAnsi="Times New Roman" w:cs="Times New Roman"/>
              </w:rPr>
            </w:pPr>
            <w:r w:rsidRPr="00401FCD">
              <w:rPr>
                <w:rFonts w:ascii="Times New Roman" w:hAnsi="Times New Roman" w:cs="Times New Roman"/>
              </w:rPr>
              <w:t>Percent of beneficiaries</w:t>
            </w:r>
            <w:r w:rsidR="00D93B28">
              <w:rPr>
                <w:rFonts w:ascii="Times New Roman" w:hAnsi="Times New Roman" w:cs="Times New Roman"/>
              </w:rPr>
              <w:t xml:space="preserve"> </w:t>
            </w:r>
            <w:r w:rsidR="00D93B28">
              <w:rPr>
                <w:rFonts w:ascii="Times New Roman" w:hAnsi="Times New Roman" w:cs="Times New Roman"/>
              </w:rPr>
              <w:t>with dementia</w:t>
            </w:r>
            <w:r w:rsidRPr="00401FCD">
              <w:rPr>
                <w:rFonts w:ascii="Times New Roman" w:hAnsi="Times New Roman" w:cs="Times New Roman"/>
              </w:rPr>
              <w:t xml:space="preserve"> whose predominant provider was a primary care physician</w:t>
            </w:r>
          </w:p>
        </w:tc>
        <w:tc>
          <w:tcPr>
            <w:tcW w:w="1464" w:type="dxa"/>
          </w:tcPr>
          <w:p w14:paraId="030C5DC1" w14:textId="07409E08" w:rsidR="00401FCD" w:rsidRPr="00401FCD" w:rsidRDefault="00401FCD" w:rsidP="00401FCD">
            <w:pPr>
              <w:pStyle w:val="ListParagraph"/>
              <w:ind w:left="0"/>
              <w:rPr>
                <w:rFonts w:ascii="Times New Roman" w:hAnsi="Times New Roman" w:cs="Times New Roman"/>
              </w:rPr>
            </w:pPr>
            <w:r w:rsidRPr="00401FCD">
              <w:rPr>
                <w:rFonts w:ascii="Times New Roman" w:hAnsi="Times New Roman" w:cs="Times New Roman"/>
              </w:rPr>
              <w:t>Percent of beneficiaries</w:t>
            </w:r>
            <w:r w:rsidR="00D93B28">
              <w:rPr>
                <w:rFonts w:ascii="Times New Roman" w:hAnsi="Times New Roman" w:cs="Times New Roman"/>
              </w:rPr>
              <w:t xml:space="preserve"> </w:t>
            </w:r>
            <w:r w:rsidR="00D93B28">
              <w:rPr>
                <w:rFonts w:ascii="Times New Roman" w:hAnsi="Times New Roman" w:cs="Times New Roman"/>
              </w:rPr>
              <w:t>with dementia</w:t>
            </w:r>
            <w:r w:rsidRPr="00401FCD">
              <w:rPr>
                <w:rFonts w:ascii="Times New Roman" w:hAnsi="Times New Roman" w:cs="Times New Roman"/>
              </w:rPr>
              <w:t xml:space="preserve"> filling prescriptions for high-risk medications</w:t>
            </w:r>
          </w:p>
        </w:tc>
      </w:tr>
      <w:tr w:rsidR="00401FCD" w14:paraId="0F33F2F7" w14:textId="77777777" w:rsidTr="001147CA">
        <w:tc>
          <w:tcPr>
            <w:tcW w:w="1232" w:type="dxa"/>
          </w:tcPr>
          <w:p w14:paraId="0FEC7284" w14:textId="682E79E2" w:rsidR="00401FCD" w:rsidRPr="00401FCD" w:rsidRDefault="00401FCD" w:rsidP="00401FCD">
            <w:pPr>
              <w:pStyle w:val="HTMLPreformatted"/>
              <w:shd w:val="clear" w:color="auto" w:fill="FFFFFF"/>
              <w:wordWrap w:val="0"/>
              <w:spacing w:line="225" w:lineRule="atLeast"/>
              <w:rPr>
                <w:rFonts w:ascii="Times New Roman" w:hAnsi="Times New Roman" w:cs="Times New Roman"/>
                <w:color w:val="000000"/>
                <w:sz w:val="24"/>
                <w:szCs w:val="24"/>
              </w:rPr>
            </w:pPr>
            <w:r w:rsidRPr="00401FCD">
              <w:rPr>
                <w:rFonts w:ascii="Times New Roman" w:hAnsi="Times New Roman" w:cs="Times New Roman"/>
                <w:color w:val="000000"/>
                <w:sz w:val="24"/>
                <w:szCs w:val="24"/>
              </w:rPr>
              <w:t>-2.04824</w:t>
            </w:r>
          </w:p>
        </w:tc>
        <w:tc>
          <w:tcPr>
            <w:tcW w:w="1248" w:type="dxa"/>
          </w:tcPr>
          <w:p w14:paraId="46C59EA0" w14:textId="77777777" w:rsidR="001147CA" w:rsidRDefault="00401FCD" w:rsidP="00401FCD">
            <w:pPr>
              <w:pStyle w:val="HTMLPreformatted"/>
              <w:shd w:val="clear" w:color="auto" w:fill="FFFFFF"/>
              <w:wordWrap w:val="0"/>
              <w:spacing w:line="225" w:lineRule="atLeast"/>
              <w:rPr>
                <w:rFonts w:ascii="Times New Roman" w:hAnsi="Times New Roman" w:cs="Times New Roman"/>
                <w:color w:val="000000"/>
                <w:sz w:val="24"/>
                <w:szCs w:val="24"/>
              </w:rPr>
            </w:pPr>
            <w:r w:rsidRPr="00401FCD">
              <w:rPr>
                <w:rFonts w:ascii="Times New Roman" w:hAnsi="Times New Roman" w:cs="Times New Roman"/>
                <w:color w:val="000000"/>
                <w:sz w:val="24"/>
                <w:szCs w:val="24"/>
              </w:rPr>
              <w:t>0.45580</w:t>
            </w:r>
          </w:p>
          <w:p w14:paraId="3C53ADF2" w14:textId="2663408F" w:rsidR="00401FCD" w:rsidRPr="00401FCD" w:rsidRDefault="001147CA" w:rsidP="00401FCD">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w:t>
            </w:r>
          </w:p>
          <w:p w14:paraId="7CF1E2A5" w14:textId="77777777" w:rsidR="00401FCD" w:rsidRPr="00401FCD" w:rsidRDefault="00401FCD" w:rsidP="00401FCD">
            <w:pPr>
              <w:pStyle w:val="ListParagraph"/>
              <w:ind w:left="0"/>
              <w:rPr>
                <w:rFonts w:ascii="Times New Roman" w:hAnsi="Times New Roman" w:cs="Times New Roman"/>
              </w:rPr>
            </w:pPr>
          </w:p>
        </w:tc>
        <w:tc>
          <w:tcPr>
            <w:tcW w:w="1368" w:type="dxa"/>
          </w:tcPr>
          <w:p w14:paraId="4B70A885" w14:textId="77777777" w:rsidR="00401FCD" w:rsidRPr="00401FCD" w:rsidRDefault="00401FCD" w:rsidP="00401FCD">
            <w:pPr>
              <w:pStyle w:val="HTMLPreformatted"/>
              <w:shd w:val="clear" w:color="auto" w:fill="FFFFFF"/>
              <w:wordWrap w:val="0"/>
              <w:spacing w:line="225" w:lineRule="atLeast"/>
              <w:rPr>
                <w:rFonts w:ascii="Times New Roman" w:hAnsi="Times New Roman" w:cs="Times New Roman"/>
                <w:color w:val="000000"/>
                <w:sz w:val="24"/>
                <w:szCs w:val="24"/>
              </w:rPr>
            </w:pPr>
            <w:r w:rsidRPr="00401FCD">
              <w:rPr>
                <w:rFonts w:ascii="Times New Roman" w:hAnsi="Times New Roman" w:cs="Times New Roman"/>
                <w:color w:val="000000"/>
                <w:sz w:val="24"/>
                <w:szCs w:val="24"/>
              </w:rPr>
              <w:t>0.04927</w:t>
            </w:r>
          </w:p>
          <w:p w14:paraId="6690C771" w14:textId="77777777" w:rsidR="00401FCD" w:rsidRPr="00401FCD" w:rsidRDefault="00401FCD" w:rsidP="00401FCD">
            <w:pPr>
              <w:pStyle w:val="ListParagraph"/>
              <w:ind w:left="0"/>
              <w:rPr>
                <w:rFonts w:ascii="Times New Roman" w:hAnsi="Times New Roman" w:cs="Times New Roman"/>
              </w:rPr>
            </w:pPr>
          </w:p>
        </w:tc>
        <w:tc>
          <w:tcPr>
            <w:tcW w:w="1368" w:type="dxa"/>
          </w:tcPr>
          <w:p w14:paraId="54A52D0C" w14:textId="77777777" w:rsidR="00401FCD" w:rsidRPr="00401FCD" w:rsidRDefault="00401FCD" w:rsidP="00401FCD">
            <w:pPr>
              <w:pStyle w:val="HTMLPreformatted"/>
              <w:shd w:val="clear" w:color="auto" w:fill="FFFFFF"/>
              <w:wordWrap w:val="0"/>
              <w:spacing w:line="225" w:lineRule="atLeast"/>
              <w:rPr>
                <w:rFonts w:ascii="Times New Roman" w:hAnsi="Times New Roman" w:cs="Times New Roman"/>
                <w:color w:val="000000"/>
                <w:sz w:val="24"/>
                <w:szCs w:val="24"/>
              </w:rPr>
            </w:pPr>
            <w:r w:rsidRPr="00401FCD">
              <w:rPr>
                <w:rFonts w:ascii="Times New Roman" w:hAnsi="Times New Roman" w:cs="Times New Roman"/>
                <w:color w:val="000000"/>
                <w:sz w:val="24"/>
                <w:szCs w:val="24"/>
              </w:rPr>
              <w:t>-2.02736</w:t>
            </w:r>
          </w:p>
          <w:p w14:paraId="5B402712" w14:textId="48B07F05" w:rsidR="00401FCD" w:rsidRPr="00401FCD" w:rsidRDefault="001147CA" w:rsidP="00401FCD">
            <w:pPr>
              <w:pStyle w:val="ListParagraph"/>
              <w:ind w:left="0"/>
              <w:rPr>
                <w:rFonts w:ascii="Times New Roman" w:hAnsi="Times New Roman" w:cs="Times New Roman"/>
              </w:rPr>
            </w:pPr>
            <w:r>
              <w:rPr>
                <w:rFonts w:ascii="Times New Roman" w:hAnsi="Times New Roman" w:cs="Times New Roman"/>
              </w:rPr>
              <w:t>***</w:t>
            </w:r>
          </w:p>
        </w:tc>
        <w:tc>
          <w:tcPr>
            <w:tcW w:w="1456" w:type="dxa"/>
          </w:tcPr>
          <w:p w14:paraId="0C2DAB75" w14:textId="77777777" w:rsidR="00401FCD" w:rsidRPr="00401FCD" w:rsidRDefault="00401FCD" w:rsidP="00401FCD">
            <w:pPr>
              <w:pStyle w:val="HTMLPreformatted"/>
              <w:shd w:val="clear" w:color="auto" w:fill="FFFFFF"/>
              <w:wordWrap w:val="0"/>
              <w:spacing w:line="225" w:lineRule="atLeast"/>
              <w:rPr>
                <w:rFonts w:ascii="Times New Roman" w:hAnsi="Times New Roman" w:cs="Times New Roman"/>
                <w:color w:val="000000"/>
                <w:sz w:val="24"/>
                <w:szCs w:val="24"/>
              </w:rPr>
            </w:pPr>
            <w:r w:rsidRPr="00401FCD">
              <w:rPr>
                <w:rFonts w:ascii="Times New Roman" w:hAnsi="Times New Roman" w:cs="Times New Roman"/>
                <w:color w:val="000000"/>
                <w:sz w:val="24"/>
                <w:szCs w:val="24"/>
              </w:rPr>
              <w:t>-0.02362</w:t>
            </w:r>
          </w:p>
          <w:p w14:paraId="4727C264" w14:textId="77777777" w:rsidR="00401FCD" w:rsidRPr="00401FCD" w:rsidRDefault="00401FCD" w:rsidP="00401FCD">
            <w:pPr>
              <w:pStyle w:val="ListParagraph"/>
              <w:ind w:left="0"/>
              <w:rPr>
                <w:rFonts w:ascii="Times New Roman" w:hAnsi="Times New Roman" w:cs="Times New Roman"/>
              </w:rPr>
            </w:pPr>
          </w:p>
        </w:tc>
        <w:tc>
          <w:tcPr>
            <w:tcW w:w="1464" w:type="dxa"/>
          </w:tcPr>
          <w:p w14:paraId="67401A8B" w14:textId="77777777" w:rsidR="00401FCD" w:rsidRPr="00401FCD" w:rsidRDefault="00401FCD" w:rsidP="00401FCD">
            <w:pPr>
              <w:pStyle w:val="HTMLPreformatted"/>
              <w:shd w:val="clear" w:color="auto" w:fill="FFFFFF"/>
              <w:wordWrap w:val="0"/>
              <w:spacing w:line="225" w:lineRule="atLeast"/>
              <w:rPr>
                <w:rFonts w:ascii="Times New Roman" w:hAnsi="Times New Roman" w:cs="Times New Roman"/>
                <w:color w:val="000000"/>
                <w:sz w:val="24"/>
                <w:szCs w:val="24"/>
              </w:rPr>
            </w:pPr>
            <w:r w:rsidRPr="00401FCD">
              <w:rPr>
                <w:rFonts w:ascii="Times New Roman" w:hAnsi="Times New Roman" w:cs="Times New Roman"/>
                <w:color w:val="000000"/>
                <w:sz w:val="24"/>
                <w:szCs w:val="24"/>
              </w:rPr>
              <w:t>0.11882</w:t>
            </w:r>
          </w:p>
          <w:p w14:paraId="5B5962E6" w14:textId="3605D130" w:rsidR="00401FCD" w:rsidRPr="00401FCD" w:rsidRDefault="001147CA" w:rsidP="00401FCD">
            <w:pPr>
              <w:pStyle w:val="ListParagraph"/>
              <w:ind w:left="0"/>
              <w:rPr>
                <w:rFonts w:ascii="Times New Roman" w:hAnsi="Times New Roman" w:cs="Times New Roman"/>
              </w:rPr>
            </w:pPr>
            <w:r>
              <w:rPr>
                <w:rFonts w:ascii="Times New Roman" w:hAnsi="Times New Roman" w:cs="Times New Roman"/>
              </w:rPr>
              <w:t>***</w:t>
            </w:r>
          </w:p>
        </w:tc>
      </w:tr>
    </w:tbl>
    <w:p w14:paraId="524DAAFB" w14:textId="77777777" w:rsidR="001147CA" w:rsidRDefault="001147CA" w:rsidP="001147CA">
      <w:pPr>
        <w:ind w:firstLine="720"/>
        <w:rPr>
          <w:rFonts w:ascii="Times New Roman" w:hAnsi="Times New Roman" w:cs="Times New Roman"/>
          <w:color w:val="000000"/>
        </w:rPr>
      </w:pPr>
      <w:proofErr w:type="spellStart"/>
      <w:proofErr w:type="gramStart"/>
      <w:r w:rsidRPr="00F332F1">
        <w:rPr>
          <w:rFonts w:ascii="Times New Roman" w:hAnsi="Times New Roman" w:cs="Times New Roman"/>
          <w:color w:val="000000"/>
        </w:rPr>
        <w:t>Signif</w:t>
      </w:r>
      <w:proofErr w:type="spellEnd"/>
      <w:r w:rsidRPr="00F332F1">
        <w:rPr>
          <w:rFonts w:ascii="Times New Roman" w:hAnsi="Times New Roman" w:cs="Times New Roman"/>
          <w:color w:val="000000"/>
        </w:rPr>
        <w:t>.</w:t>
      </w:r>
      <w:proofErr w:type="gramEnd"/>
      <w:r w:rsidRPr="00F332F1">
        <w:rPr>
          <w:rFonts w:ascii="Times New Roman" w:hAnsi="Times New Roman" w:cs="Times New Roman"/>
          <w:color w:val="000000"/>
        </w:rPr>
        <w:t xml:space="preserve"> </w:t>
      </w:r>
      <w:proofErr w:type="gramStart"/>
      <w:r w:rsidRPr="00F332F1">
        <w:rPr>
          <w:rFonts w:ascii="Times New Roman" w:hAnsi="Times New Roman" w:cs="Times New Roman"/>
          <w:color w:val="000000"/>
        </w:rPr>
        <w:t>codes</w:t>
      </w:r>
      <w:proofErr w:type="gramEnd"/>
      <w:r w:rsidRPr="00F332F1">
        <w:rPr>
          <w:rFonts w:ascii="Times New Roman" w:hAnsi="Times New Roman" w:cs="Times New Roman"/>
          <w:color w:val="000000"/>
        </w:rPr>
        <w:t xml:space="preserve">:  0 ‘***’ 0.001 ‘**’ 0.01 ‘*’ 0.05 ‘.’ 0.1 </w:t>
      </w:r>
      <w:proofErr w:type="gramStart"/>
      <w:r w:rsidRPr="00F332F1">
        <w:rPr>
          <w:rFonts w:ascii="Times New Roman" w:hAnsi="Times New Roman" w:cs="Times New Roman"/>
          <w:color w:val="000000"/>
        </w:rPr>
        <w:t>‘ ’</w:t>
      </w:r>
      <w:proofErr w:type="gramEnd"/>
      <w:r w:rsidRPr="00F332F1">
        <w:rPr>
          <w:rFonts w:ascii="Times New Roman" w:hAnsi="Times New Roman" w:cs="Times New Roman"/>
          <w:color w:val="000000"/>
        </w:rPr>
        <w:t xml:space="preserve"> 1</w:t>
      </w:r>
    </w:p>
    <w:p w14:paraId="7740D86D" w14:textId="77777777" w:rsidR="00401FCD" w:rsidRDefault="00401FCD" w:rsidP="00401FCD">
      <w:pPr>
        <w:pStyle w:val="ListParagraph"/>
        <w:rPr>
          <w:rFonts w:ascii="Times New Roman" w:hAnsi="Times New Roman"/>
        </w:rPr>
      </w:pPr>
    </w:p>
    <w:p w14:paraId="20679432" w14:textId="514A75EA" w:rsidR="00D93B28" w:rsidRDefault="00D93B28" w:rsidP="00401FCD">
      <w:pPr>
        <w:pStyle w:val="ListParagraph"/>
        <w:rPr>
          <w:rFonts w:ascii="Times New Roman" w:hAnsi="Times New Roman"/>
        </w:rPr>
      </w:pPr>
      <w:r>
        <w:rPr>
          <w:rFonts w:ascii="Times New Roman" w:hAnsi="Times New Roman"/>
        </w:rPr>
        <w:t>Takeaways: Interestingly, the average number of contact days and the percent filling prescriptions</w:t>
      </w:r>
      <w:r w:rsidR="00435400">
        <w:rPr>
          <w:rFonts w:ascii="Times New Roman" w:hAnsi="Times New Roman"/>
        </w:rPr>
        <w:t xml:space="preserve"> is positively associated with the percentage of patients receiving a feeding tube with advanced stage dementia. This result could mean that the worse a patient is, the more likely they are to receive a feeding tube as they may be unable to eat with their own will. However it should be noted, even </w:t>
      </w:r>
      <w:r w:rsidR="00435400">
        <w:rPr>
          <w:rFonts w:ascii="Times New Roman" w:hAnsi="Times New Roman"/>
        </w:rPr>
        <w:lastRenderedPageBreak/>
        <w:t>in this case, a feeding tube is not recommended or beneficial. Also, the percentage of patients receiving a feeding tube is negatively associated with the number of unique clinicians seen. A speculative interpretation here is that as a patient sees more clinicians for different opinions, there is an increased likelihood that they will encounter a doctor who knows how unbeneficial a feeding tube is for demen</w:t>
      </w:r>
      <w:r w:rsidR="00731CB1">
        <w:rPr>
          <w:rFonts w:ascii="Times New Roman" w:hAnsi="Times New Roman"/>
        </w:rPr>
        <w:t>tia patients near the end of lif</w:t>
      </w:r>
      <w:r w:rsidR="00435400">
        <w:rPr>
          <w:rFonts w:ascii="Times New Roman" w:hAnsi="Times New Roman"/>
        </w:rPr>
        <w:t xml:space="preserve">e. </w:t>
      </w:r>
    </w:p>
    <w:p w14:paraId="4D05DC96" w14:textId="77777777" w:rsidR="00731CB1" w:rsidRDefault="00731CB1" w:rsidP="00401FCD">
      <w:pPr>
        <w:pStyle w:val="ListParagraph"/>
        <w:rPr>
          <w:rFonts w:ascii="Times New Roman" w:hAnsi="Times New Roman"/>
        </w:rPr>
      </w:pPr>
    </w:p>
    <w:p w14:paraId="2838B9DC" w14:textId="77777777" w:rsidR="00731CB1" w:rsidRDefault="00731CB1" w:rsidP="00731CB1">
      <w:pPr>
        <w:rPr>
          <w:rFonts w:ascii="Times New Roman" w:hAnsi="Times New Roman"/>
        </w:rPr>
      </w:pPr>
      <w:r>
        <w:rPr>
          <w:rFonts w:ascii="Times New Roman" w:hAnsi="Times New Roman"/>
          <w:b/>
        </w:rPr>
        <w:t xml:space="preserve">Presentation: </w:t>
      </w:r>
      <w:hyperlink r:id="rId7" w:history="1">
        <w:r w:rsidRPr="00730049">
          <w:rPr>
            <w:rStyle w:val="Hyperlink"/>
            <w:rFonts w:ascii="Times New Roman" w:hAnsi="Times New Roman"/>
          </w:rPr>
          <w:t>https://goo.gl/SX4khX</w:t>
        </w:r>
      </w:hyperlink>
    </w:p>
    <w:p w14:paraId="74EC4C51" w14:textId="77777777" w:rsidR="00731CB1" w:rsidRPr="00316F2C" w:rsidRDefault="00731CB1" w:rsidP="00401FCD">
      <w:pPr>
        <w:pStyle w:val="ListParagraph"/>
        <w:rPr>
          <w:rFonts w:ascii="Times New Roman" w:hAnsi="Times New Roman"/>
        </w:rPr>
      </w:pPr>
    </w:p>
    <w:sectPr w:rsidR="00731CB1" w:rsidRPr="00316F2C" w:rsidSect="005F4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0987"/>
    <w:multiLevelType w:val="hybridMultilevel"/>
    <w:tmpl w:val="3FA04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034E8"/>
    <w:multiLevelType w:val="hybridMultilevel"/>
    <w:tmpl w:val="10922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52CB1"/>
    <w:multiLevelType w:val="hybridMultilevel"/>
    <w:tmpl w:val="489A9F9E"/>
    <w:lvl w:ilvl="0" w:tplc="F36E5DEA">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64F"/>
    <w:rsid w:val="00010240"/>
    <w:rsid w:val="00083949"/>
    <w:rsid w:val="000E0AD7"/>
    <w:rsid w:val="001147CA"/>
    <w:rsid w:val="0020373D"/>
    <w:rsid w:val="002F2C80"/>
    <w:rsid w:val="00316F2C"/>
    <w:rsid w:val="00335A3E"/>
    <w:rsid w:val="003712B0"/>
    <w:rsid w:val="00401FCD"/>
    <w:rsid w:val="00435400"/>
    <w:rsid w:val="004F6621"/>
    <w:rsid w:val="00546E8B"/>
    <w:rsid w:val="005F47B8"/>
    <w:rsid w:val="00631FF2"/>
    <w:rsid w:val="00640674"/>
    <w:rsid w:val="00656D25"/>
    <w:rsid w:val="006B064F"/>
    <w:rsid w:val="0072635A"/>
    <w:rsid w:val="00731CB1"/>
    <w:rsid w:val="0075696F"/>
    <w:rsid w:val="00776F8E"/>
    <w:rsid w:val="0081791B"/>
    <w:rsid w:val="00862B61"/>
    <w:rsid w:val="008A0FF8"/>
    <w:rsid w:val="008D0778"/>
    <w:rsid w:val="009138E3"/>
    <w:rsid w:val="009A7FCB"/>
    <w:rsid w:val="00AB0443"/>
    <w:rsid w:val="00AB0761"/>
    <w:rsid w:val="00D93B28"/>
    <w:rsid w:val="00DF081B"/>
    <w:rsid w:val="00ED3521"/>
    <w:rsid w:val="00F33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6E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AD7"/>
    <w:rPr>
      <w:rFonts w:ascii="Tahoma" w:hAnsi="Tahoma" w:cs="Tahoma"/>
      <w:sz w:val="16"/>
      <w:szCs w:val="16"/>
    </w:rPr>
  </w:style>
  <w:style w:type="character" w:customStyle="1" w:styleId="BalloonTextChar">
    <w:name w:val="Balloon Text Char"/>
    <w:basedOn w:val="DefaultParagraphFont"/>
    <w:link w:val="BalloonText"/>
    <w:uiPriority w:val="99"/>
    <w:semiHidden/>
    <w:rsid w:val="000E0AD7"/>
    <w:rPr>
      <w:rFonts w:ascii="Tahoma" w:hAnsi="Tahoma" w:cs="Tahoma"/>
      <w:sz w:val="16"/>
      <w:szCs w:val="16"/>
    </w:rPr>
  </w:style>
  <w:style w:type="paragraph" w:styleId="HTMLPreformatted">
    <w:name w:val="HTML Preformatted"/>
    <w:basedOn w:val="Normal"/>
    <w:link w:val="HTMLPreformattedChar"/>
    <w:uiPriority w:val="99"/>
    <w:unhideWhenUsed/>
    <w:rsid w:val="000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3949"/>
    <w:rPr>
      <w:rFonts w:ascii="Courier New" w:eastAsia="Times New Roman" w:hAnsi="Courier New" w:cs="Courier New"/>
      <w:sz w:val="20"/>
      <w:szCs w:val="20"/>
    </w:rPr>
  </w:style>
  <w:style w:type="paragraph" w:styleId="ListParagraph">
    <w:name w:val="List Paragraph"/>
    <w:basedOn w:val="Normal"/>
    <w:uiPriority w:val="34"/>
    <w:qFormat/>
    <w:rsid w:val="00776F8E"/>
    <w:pPr>
      <w:ind w:left="720"/>
      <w:contextualSpacing/>
    </w:pPr>
  </w:style>
  <w:style w:type="table" w:styleId="TableGrid">
    <w:name w:val="Table Grid"/>
    <w:basedOn w:val="TableNormal"/>
    <w:uiPriority w:val="59"/>
    <w:rsid w:val="00F3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08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AD7"/>
    <w:rPr>
      <w:rFonts w:ascii="Tahoma" w:hAnsi="Tahoma" w:cs="Tahoma"/>
      <w:sz w:val="16"/>
      <w:szCs w:val="16"/>
    </w:rPr>
  </w:style>
  <w:style w:type="character" w:customStyle="1" w:styleId="BalloonTextChar">
    <w:name w:val="Balloon Text Char"/>
    <w:basedOn w:val="DefaultParagraphFont"/>
    <w:link w:val="BalloonText"/>
    <w:uiPriority w:val="99"/>
    <w:semiHidden/>
    <w:rsid w:val="000E0AD7"/>
    <w:rPr>
      <w:rFonts w:ascii="Tahoma" w:hAnsi="Tahoma" w:cs="Tahoma"/>
      <w:sz w:val="16"/>
      <w:szCs w:val="16"/>
    </w:rPr>
  </w:style>
  <w:style w:type="paragraph" w:styleId="HTMLPreformatted">
    <w:name w:val="HTML Preformatted"/>
    <w:basedOn w:val="Normal"/>
    <w:link w:val="HTMLPreformattedChar"/>
    <w:uiPriority w:val="99"/>
    <w:unhideWhenUsed/>
    <w:rsid w:val="000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3949"/>
    <w:rPr>
      <w:rFonts w:ascii="Courier New" w:eastAsia="Times New Roman" w:hAnsi="Courier New" w:cs="Courier New"/>
      <w:sz w:val="20"/>
      <w:szCs w:val="20"/>
    </w:rPr>
  </w:style>
  <w:style w:type="paragraph" w:styleId="ListParagraph">
    <w:name w:val="List Paragraph"/>
    <w:basedOn w:val="Normal"/>
    <w:uiPriority w:val="34"/>
    <w:qFormat/>
    <w:rsid w:val="00776F8E"/>
    <w:pPr>
      <w:ind w:left="720"/>
      <w:contextualSpacing/>
    </w:pPr>
  </w:style>
  <w:style w:type="table" w:styleId="TableGrid">
    <w:name w:val="Table Grid"/>
    <w:basedOn w:val="TableNormal"/>
    <w:uiPriority w:val="59"/>
    <w:rsid w:val="00F3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08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4402">
      <w:bodyDiv w:val="1"/>
      <w:marLeft w:val="0"/>
      <w:marRight w:val="0"/>
      <w:marTop w:val="0"/>
      <w:marBottom w:val="0"/>
      <w:divBdr>
        <w:top w:val="none" w:sz="0" w:space="0" w:color="auto"/>
        <w:left w:val="none" w:sz="0" w:space="0" w:color="auto"/>
        <w:bottom w:val="none" w:sz="0" w:space="0" w:color="auto"/>
        <w:right w:val="none" w:sz="0" w:space="0" w:color="auto"/>
      </w:divBdr>
    </w:div>
    <w:div w:id="319576440">
      <w:bodyDiv w:val="1"/>
      <w:marLeft w:val="0"/>
      <w:marRight w:val="0"/>
      <w:marTop w:val="0"/>
      <w:marBottom w:val="0"/>
      <w:divBdr>
        <w:top w:val="none" w:sz="0" w:space="0" w:color="auto"/>
        <w:left w:val="none" w:sz="0" w:space="0" w:color="auto"/>
        <w:bottom w:val="none" w:sz="0" w:space="0" w:color="auto"/>
        <w:right w:val="none" w:sz="0" w:space="0" w:color="auto"/>
      </w:divBdr>
    </w:div>
    <w:div w:id="320499389">
      <w:bodyDiv w:val="1"/>
      <w:marLeft w:val="0"/>
      <w:marRight w:val="0"/>
      <w:marTop w:val="0"/>
      <w:marBottom w:val="0"/>
      <w:divBdr>
        <w:top w:val="none" w:sz="0" w:space="0" w:color="auto"/>
        <w:left w:val="none" w:sz="0" w:space="0" w:color="auto"/>
        <w:bottom w:val="none" w:sz="0" w:space="0" w:color="auto"/>
        <w:right w:val="none" w:sz="0" w:space="0" w:color="auto"/>
      </w:divBdr>
    </w:div>
    <w:div w:id="369182917">
      <w:bodyDiv w:val="1"/>
      <w:marLeft w:val="0"/>
      <w:marRight w:val="0"/>
      <w:marTop w:val="0"/>
      <w:marBottom w:val="0"/>
      <w:divBdr>
        <w:top w:val="none" w:sz="0" w:space="0" w:color="auto"/>
        <w:left w:val="none" w:sz="0" w:space="0" w:color="auto"/>
        <w:bottom w:val="none" w:sz="0" w:space="0" w:color="auto"/>
        <w:right w:val="none" w:sz="0" w:space="0" w:color="auto"/>
      </w:divBdr>
    </w:div>
    <w:div w:id="733312788">
      <w:bodyDiv w:val="1"/>
      <w:marLeft w:val="0"/>
      <w:marRight w:val="0"/>
      <w:marTop w:val="0"/>
      <w:marBottom w:val="0"/>
      <w:divBdr>
        <w:top w:val="none" w:sz="0" w:space="0" w:color="auto"/>
        <w:left w:val="none" w:sz="0" w:space="0" w:color="auto"/>
        <w:bottom w:val="none" w:sz="0" w:space="0" w:color="auto"/>
        <w:right w:val="none" w:sz="0" w:space="0" w:color="auto"/>
      </w:divBdr>
    </w:div>
    <w:div w:id="966542705">
      <w:bodyDiv w:val="1"/>
      <w:marLeft w:val="0"/>
      <w:marRight w:val="0"/>
      <w:marTop w:val="0"/>
      <w:marBottom w:val="0"/>
      <w:divBdr>
        <w:top w:val="none" w:sz="0" w:space="0" w:color="auto"/>
        <w:left w:val="none" w:sz="0" w:space="0" w:color="auto"/>
        <w:bottom w:val="none" w:sz="0" w:space="0" w:color="auto"/>
        <w:right w:val="none" w:sz="0" w:space="0" w:color="auto"/>
      </w:divBdr>
    </w:div>
    <w:div w:id="1086150135">
      <w:bodyDiv w:val="1"/>
      <w:marLeft w:val="0"/>
      <w:marRight w:val="0"/>
      <w:marTop w:val="0"/>
      <w:marBottom w:val="0"/>
      <w:divBdr>
        <w:top w:val="none" w:sz="0" w:space="0" w:color="auto"/>
        <w:left w:val="none" w:sz="0" w:space="0" w:color="auto"/>
        <w:bottom w:val="none" w:sz="0" w:space="0" w:color="auto"/>
        <w:right w:val="none" w:sz="0" w:space="0" w:color="auto"/>
      </w:divBdr>
    </w:div>
    <w:div w:id="1106850480">
      <w:bodyDiv w:val="1"/>
      <w:marLeft w:val="0"/>
      <w:marRight w:val="0"/>
      <w:marTop w:val="0"/>
      <w:marBottom w:val="0"/>
      <w:divBdr>
        <w:top w:val="none" w:sz="0" w:space="0" w:color="auto"/>
        <w:left w:val="none" w:sz="0" w:space="0" w:color="auto"/>
        <w:bottom w:val="none" w:sz="0" w:space="0" w:color="auto"/>
        <w:right w:val="none" w:sz="0" w:space="0" w:color="auto"/>
      </w:divBdr>
    </w:div>
    <w:div w:id="1121461989">
      <w:bodyDiv w:val="1"/>
      <w:marLeft w:val="0"/>
      <w:marRight w:val="0"/>
      <w:marTop w:val="0"/>
      <w:marBottom w:val="0"/>
      <w:divBdr>
        <w:top w:val="none" w:sz="0" w:space="0" w:color="auto"/>
        <w:left w:val="none" w:sz="0" w:space="0" w:color="auto"/>
        <w:bottom w:val="none" w:sz="0" w:space="0" w:color="auto"/>
        <w:right w:val="none" w:sz="0" w:space="0" w:color="auto"/>
      </w:divBdr>
    </w:div>
    <w:div w:id="1161968913">
      <w:bodyDiv w:val="1"/>
      <w:marLeft w:val="0"/>
      <w:marRight w:val="0"/>
      <w:marTop w:val="0"/>
      <w:marBottom w:val="0"/>
      <w:divBdr>
        <w:top w:val="none" w:sz="0" w:space="0" w:color="auto"/>
        <w:left w:val="none" w:sz="0" w:space="0" w:color="auto"/>
        <w:bottom w:val="none" w:sz="0" w:space="0" w:color="auto"/>
        <w:right w:val="none" w:sz="0" w:space="0" w:color="auto"/>
      </w:divBdr>
    </w:div>
    <w:div w:id="1358892153">
      <w:bodyDiv w:val="1"/>
      <w:marLeft w:val="0"/>
      <w:marRight w:val="0"/>
      <w:marTop w:val="0"/>
      <w:marBottom w:val="0"/>
      <w:divBdr>
        <w:top w:val="none" w:sz="0" w:space="0" w:color="auto"/>
        <w:left w:val="none" w:sz="0" w:space="0" w:color="auto"/>
        <w:bottom w:val="none" w:sz="0" w:space="0" w:color="auto"/>
        <w:right w:val="none" w:sz="0" w:space="0" w:color="auto"/>
      </w:divBdr>
    </w:div>
    <w:div w:id="1643340325">
      <w:bodyDiv w:val="1"/>
      <w:marLeft w:val="0"/>
      <w:marRight w:val="0"/>
      <w:marTop w:val="0"/>
      <w:marBottom w:val="0"/>
      <w:divBdr>
        <w:top w:val="none" w:sz="0" w:space="0" w:color="auto"/>
        <w:left w:val="none" w:sz="0" w:space="0" w:color="auto"/>
        <w:bottom w:val="none" w:sz="0" w:space="0" w:color="auto"/>
        <w:right w:val="none" w:sz="0" w:space="0" w:color="auto"/>
      </w:divBdr>
    </w:div>
    <w:div w:id="1726879168">
      <w:bodyDiv w:val="1"/>
      <w:marLeft w:val="0"/>
      <w:marRight w:val="0"/>
      <w:marTop w:val="0"/>
      <w:marBottom w:val="0"/>
      <w:divBdr>
        <w:top w:val="none" w:sz="0" w:space="0" w:color="auto"/>
        <w:left w:val="none" w:sz="0" w:space="0" w:color="auto"/>
        <w:bottom w:val="none" w:sz="0" w:space="0" w:color="auto"/>
        <w:right w:val="none" w:sz="0" w:space="0" w:color="auto"/>
      </w:divBdr>
    </w:div>
    <w:div w:id="1811046172">
      <w:bodyDiv w:val="1"/>
      <w:marLeft w:val="0"/>
      <w:marRight w:val="0"/>
      <w:marTop w:val="0"/>
      <w:marBottom w:val="0"/>
      <w:divBdr>
        <w:top w:val="none" w:sz="0" w:space="0" w:color="auto"/>
        <w:left w:val="none" w:sz="0" w:space="0" w:color="auto"/>
        <w:bottom w:val="none" w:sz="0" w:space="0" w:color="auto"/>
        <w:right w:val="none" w:sz="0" w:space="0" w:color="auto"/>
      </w:divBdr>
    </w:div>
    <w:div w:id="1857232587">
      <w:bodyDiv w:val="1"/>
      <w:marLeft w:val="0"/>
      <w:marRight w:val="0"/>
      <w:marTop w:val="0"/>
      <w:marBottom w:val="0"/>
      <w:divBdr>
        <w:top w:val="none" w:sz="0" w:space="0" w:color="auto"/>
        <w:left w:val="none" w:sz="0" w:space="0" w:color="auto"/>
        <w:bottom w:val="none" w:sz="0" w:space="0" w:color="auto"/>
        <w:right w:val="none" w:sz="0" w:space="0" w:color="auto"/>
      </w:divBdr>
    </w:div>
    <w:div w:id="1857384296">
      <w:bodyDiv w:val="1"/>
      <w:marLeft w:val="0"/>
      <w:marRight w:val="0"/>
      <w:marTop w:val="0"/>
      <w:marBottom w:val="0"/>
      <w:divBdr>
        <w:top w:val="none" w:sz="0" w:space="0" w:color="auto"/>
        <w:left w:val="none" w:sz="0" w:space="0" w:color="auto"/>
        <w:bottom w:val="none" w:sz="0" w:space="0" w:color="auto"/>
        <w:right w:val="none" w:sz="0" w:space="0" w:color="auto"/>
      </w:divBdr>
    </w:div>
    <w:div w:id="1875339181">
      <w:bodyDiv w:val="1"/>
      <w:marLeft w:val="0"/>
      <w:marRight w:val="0"/>
      <w:marTop w:val="0"/>
      <w:marBottom w:val="0"/>
      <w:divBdr>
        <w:top w:val="none" w:sz="0" w:space="0" w:color="auto"/>
        <w:left w:val="none" w:sz="0" w:space="0" w:color="auto"/>
        <w:bottom w:val="none" w:sz="0" w:space="0" w:color="auto"/>
        <w:right w:val="none" w:sz="0" w:space="0" w:color="auto"/>
      </w:divBdr>
    </w:div>
    <w:div w:id="2040930893">
      <w:bodyDiv w:val="1"/>
      <w:marLeft w:val="0"/>
      <w:marRight w:val="0"/>
      <w:marTop w:val="0"/>
      <w:marBottom w:val="0"/>
      <w:divBdr>
        <w:top w:val="none" w:sz="0" w:space="0" w:color="auto"/>
        <w:left w:val="none" w:sz="0" w:space="0" w:color="auto"/>
        <w:bottom w:val="none" w:sz="0" w:space="0" w:color="auto"/>
        <w:right w:val="none" w:sz="0" w:space="0" w:color="auto"/>
      </w:divBdr>
    </w:div>
    <w:div w:id="2053845600">
      <w:bodyDiv w:val="1"/>
      <w:marLeft w:val="0"/>
      <w:marRight w:val="0"/>
      <w:marTop w:val="0"/>
      <w:marBottom w:val="0"/>
      <w:divBdr>
        <w:top w:val="none" w:sz="0" w:space="0" w:color="auto"/>
        <w:left w:val="none" w:sz="0" w:space="0" w:color="auto"/>
        <w:bottom w:val="none" w:sz="0" w:space="0" w:color="auto"/>
        <w:right w:val="none" w:sz="0" w:space="0" w:color="auto"/>
      </w:divBdr>
    </w:div>
    <w:div w:id="2059476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oo.gl/SX4kh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5</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Chelikani</dc:creator>
  <cp:keywords/>
  <dc:description/>
  <cp:lastModifiedBy>Ashwin Malynur</cp:lastModifiedBy>
  <cp:revision>23</cp:revision>
  <dcterms:created xsi:type="dcterms:W3CDTF">2016-05-22T19:29:00Z</dcterms:created>
  <dcterms:modified xsi:type="dcterms:W3CDTF">2016-05-24T01:20:00Z</dcterms:modified>
</cp:coreProperties>
</file>