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HỘI ĐỒNG THẨM PHÁN</w:t>
            </w:r>
            <w:r>
              <w:rPr>
                <w:b/>
                <w:bCs/>
                <w:rtl w:val="0"/>
              </w:rPr>
              <w:br/>
            </w:r>
            <w:r>
              <w:rPr>
                <w:b/>
                <w:bCs/>
                <w:rtl w:val="0"/>
              </w:rPr>
              <w:t>TÒA ÁN NHÂN DÂN TỐI CAO</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02/2022/NQ-HĐTP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06 tháng 9 năm 2022</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QUYẾT</w:t>
      </w:r>
      <w:bookmarkEnd w:id="0"/>
    </w:p>
    <w:p>
      <w:pPr>
        <w:bidi w:val="0"/>
        <w:spacing w:before="120" w:beforeAutospacing="0" w:after="280" w:afterAutospacing="1"/>
        <w:jc w:val="center"/>
      </w:pPr>
      <w:bookmarkStart w:id="1" w:name="loai_1_name"/>
      <w:r>
        <w:rPr>
          <w:rtl w:val="0"/>
        </w:rPr>
        <w:t>HƯỚNG DẪN ÁP DỤNG MỘT SỐ QUY ĐỊNH CỦA BỘ LUẬT DÂN SỰ VỀ TRÁCH NHIỆM BỒI THƯỜNG THIỆT HẠI NGOÀI HỢP ĐỒNG</w:t>
      </w:r>
      <w:bookmarkEnd w:id="1"/>
    </w:p>
    <w:p>
      <w:pPr>
        <w:bidi w:val="0"/>
        <w:spacing w:before="120" w:beforeAutospacing="0" w:after="280" w:afterAutospacing="1"/>
        <w:jc w:val="center"/>
      </w:pPr>
      <w:r>
        <w:rPr>
          <w:b/>
          <w:bCs/>
          <w:sz w:val="24"/>
          <w:rtl w:val="0"/>
        </w:rPr>
        <w:t>HỘI ĐỒNG THẨM PHÁN TÒA ÁN NHÂN DÂN TỐI CAO</w:t>
      </w:r>
    </w:p>
    <w:p>
      <w:pPr>
        <w:bidi w:val="0"/>
        <w:spacing w:before="120" w:beforeAutospacing="0" w:after="280" w:afterAutospacing="1"/>
      </w:pPr>
      <w:r>
        <w:rPr>
          <w:i/>
          <w:iCs/>
          <w:rtl w:val="0"/>
        </w:rPr>
        <w:t xml:space="preserve">Căn cứ </w:t>
      </w:r>
      <w:bookmarkStart w:id="2" w:name="tvpllink_vtybnwesil"/>
      <w:r>
        <w:rPr>
          <w:i/>
          <w:iCs/>
          <w:rtl w:val="0"/>
        </w:rPr>
        <w:t>Luật Tổ chức Tòa án nhân dân</w:t>
      </w:r>
      <w:bookmarkEnd w:id="2"/>
      <w:r>
        <w:rPr>
          <w:i/>
          <w:iCs/>
          <w:rtl w:val="0"/>
        </w:rPr>
        <w:t xml:space="preserve"> ngày 24 tháng 11 năm 2014;</w:t>
      </w:r>
    </w:p>
    <w:p>
      <w:pPr>
        <w:bidi w:val="0"/>
        <w:spacing w:before="120" w:beforeAutospacing="0" w:after="280" w:afterAutospacing="1"/>
      </w:pPr>
      <w:r>
        <w:rPr>
          <w:i/>
          <w:iCs/>
          <w:rtl w:val="0"/>
        </w:rPr>
        <w:t xml:space="preserve">Để áp dụng đúng và thống nhất một số quy định tại </w:t>
      </w:r>
      <w:bookmarkStart w:id="3" w:name="dc_1"/>
      <w:r>
        <w:rPr>
          <w:i/>
          <w:iCs/>
          <w:rtl w:val="0"/>
        </w:rPr>
        <w:t>Chương XX về trách nhiệm bồi thường thiệt hại ngoài hợp đồng của Bộ luật Dân sự</w:t>
      </w:r>
      <w:bookmarkEnd w:id="3"/>
      <w:r>
        <w:rPr>
          <w:i/>
          <w:iCs/>
          <w:rtl w:val="0"/>
        </w:rPr>
        <w:t xml:space="preserve"> ngày 24 tháng 11 năm 2015;</w:t>
      </w:r>
    </w:p>
    <w:p>
      <w:pPr>
        <w:bidi w:val="0"/>
        <w:spacing w:before="120" w:beforeAutospacing="0" w:after="280" w:afterAutospacing="1"/>
      </w:pPr>
      <w:r>
        <w:rPr>
          <w:i/>
          <w:iCs/>
          <w:rtl w:val="0"/>
        </w:rPr>
        <w:t>Sau khi có ý kiến của Viện trưởng Viện kiểm sát nhân dân tối cao và Bộ trưởng Bộ Tư pháp,</w:t>
      </w:r>
    </w:p>
    <w:p>
      <w:pPr>
        <w:bidi w:val="0"/>
        <w:spacing w:before="120" w:beforeAutospacing="0" w:after="280" w:afterAutospacing="1"/>
        <w:jc w:val="center"/>
      </w:pPr>
      <w:r>
        <w:rPr>
          <w:b/>
          <w:bCs/>
          <w:sz w:val="24"/>
          <w:rtl w:val="0"/>
        </w:rPr>
        <w:t>QUYẾT NGHỊ:</w:t>
      </w:r>
    </w:p>
    <w:p>
      <w:pPr>
        <w:bidi w:val="0"/>
        <w:spacing w:before="120" w:beforeAutospacing="0" w:after="280" w:afterAutospacing="1"/>
      </w:pPr>
      <w:bookmarkStart w:id="4" w:name="dieu_1"/>
      <w:r>
        <w:rPr>
          <w:b/>
          <w:bCs/>
          <w:rtl w:val="0"/>
        </w:rPr>
        <w:t>Điều 1. Phạm vi điều chỉnh</w:t>
      </w:r>
      <w:bookmarkEnd w:id="4"/>
    </w:p>
    <w:p>
      <w:pPr>
        <w:bidi w:val="0"/>
        <w:spacing w:before="120" w:beforeAutospacing="0" w:after="280" w:afterAutospacing="1"/>
      </w:pPr>
      <w:r>
        <w:rPr>
          <w:rtl w:val="0"/>
        </w:rPr>
        <w:t xml:space="preserve">Nghị quyết này hướng dẫn một số quy định về trách nhiệm bồi thường thiệt hại ngoài hợp đồng của </w:t>
      </w:r>
      <w:bookmarkStart w:id="5" w:name="tvpllink_tdtlmjgmpe"/>
      <w:r>
        <w:rPr>
          <w:rtl w:val="0"/>
        </w:rPr>
        <w:t>Bộ luật Dân sự số 91/2015/QH13</w:t>
      </w:r>
      <w:bookmarkEnd w:id="5"/>
      <w:r>
        <w:rPr>
          <w:rtl w:val="0"/>
        </w:rPr>
        <w:t xml:space="preserve"> ngày 24 tháng 11 năm 2015 (sau đây gọi tắt là </w:t>
      </w:r>
      <w:bookmarkStart w:id="6" w:name="tvpllink_tdtlmjgmpe_1"/>
      <w:r>
        <w:rPr>
          <w:rtl w:val="0"/>
        </w:rPr>
        <w:t>Bộ luật Dân sự</w:t>
      </w:r>
      <w:bookmarkEnd w:id="6"/>
      <w:r>
        <w:rPr>
          <w:rtl w:val="0"/>
        </w:rPr>
        <w:t>).</w:t>
      </w:r>
    </w:p>
    <w:p>
      <w:pPr>
        <w:bidi w:val="0"/>
        <w:spacing w:before="120" w:beforeAutospacing="0" w:after="280" w:afterAutospacing="1"/>
      </w:pPr>
      <w:bookmarkStart w:id="7" w:name="dieu_2"/>
      <w:r>
        <w:rPr>
          <w:b/>
          <w:bCs/>
          <w:rtl w:val="0"/>
        </w:rPr>
        <w:t>Điều 2. Về căn cứ phát sinh trách nhiệm bồi thường thiệt hại quy định tại</w:t>
      </w:r>
      <w:bookmarkEnd w:id="7"/>
      <w:r>
        <w:rPr>
          <w:b/>
          <w:bCs/>
          <w:rtl w:val="0"/>
        </w:rPr>
        <w:t xml:space="preserve"> </w:t>
      </w:r>
      <w:bookmarkStart w:id="8" w:name="dc_2"/>
      <w:r>
        <w:rPr>
          <w:b/>
          <w:bCs/>
          <w:rtl w:val="0"/>
        </w:rPr>
        <w:t>Điều 584 của Bộ luật Dân sự</w:t>
      </w:r>
      <w:bookmarkEnd w:id="8"/>
    </w:p>
    <w:p>
      <w:pPr>
        <w:bidi w:val="0"/>
        <w:spacing w:before="120" w:beforeAutospacing="0" w:after="280" w:afterAutospacing="1"/>
      </w:pPr>
      <w:r>
        <w:rPr>
          <w:rtl w:val="0"/>
        </w:rPr>
        <w:t xml:space="preserve">1. Trách nhiệm bồi thường thiệt hại đối với trường hợp quy định tại </w:t>
      </w:r>
      <w:bookmarkStart w:id="9" w:name="dc_3"/>
      <w:r>
        <w:rPr>
          <w:rtl w:val="0"/>
        </w:rPr>
        <w:t>khoản 1 Điều 584 của Bộ luật Dân sự</w:t>
      </w:r>
      <w:bookmarkEnd w:id="9"/>
      <w:r>
        <w:rPr>
          <w:rtl w:val="0"/>
        </w:rPr>
        <w:t xml:space="preserve"> phát sinh khi có đầy đủ các yếu tố sau đây:</w:t>
      </w:r>
    </w:p>
    <w:p>
      <w:pPr>
        <w:bidi w:val="0"/>
        <w:spacing w:before="120" w:beforeAutospacing="0" w:after="280" w:afterAutospacing="1"/>
      </w:pPr>
      <w:r>
        <w:rPr>
          <w:rtl w:val="0"/>
        </w:rPr>
        <w:t>a) Có hành vi xâm phạm tính mạng, sức khỏe, danh dự, nhân phẩm, uy tín, tài sản, quyền, lợi ích hợp pháp khác của người khác;</w:t>
      </w:r>
    </w:p>
    <w:p>
      <w:pPr>
        <w:bidi w:val="0"/>
        <w:spacing w:before="120" w:beforeAutospacing="0" w:after="280" w:afterAutospacing="1"/>
      </w:pPr>
      <w:r>
        <w:rPr>
          <w:rtl w:val="0"/>
        </w:rPr>
        <w:t>b) Có thiệt hại xảy ra là thiệt hại về vật chất, thiệt hại về tinh thần;</w:t>
      </w:r>
    </w:p>
    <w:p>
      <w:pPr>
        <w:bidi w:val="0"/>
        <w:spacing w:before="120" w:beforeAutospacing="0" w:after="280" w:afterAutospacing="1"/>
      </w:pPr>
      <w:r>
        <w:rPr>
          <w:rtl w:val="0"/>
        </w:rPr>
        <w:t>Thiệt hại về vật chất là tổn thất vật chất thực tế xác định được của chủ thể bị xâm phạm, bao gồm tổn thất về tài sản mà không khắc phục được; chi phí hợp lý để ngăn chặn, hạn chế, khắc phục thiệt hại; thu nhập thực tế bị mất hoặc bị giảm sút do tài sản, sức khỏe, tính mạng, danh dự, nhân phẩm, uy tín, quyền và lợi ích hợp pháp khác bị xâm phạm.</w:t>
      </w:r>
    </w:p>
    <w:p>
      <w:pPr>
        <w:bidi w:val="0"/>
        <w:spacing w:before="120" w:beforeAutospacing="0" w:after="280" w:afterAutospacing="1"/>
      </w:pPr>
      <w:r>
        <w:rPr>
          <w:rtl w:val="0"/>
        </w:rPr>
        <w:t>Thiệt hại về tinh thần là tổn thất tinh thần do bị xâm phạm tính mạng, sức khỏe, danh dự, nhân phẩm, uy tín, quyền và lợi ích nhân thân khác mà chủ thể bị xâm phạm hoặc người thân thích của họ phải chịu và cần phải được bồi thường một khoản tiền bù đắp tổn thất đó.</w:t>
      </w:r>
    </w:p>
    <w:p>
      <w:pPr>
        <w:bidi w:val="0"/>
        <w:spacing w:before="120" w:beforeAutospacing="0" w:after="280" w:afterAutospacing="1"/>
      </w:pPr>
      <w:r>
        <w:rPr>
          <w:rtl w:val="0"/>
        </w:rPr>
        <w:t>c) Có mối quan hệ nhân quả giữa thiệt hại xảy ra và hành vi xâm phạm. Thiệt hại xảy ra phải là kết quả tất yếu của hành vi xâm phạm và ngược lại hành vi xâm phạm là nguyên nhân gây ra thiệt hại.</w:t>
      </w:r>
    </w:p>
    <w:p>
      <w:pPr>
        <w:bidi w:val="0"/>
        <w:spacing w:before="120" w:beforeAutospacing="0" w:after="280" w:afterAutospacing="1"/>
      </w:pPr>
      <w:r>
        <w:rPr>
          <w:rtl w:val="0"/>
        </w:rPr>
        <w:t>2. Tài sản gây thiệt hại thì chủ sở hữu, người chiếm hữu tài sản phải chịu trách nhiệm bồi thường thiệt hại, trừ trường hợp hướng dẫn tại khoản 3 Điều này.</w:t>
      </w:r>
    </w:p>
    <w:p>
      <w:pPr>
        <w:bidi w:val="0"/>
        <w:spacing w:before="120" w:beforeAutospacing="0" w:after="280" w:afterAutospacing="1"/>
      </w:pPr>
      <w:r>
        <w:rPr>
          <w:rtl w:val="0"/>
        </w:rPr>
        <w:t>a) Chủ sở hữu tài sản phải bồi thường thiệt hại do tài sản gây ra, trừ trường hợp người chiếm hữu tài sản đó phải chịu trách nhiệm bồi thường theo hướng dẫn tại điểm b khoản 2 Điều này.</w:t>
      </w:r>
    </w:p>
    <w:p>
      <w:pPr>
        <w:bidi w:val="0"/>
        <w:spacing w:before="120" w:beforeAutospacing="0" w:after="280" w:afterAutospacing="1"/>
      </w:pPr>
      <w:r>
        <w:rPr>
          <w:rtl w:val="0"/>
        </w:rPr>
        <w:t>Chủ sở hữu tài sản được xác định tại thời điểm tài sản gây thiệt hại theo quy định của pháp luật. Trường hợp tài sản đang được giao dịch thì phải xác định thời điểm chuyển giao quyền sở hữu để xác định chủ sở hữu tài sản gây thiệt hại.</w:t>
      </w:r>
    </w:p>
    <w:p>
      <w:pPr>
        <w:bidi w:val="0"/>
        <w:spacing w:before="120" w:beforeAutospacing="0" w:after="280" w:afterAutospacing="1"/>
      </w:pPr>
      <w:r>
        <w:rPr>
          <w:rtl w:val="0"/>
        </w:rPr>
        <w:t xml:space="preserve">Ví dụ: A bán nhà cho B, hợp đồng mua bán nhà đã được công chứng, B đã giao 80% tiền mua nhà cho A nhưng chưa nhận nhà thì nhà bị cháy, lan sang cháy nhà C gây thiệt hại. Theo quy định tại </w:t>
      </w:r>
      <w:bookmarkStart w:id="10" w:name="dc_4"/>
      <w:r>
        <w:rPr>
          <w:rtl w:val="0"/>
        </w:rPr>
        <w:t>khoản 1 Điều 12 của Luật Nhà ở năm 2014</w:t>
      </w:r>
      <w:bookmarkEnd w:id="10"/>
      <w:r>
        <w:rPr>
          <w:rtl w:val="0"/>
        </w:rPr>
        <w:t xml:space="preserve"> thì thời điểm chuyển giao quyền sở hữu là thời điểm bên mua đã thanh toán đủ tiền và nhận nhà, trừ trường hợp có thỏa thuận khác. Trường hợp này, B chưa thanh toán đủ tiền và chưa nhận bàn giao nhà nên A chưa chuyển giao quyền sở hữu nhà cho B. Vì vậy, A vẫn là chủ sở hữu hợp pháp đối với ngôi nhà và phải chịu trách nhiệm bồi thường thiệt hại cho C.</w:t>
      </w:r>
    </w:p>
    <w:p>
      <w:pPr>
        <w:bidi w:val="0"/>
        <w:spacing w:before="120" w:beforeAutospacing="0" w:after="280" w:afterAutospacing="1"/>
      </w:pPr>
      <w:r>
        <w:rPr>
          <w:rtl w:val="0"/>
        </w:rPr>
        <w:t>b) Người chiếm hữu mà không phải là chủ sở hữu phải bồi thường thiệt hại nếu đang nắm giữ, chi phối trực tiếp hoặc gián tiếp tài sản như chủ thể có quyền đối với tài sản tại thời điểm gây thiệt hại.</w:t>
      </w:r>
    </w:p>
    <w:p>
      <w:pPr>
        <w:bidi w:val="0"/>
        <w:spacing w:before="120" w:beforeAutospacing="0" w:after="280" w:afterAutospacing="1"/>
      </w:pPr>
      <w:r>
        <w:rPr>
          <w:rtl w:val="0"/>
        </w:rPr>
        <w:t>Ví dụ: A là chủ sở hữu xe ô tô đã giao xe ô tô đó cho B. B lái xe ô tô tham gia giao thông đã gây tai nạn và gây thiệt hại thì cần phân biệt:</w:t>
      </w:r>
    </w:p>
    <w:p>
      <w:pPr>
        <w:bidi w:val="0"/>
        <w:spacing w:before="120" w:beforeAutospacing="0" w:after="280" w:afterAutospacing="1"/>
      </w:pPr>
      <w:r>
        <w:rPr>
          <w:rtl w:val="0"/>
        </w:rPr>
        <w:t>- Nếu A thuê B lái xe ô tô và trả tiền công cho B, việc sử dụng xe ô tô là do A quyết định. Trong trường hợp này, A là người chiếm hữu, chi phối đối với xe ô tô. Do đó, A phải chịu trách nhiệm bồi thường thiệt hại, trừ trường hợp có thỏa thuận khác.</w:t>
      </w:r>
    </w:p>
    <w:p>
      <w:pPr>
        <w:bidi w:val="0"/>
        <w:spacing w:before="120" w:beforeAutospacing="0" w:after="280" w:afterAutospacing="1"/>
      </w:pPr>
      <w:r>
        <w:rPr>
          <w:rtl w:val="0"/>
        </w:rPr>
        <w:t>- Nếu A giao xe ô tô cho B thông qua hợp đồng cho thuê tài sản hợp pháp, việc sử dụng xe ô tô là do B quyết định. Trong trường hợp này, B là người chiếm hữu, chi phối đối với xe ô tô. Do đó, B phải bồi thường thiệt hại, trừ trường hợp có thỏa thuận khác.</w:t>
      </w:r>
    </w:p>
    <w:p>
      <w:pPr>
        <w:bidi w:val="0"/>
        <w:spacing w:before="120" w:beforeAutospacing="0" w:after="280" w:afterAutospacing="1"/>
      </w:pPr>
      <w:r>
        <w:rPr>
          <w:rtl w:val="0"/>
        </w:rPr>
        <w:t>3. Người gây thiệt hại, chủ sở hữu tài sản, người chiếm hữu tài sản không phải chịu trách nhiệm bồi thường thiệt hại trong trường hợp thiệt hại phát sinh là do sự kiện bất khả kháng hoặc hoàn toàn do lỗi của người bị thiệt hại, trừ trường hợp có thỏa thuận khác hoặc luật có quy định khác.</w:t>
      </w:r>
    </w:p>
    <w:p>
      <w:pPr>
        <w:bidi w:val="0"/>
        <w:spacing w:before="120" w:beforeAutospacing="0" w:after="280" w:afterAutospacing="1"/>
      </w:pPr>
      <w:r>
        <w:rPr>
          <w:rtl w:val="0"/>
        </w:rPr>
        <w:t>a) Sự kiện bất khả kháng là sự kiện xảy ra một cách khách quan không thể lường trước được và không thể khắc phục được mặc dù đã áp dụng mọi biện pháp cần thiết và khả năng cho phép.</w:t>
      </w:r>
    </w:p>
    <w:p>
      <w:pPr>
        <w:bidi w:val="0"/>
        <w:spacing w:before="120" w:beforeAutospacing="0" w:after="280" w:afterAutospacing="1"/>
      </w:pPr>
      <w:r>
        <w:rPr>
          <w:rtl w:val="0"/>
        </w:rPr>
        <w:t>Ví dụ 1: Nhà của A được xây dựng, đang sử dụng bình thường và không có dấu hiệu hư hỏng. Một cơn lốc xoáy bất chợt, không được dự báo trước đã cuốn mái nhà của A vào người đi đường gây thiệt hại. Trường hợp này là sự kiện bất khả kháng nên A không phải chịu trách nhiệm bồi thường.</w:t>
      </w:r>
    </w:p>
    <w:p>
      <w:pPr>
        <w:bidi w:val="0"/>
        <w:spacing w:before="120" w:beforeAutospacing="0" w:after="280" w:afterAutospacing="1"/>
      </w:pPr>
      <w:r>
        <w:rPr>
          <w:rtl w:val="0"/>
        </w:rPr>
        <w:t>Ví dụ 2: Có thông tin bão, A đã tiến hành các biện pháp phòng chống bão theo hướng dẫn của cơ quan chức năng địa phương. Tuy nhiên, cơn bão quá mạnh đã làm tốc mái nhà của A và gây thiệt hại cho người đi đường. Trường hợp này là sự kiện bất khả kháng nên A không phải chịu trách nhiệm bồi thường thiệt hại.</w:t>
      </w:r>
    </w:p>
    <w:p>
      <w:pPr>
        <w:bidi w:val="0"/>
        <w:spacing w:before="120" w:beforeAutospacing="0" w:after="280" w:afterAutospacing="1"/>
      </w:pPr>
      <w:r>
        <w:rPr>
          <w:rtl w:val="0"/>
        </w:rPr>
        <w:t>b) Lỗi hoàn toàn do người bị thiệt hại là toàn bộ thiệt hại xảy ra đều do lỗi của người bị thiệt hại, người gây thiệt hại không có lỗi.</w:t>
      </w:r>
    </w:p>
    <w:p>
      <w:pPr>
        <w:bidi w:val="0"/>
        <w:spacing w:before="120" w:beforeAutospacing="0" w:after="280" w:afterAutospacing="1"/>
      </w:pPr>
      <w:r>
        <w:rPr>
          <w:rtl w:val="0"/>
        </w:rPr>
        <w:t xml:space="preserve">Ví dụ: A lái xe ô tô (thuộc sở hữu của mình) theo đúng quy định của </w:t>
      </w:r>
      <w:bookmarkStart w:id="11" w:name="tvpllink_byhyaroicn"/>
      <w:r>
        <w:rPr>
          <w:rtl w:val="0"/>
        </w:rPr>
        <w:t>Luật Giao thông đường bộ</w:t>
      </w:r>
      <w:bookmarkEnd w:id="11"/>
      <w:r>
        <w:rPr>
          <w:rtl w:val="0"/>
        </w:rPr>
        <w:t>, C lao vào xe ô tô của A đang đi trên đường để tự tử. Trường hợp này, A không phải chịu trách nhiệm bồi thường thiệt hại do lỗi hoàn toàn của C.</w:t>
      </w:r>
    </w:p>
    <w:p>
      <w:pPr>
        <w:bidi w:val="0"/>
        <w:spacing w:before="120" w:beforeAutospacing="0" w:after="280" w:afterAutospacing="1"/>
      </w:pPr>
      <w:bookmarkStart w:id="12" w:name="dieu_3"/>
      <w:r>
        <w:rPr>
          <w:b/>
          <w:bCs/>
          <w:rtl w:val="0"/>
        </w:rPr>
        <w:t>Điều 3. Về nguyên tắc bồi thường thiệt hại quy định tại</w:t>
      </w:r>
      <w:bookmarkEnd w:id="12"/>
      <w:r>
        <w:rPr>
          <w:b/>
          <w:bCs/>
          <w:rtl w:val="0"/>
        </w:rPr>
        <w:t xml:space="preserve"> </w:t>
      </w:r>
      <w:bookmarkStart w:id="13" w:name="dc_5"/>
      <w:r>
        <w:rPr>
          <w:b/>
          <w:bCs/>
          <w:rtl w:val="0"/>
        </w:rPr>
        <w:t>Điều 585 của Bộ luật Dân sự</w:t>
      </w:r>
      <w:bookmarkEnd w:id="13"/>
    </w:p>
    <w:p>
      <w:pPr>
        <w:bidi w:val="0"/>
        <w:spacing w:before="120" w:beforeAutospacing="0" w:after="280" w:afterAutospacing="1"/>
      </w:pPr>
      <w:bookmarkStart w:id="14" w:name="khoan_1_3"/>
      <w:r>
        <w:rPr>
          <w:rtl w:val="0"/>
        </w:rPr>
        <w:t>1. Về</w:t>
      </w:r>
      <w:bookmarkEnd w:id="14"/>
      <w:r>
        <w:rPr>
          <w:rtl w:val="0"/>
        </w:rPr>
        <w:t xml:space="preserve"> </w:t>
      </w:r>
      <w:bookmarkStart w:id="15" w:name="dc_6"/>
      <w:r>
        <w:rPr>
          <w:rtl w:val="0"/>
        </w:rPr>
        <w:t>khoản 1 Điều 585 của Bộ luật Dân sự</w:t>
      </w:r>
      <w:bookmarkEnd w:id="15"/>
    </w:p>
    <w:p>
      <w:pPr>
        <w:bidi w:val="0"/>
        <w:spacing w:before="120" w:beforeAutospacing="0" w:after="280" w:afterAutospacing="1"/>
      </w:pPr>
      <w:r>
        <w:rPr>
          <w:rtl w:val="0"/>
        </w:rPr>
        <w:t xml:space="preserve">a) “Thiệt hại thực tế” là thiệt hại đã xảy ra theo hướng dẫn tại </w:t>
      </w:r>
      <w:bookmarkStart w:id="16" w:name="tc_1"/>
      <w:r>
        <w:rPr>
          <w:rtl w:val="0"/>
        </w:rPr>
        <w:t>điểm b khoản 1 Điều 2 Nghị quyết này</w:t>
      </w:r>
      <w:bookmarkEnd w:id="16"/>
      <w:r>
        <w:rPr>
          <w:rtl w:val="0"/>
        </w:rPr>
        <w:t>, được tính thành tiền tại thời điểm giải quyết bồi thường. Thiệt hại phát sinh sau thời điểm giải quyết bồi thường lần đầu được xác định tại thời điểm giải quyết bồi thường lần tiếp theo nếu có yêu cầu của người bị thiệt hại.</w:t>
      </w:r>
    </w:p>
    <w:p>
      <w:pPr>
        <w:bidi w:val="0"/>
        <w:spacing w:before="120" w:beforeAutospacing="0" w:after="280" w:afterAutospacing="1"/>
      </w:pPr>
      <w:r>
        <w:rPr>
          <w:rtl w:val="0"/>
        </w:rPr>
        <w:t>Ví dụ: A gây thương tích cho B mà B phải điều trị dài ngày. Tại thời điểm Tòa án giải quyết bồi thường thì tổng thiệt hại thực tế là X đồng, bao gồm: chi phí điều trị, mức thu nhập bị mất hoặc giảm sút; chi phí cho người chăm sóc, tổn thất tinh thần. Sau đó, B vẫn phải tiếp tục điều trị thì các chi phí phát sinh sau thời điểm Tòa án giải quyết sẽ được giải quyết trong vụ án khác nếu có yêu cầu của người bị thiệt hại.</w:t>
      </w:r>
    </w:p>
    <w:p>
      <w:pPr>
        <w:bidi w:val="0"/>
        <w:spacing w:before="120" w:beforeAutospacing="0" w:after="280" w:afterAutospacing="1"/>
      </w:pPr>
      <w:r>
        <w:rPr>
          <w:rtl w:val="0"/>
        </w:rPr>
        <w:t>b) “Thiệt hại phải được bồi thường toàn bộ” là tất cả các thiệt hại thực tế xảy ra đều phải được bồi thường.</w:t>
      </w:r>
    </w:p>
    <w:p>
      <w:pPr>
        <w:bidi w:val="0"/>
        <w:spacing w:before="120" w:beforeAutospacing="0" w:after="280" w:afterAutospacing="1"/>
      </w:pPr>
      <w:r>
        <w:rPr>
          <w:rtl w:val="0"/>
        </w:rPr>
        <w:t>c) “Thiệt hại phải được bồi thường kịp thời” là thiệt hại phải được bồi thường nhanh chóng nhằm ngăn chặn, hạn chế, khắc phục thiệt hại.</w:t>
      </w:r>
    </w:p>
    <w:p>
      <w:pPr>
        <w:bidi w:val="0"/>
        <w:spacing w:before="120" w:beforeAutospacing="0" w:after="280" w:afterAutospacing="1"/>
      </w:pPr>
      <w:r>
        <w:rPr>
          <w:rtl w:val="0"/>
        </w:rPr>
        <w:t>Trong quá trình giải quyết vụ án, Tòa án có thể áp dụng một hoặc một số biện pháp khẩn cấp tạm thời theo quy định của pháp luật tố tụng dân sự để giải quyết yêu cầu cấp bách của người bị thiệt hại (như buộc thực hiện trước một phần nghĩa vụ bồi thường thiệt hại do tính mạng, sức khỏe bị xâm phạm; buộc thực hiện trước một phần nghĩa vụ cấp dưỡng...).</w:t>
      </w:r>
    </w:p>
    <w:p>
      <w:pPr>
        <w:bidi w:val="0"/>
        <w:spacing w:before="120" w:beforeAutospacing="0" w:after="280" w:afterAutospacing="1"/>
      </w:pPr>
      <w:r>
        <w:rPr>
          <w:rtl w:val="0"/>
        </w:rPr>
        <w:t>d) Để đảm bảo việc bồi thường thiệt hại toàn bộ và kịp thời, việc giải quyết vấn đề bồi thường trong vụ án hình sự, vụ án hành chính phải được tiến hành cùng với việc giải quyết vụ án hình sự, vụ án hành chính.</w:t>
      </w:r>
    </w:p>
    <w:p>
      <w:pPr>
        <w:bidi w:val="0"/>
        <w:spacing w:before="120" w:beforeAutospacing="0" w:after="280" w:afterAutospacing="1"/>
      </w:pPr>
      <w:r>
        <w:rPr>
          <w:rtl w:val="0"/>
        </w:rPr>
        <w:t>Trường hợp vụ án hình sự, vụ án hành chính có nội dung giải quyết vấn đề bồi thường thiệt hại nhưng chưa có điều kiện chứng minh và không ảnh hưởng đến việc giải quyết vụ án hình sự, vụ án hành chính thì vấn đề bồi thường có thể tách ra để giải quyết theo thủ tục tố tụng dân sự.</w:t>
      </w:r>
    </w:p>
    <w:p>
      <w:pPr>
        <w:bidi w:val="0"/>
        <w:spacing w:before="120" w:beforeAutospacing="0" w:after="280" w:afterAutospacing="1"/>
      </w:pPr>
      <w:r>
        <w:rPr>
          <w:rtl w:val="0"/>
        </w:rPr>
        <w:t>đ) Người yêu cầu bồi thường thiệt hại phải nêu rõ từng khoản thiệt hại thực tế đã xảy ra, mức yêu cầu bồi thường và các tài liệu, chứng cứ chứng minh yêu cầu của mình là có căn cứ.</w:t>
      </w:r>
    </w:p>
    <w:p>
      <w:pPr>
        <w:bidi w:val="0"/>
        <w:spacing w:before="120" w:beforeAutospacing="0" w:after="280" w:afterAutospacing="1"/>
      </w:pPr>
      <w:r>
        <w:rPr>
          <w:rtl w:val="0"/>
        </w:rPr>
        <w:t xml:space="preserve">Trường hợp người yêu cầu bồi thường thiệt hại không thể tự mình thu thập được tài liệu, chứng cứ thì có quyền yêu cầu Tòa án thu thập tài liệu, chứng cứ theo quy định của </w:t>
      </w:r>
      <w:bookmarkStart w:id="17" w:name="tvpllink_dyekgytzor"/>
      <w:r>
        <w:rPr>
          <w:rtl w:val="0"/>
        </w:rPr>
        <w:t>Bộ luật Tố tụng dân sự</w:t>
      </w:r>
      <w:bookmarkEnd w:id="17"/>
      <w:r>
        <w:rPr>
          <w:rtl w:val="0"/>
        </w:rPr>
        <w:t>.</w:t>
      </w:r>
    </w:p>
    <w:p>
      <w:pPr>
        <w:bidi w:val="0"/>
        <w:spacing w:before="120" w:beforeAutospacing="0" w:after="280" w:afterAutospacing="1"/>
      </w:pPr>
      <w:bookmarkStart w:id="18" w:name="khoan_2_3"/>
      <w:r>
        <w:rPr>
          <w:rtl w:val="0"/>
        </w:rPr>
        <w:t>2. Về</w:t>
      </w:r>
      <w:bookmarkEnd w:id="18"/>
      <w:r>
        <w:rPr>
          <w:rtl w:val="0"/>
        </w:rPr>
        <w:t xml:space="preserve"> </w:t>
      </w:r>
      <w:bookmarkStart w:id="19" w:name="dc_7"/>
      <w:r>
        <w:rPr>
          <w:rtl w:val="0"/>
        </w:rPr>
        <w:t>khoản 2 Điều 585 của Bộ luật Dân sự</w:t>
      </w:r>
      <w:bookmarkEnd w:id="19"/>
    </w:p>
    <w:p>
      <w:pPr>
        <w:bidi w:val="0"/>
        <w:spacing w:before="120" w:beforeAutospacing="0" w:after="280" w:afterAutospacing="1"/>
      </w:pPr>
      <w:r>
        <w:rPr>
          <w:rtl w:val="0"/>
        </w:rPr>
        <w:t>Thiệt hại quá lớn so với khả năng kinh tế của người chịu trách nhiệm bồi thường là trường hợp có căn cứ chứng minh rằng nếu Tòa án tuyên buộc bồi thường toàn bộ thiệt hại thì không có điều kiện thi hành án.</w:t>
      </w:r>
    </w:p>
    <w:p>
      <w:pPr>
        <w:bidi w:val="0"/>
        <w:spacing w:before="120" w:beforeAutospacing="0" w:after="280" w:afterAutospacing="1"/>
      </w:pPr>
      <w:r>
        <w:rPr>
          <w:rtl w:val="0"/>
        </w:rPr>
        <w:t>Ví dụ: Một người vô ý làm cháy nhà người khác gây thiệt hại 1.000.000.000 đồng. Người gây thiệt hại có tổng tài sản là 100.000.000 đồng, thu nhập trung bình hàng tháng là 2.000.000 đồng. Mức thiệt hại này là quá lớn so với khả năng kinh tế của người gây thiệt hại.</w:t>
      </w:r>
    </w:p>
    <w:p>
      <w:pPr>
        <w:bidi w:val="0"/>
        <w:spacing w:before="120" w:beforeAutospacing="0" w:after="280" w:afterAutospacing="1"/>
      </w:pPr>
      <w:bookmarkStart w:id="20" w:name="khoan_3_3"/>
      <w:r>
        <w:rPr>
          <w:rtl w:val="0"/>
        </w:rPr>
        <w:t>3. Về</w:t>
      </w:r>
      <w:bookmarkEnd w:id="20"/>
      <w:r>
        <w:rPr>
          <w:rtl w:val="0"/>
        </w:rPr>
        <w:t xml:space="preserve"> </w:t>
      </w:r>
      <w:bookmarkStart w:id="21" w:name="dc_8"/>
      <w:r>
        <w:rPr>
          <w:rtl w:val="0"/>
        </w:rPr>
        <w:t>khoản 3 Điều 585 của Bộ luật Dân sự</w:t>
      </w:r>
      <w:bookmarkEnd w:id="21"/>
    </w:p>
    <w:p>
      <w:pPr>
        <w:bidi w:val="0"/>
        <w:spacing w:before="120" w:beforeAutospacing="0" w:after="280" w:afterAutospacing="1"/>
      </w:pPr>
      <w:r>
        <w:rPr>
          <w:rtl w:val="0"/>
        </w:rPr>
        <w:t>Mức bồi thường thiệt hại không còn phù hợp với thực tế, có nghĩa là do có sự thay đổi về tình hình kinh tế - xã hội; sự biến động về giá cả; sự thay đổi về tình trạng thương tật, khả năng lao động của người bị thiệt hại; sự thay đổi về khả năng kinh tế của người có trách nhiệm bồi thường mà mức bồi thường không còn phù hợp với sự thay đổi đó.</w:t>
      </w:r>
    </w:p>
    <w:p>
      <w:pPr>
        <w:bidi w:val="0"/>
        <w:spacing w:before="120" w:beforeAutospacing="0" w:after="280" w:afterAutospacing="1"/>
      </w:pPr>
      <w:r>
        <w:rPr>
          <w:rtl w:val="0"/>
        </w:rPr>
        <w:t>Bên bị thiệt hại hoặc bên gây thiệt hại yêu cầu thay đổi mức bồi thường thiệt hại phải có đơn yêu cầu thay đổi mức bồi thường thiệt hại. Kèm theo đơn là các tài liệu, chứng cứ làm căn cứ cho việc yêu cầu thay đổi mức bồi thường thiệt hại.</w:t>
      </w:r>
    </w:p>
    <w:p>
      <w:pPr>
        <w:bidi w:val="0"/>
        <w:spacing w:before="120" w:beforeAutospacing="0" w:after="280" w:afterAutospacing="1"/>
      </w:pPr>
      <w:bookmarkStart w:id="22" w:name="khoan_4_3"/>
      <w:r>
        <w:rPr>
          <w:rtl w:val="0"/>
        </w:rPr>
        <w:t>4. Về</w:t>
      </w:r>
      <w:bookmarkEnd w:id="22"/>
      <w:r>
        <w:rPr>
          <w:rtl w:val="0"/>
        </w:rPr>
        <w:t xml:space="preserve"> </w:t>
      </w:r>
      <w:bookmarkStart w:id="23" w:name="dc_9"/>
      <w:r>
        <w:rPr>
          <w:rtl w:val="0"/>
        </w:rPr>
        <w:t>khoản 4 Điều 585 của Bộ luật Dân sự</w:t>
      </w:r>
      <w:bookmarkEnd w:id="23"/>
    </w:p>
    <w:p>
      <w:pPr>
        <w:bidi w:val="0"/>
        <w:spacing w:before="120" w:beforeAutospacing="0" w:after="280" w:afterAutospacing="1"/>
      </w:pPr>
      <w:r>
        <w:rPr>
          <w:rtl w:val="0"/>
        </w:rPr>
        <w:t>Bên bị thiệt hại có một phần lỗi đối với thiệt hại xảy ra thì không được bồi thường thiệt hại tương ứng với phần lỗi đó.</w:t>
      </w:r>
    </w:p>
    <w:p>
      <w:pPr>
        <w:bidi w:val="0"/>
        <w:spacing w:before="120" w:beforeAutospacing="0" w:after="280" w:afterAutospacing="1"/>
      </w:pPr>
      <w:r>
        <w:rPr>
          <w:rtl w:val="0"/>
        </w:rPr>
        <w:t>Ví dụ: A và B cùng lái ô tô tham gia giao thông, xảy ra tai nạn do đâm va vào nhau dẫn đến A bị thiệt hại 100.000.000 đồng. Cơ quan có thẩm quyền xác định A và B cùng có lỗi với mức độ lỗi của mỗi người là 50%. Trường hợp này, B phải bồi thường 50.000.000 đồng cho A (50% thiệt hại).</w:t>
      </w:r>
    </w:p>
    <w:p>
      <w:pPr>
        <w:bidi w:val="0"/>
        <w:spacing w:before="120" w:beforeAutospacing="0" w:after="280" w:afterAutospacing="1"/>
      </w:pPr>
      <w:bookmarkStart w:id="24" w:name="khoan_5_3"/>
      <w:r>
        <w:rPr>
          <w:rtl w:val="0"/>
        </w:rPr>
        <w:t>5. Về</w:t>
      </w:r>
      <w:bookmarkEnd w:id="24"/>
      <w:r>
        <w:rPr>
          <w:rtl w:val="0"/>
        </w:rPr>
        <w:t xml:space="preserve"> </w:t>
      </w:r>
      <w:bookmarkStart w:id="25" w:name="dc_10"/>
      <w:r>
        <w:rPr>
          <w:rtl w:val="0"/>
        </w:rPr>
        <w:t>khoản 5 Điều 585 của Bộ luật Dân sự</w:t>
      </w:r>
      <w:bookmarkEnd w:id="25"/>
    </w:p>
    <w:p>
      <w:pPr>
        <w:bidi w:val="0"/>
        <w:spacing w:before="120" w:beforeAutospacing="0" w:after="280" w:afterAutospacing="1"/>
      </w:pPr>
      <w:r>
        <w:rPr>
          <w:rtl w:val="0"/>
        </w:rPr>
        <w:t>“Bên có quyền, lợi ích bị xâm phạm không được bồi thường nếu thiệt hại xảy ra do không áp dụng các biện pháp cần thiết, hợp lý để ngăn chặn, hạn chế thiệt hại cho chính mình” là trường hợp bên có quyền, lợi ích bị xâm phạm biết, nhìn thấy trước việc nếu không áp dụng biện pháp ngăn chặn thì thiệt hại sẽ xảy ra và có đủ điều kiện để áp dụng biện pháp ngăn chặn, hạn chế được thiệt hại xảy ra nhưng đã để mặc thiệt hại xảy ra thì bên có quyền, lợi ích bị xâm phạm không được bồi thường thiệt hại.</w:t>
      </w:r>
    </w:p>
    <w:p>
      <w:pPr>
        <w:bidi w:val="0"/>
        <w:spacing w:before="120" w:beforeAutospacing="0" w:after="280" w:afterAutospacing="1"/>
      </w:pPr>
      <w:r>
        <w:rPr>
          <w:rtl w:val="0"/>
        </w:rPr>
        <w:t>Ví dụ: Nhà của A bị cháy, B đỗ xe ô tô gần nhà A, B biết được nếu không di dời thì khả năng đám cháy sẽ lan sang làm cháy ô tô của B và B có điều kiện để di dời nhưng B đã bỏ mặc dẫn đến xe ô tô bị cháy. Trường hợp này, B không được bồi thường thiệt hại.</w:t>
      </w:r>
    </w:p>
    <w:p>
      <w:pPr>
        <w:bidi w:val="0"/>
        <w:spacing w:before="120" w:beforeAutospacing="0" w:after="280" w:afterAutospacing="1"/>
      </w:pPr>
      <w:bookmarkStart w:id="26" w:name="dieu_4"/>
      <w:r>
        <w:rPr>
          <w:b/>
          <w:bCs/>
          <w:rtl w:val="0"/>
        </w:rPr>
        <w:t>Điều 4. Xác định tuổi của người gây thiệt hại theo quy định tại</w:t>
      </w:r>
      <w:bookmarkEnd w:id="26"/>
      <w:r>
        <w:rPr>
          <w:b/>
          <w:bCs/>
          <w:rtl w:val="0"/>
        </w:rPr>
        <w:t xml:space="preserve"> </w:t>
      </w:r>
      <w:bookmarkStart w:id="27" w:name="dc_11"/>
      <w:r>
        <w:rPr>
          <w:b/>
          <w:bCs/>
          <w:rtl w:val="0"/>
        </w:rPr>
        <w:t>Điều 586 của Bộ luật Dân sự</w:t>
      </w:r>
      <w:bookmarkEnd w:id="27"/>
    </w:p>
    <w:p>
      <w:pPr>
        <w:bidi w:val="0"/>
        <w:spacing w:before="120" w:beforeAutospacing="0" w:after="280" w:afterAutospacing="1"/>
      </w:pPr>
      <w:r>
        <w:rPr>
          <w:rtl w:val="0"/>
        </w:rPr>
        <w:t>Tuổi của người gây thiệt hại được tính tại thời điểm gây thiệt hại. Trường hợp không xác định được chính xác tuổi của người gây thiệt hại thì ngày, tháng, năm sinh của họ được xác định như sau:</w:t>
      </w:r>
    </w:p>
    <w:p>
      <w:pPr>
        <w:bidi w:val="0"/>
        <w:spacing w:before="120" w:beforeAutospacing="0" w:after="280" w:afterAutospacing="1"/>
      </w:pPr>
      <w:r>
        <w:rPr>
          <w:rtl w:val="0"/>
        </w:rPr>
        <w:t>1. Trường hợp xác định được tháng nhưng không xác định được ngày thì lấy ngày cuối cùng của tháng đó làm ngày sinh;</w:t>
      </w:r>
    </w:p>
    <w:p>
      <w:pPr>
        <w:bidi w:val="0"/>
        <w:spacing w:before="120" w:beforeAutospacing="0" w:after="280" w:afterAutospacing="1"/>
      </w:pPr>
      <w:r>
        <w:rPr>
          <w:rtl w:val="0"/>
        </w:rPr>
        <w:t>2. Trường hợp xác định được quý nhưng không xác định được ngày, tháng thì lấy ngày cuối cùng của tháng cuối cùng trong quý đó làm ngày, tháng sinh;</w:t>
      </w:r>
    </w:p>
    <w:p>
      <w:pPr>
        <w:bidi w:val="0"/>
        <w:spacing w:before="120" w:beforeAutospacing="0" w:after="280" w:afterAutospacing="1"/>
      </w:pPr>
      <w:r>
        <w:rPr>
          <w:rtl w:val="0"/>
        </w:rPr>
        <w:t>3. Trường hợp xác định được nửa của năm nhưng không xác định được ngày, tháng thì lấy ngày cuối cùng của tháng cuối cùng trong nửa năm đó làm ngày, tháng sinh;</w:t>
      </w:r>
    </w:p>
    <w:p>
      <w:pPr>
        <w:bidi w:val="0"/>
        <w:spacing w:before="120" w:beforeAutospacing="0" w:after="280" w:afterAutospacing="1"/>
      </w:pPr>
      <w:r>
        <w:rPr>
          <w:rtl w:val="0"/>
        </w:rPr>
        <w:t>4. Trường hợp xác định được năm nhưng không xác định được ngày, tháng thì lấy ngày cuối cùng của tháng cuối cùng trong năm đó làm ngày, tháng sinh;</w:t>
      </w:r>
    </w:p>
    <w:p>
      <w:pPr>
        <w:bidi w:val="0"/>
        <w:spacing w:before="120" w:beforeAutospacing="0" w:after="280" w:afterAutospacing="1"/>
      </w:pPr>
      <w:r>
        <w:rPr>
          <w:rtl w:val="0"/>
        </w:rPr>
        <w:t>5. Trường hợp không xác định được năm sinh thì phải tiến hành giám định để xác định tuổi.</w:t>
      </w:r>
    </w:p>
    <w:p>
      <w:pPr>
        <w:bidi w:val="0"/>
        <w:spacing w:before="120" w:beforeAutospacing="0" w:after="280" w:afterAutospacing="1"/>
      </w:pPr>
      <w:r>
        <w:rPr>
          <w:rtl w:val="0"/>
        </w:rPr>
        <w:t>Trường hợp kết quả giám định tuổi chỉ xác định được khoảng độ tuổi của người gây thiệt hại thì Tòa án lấy tuổi thấp nhất trong khoảng độ tuổi đã xác định được để xác định tuổi của họ.</w:t>
      </w:r>
    </w:p>
    <w:p>
      <w:pPr>
        <w:bidi w:val="0"/>
        <w:spacing w:before="120" w:beforeAutospacing="0" w:after="280" w:afterAutospacing="1"/>
      </w:pPr>
      <w:r>
        <w:rPr>
          <w:rtl w:val="0"/>
        </w:rPr>
        <w:t>Ví dụ: Kết luận giám định M có độ tuổi trong khoảng từ 13 tuổi 6 tháng đến 14 tuổi 2 tháng thì xác định tuổi của M là 13 tuổi 6 tháng.</w:t>
      </w:r>
    </w:p>
    <w:p>
      <w:pPr>
        <w:bidi w:val="0"/>
        <w:spacing w:before="120" w:beforeAutospacing="0" w:after="280" w:afterAutospacing="1"/>
      </w:pPr>
      <w:bookmarkStart w:id="28" w:name="dieu_5"/>
      <w:r>
        <w:rPr>
          <w:b/>
          <w:bCs/>
          <w:rtl w:val="0"/>
        </w:rPr>
        <w:t>Điều 5. Về thời hiệu khởi kiện yêu cầu bồi thường thiệt hại quy định tại</w:t>
      </w:r>
      <w:bookmarkEnd w:id="28"/>
      <w:r>
        <w:rPr>
          <w:b/>
          <w:bCs/>
          <w:rtl w:val="0"/>
        </w:rPr>
        <w:t xml:space="preserve"> </w:t>
      </w:r>
      <w:bookmarkStart w:id="29" w:name="dc_12"/>
      <w:r>
        <w:rPr>
          <w:b/>
          <w:bCs/>
          <w:rtl w:val="0"/>
        </w:rPr>
        <w:t>Điều 588 của Bộ luật Dân sự</w:t>
      </w:r>
      <w:bookmarkEnd w:id="29"/>
    </w:p>
    <w:p>
      <w:pPr>
        <w:bidi w:val="0"/>
        <w:spacing w:before="120" w:beforeAutospacing="0" w:after="280" w:afterAutospacing="1"/>
      </w:pPr>
      <w:r>
        <w:rPr>
          <w:rtl w:val="0"/>
        </w:rPr>
        <w:t xml:space="preserve">1. Việc bồi thường thiệt hại ngoài hợp đồng phát sinh trước hoặc sau ngày 01 tháng 01 năm 2017 (ngày </w:t>
      </w:r>
      <w:bookmarkStart w:id="30" w:name="tvpllink_tdtlmjgmpe_2"/>
      <w:r>
        <w:rPr>
          <w:rtl w:val="0"/>
        </w:rPr>
        <w:t>Bộ luật Dân sự</w:t>
      </w:r>
      <w:bookmarkEnd w:id="30"/>
      <w:r>
        <w:rPr>
          <w:rtl w:val="0"/>
        </w:rPr>
        <w:t xml:space="preserve"> có hiệu lực) và đương sự khởi kiện từ ngày 01 tháng 01 năm 2017, thì thời hiệu khởi kiện yêu cầu bồi thường thiệt hại đều là 03 năm, kể từ ngày người có quyền yêu cầu biết hoặc phải biết quyền, lợi ích hợp pháp của mình bị xâm phạm.</w:t>
      </w:r>
    </w:p>
    <w:p>
      <w:pPr>
        <w:bidi w:val="0"/>
        <w:spacing w:before="120" w:beforeAutospacing="0" w:after="280" w:afterAutospacing="1"/>
      </w:pPr>
      <w:r>
        <w:rPr>
          <w:rtl w:val="0"/>
        </w:rPr>
        <w:t>2. Thời điểm người có quyền yêu cầu biết quyền, lợi ích hợp pháp của mình bị xâm phạm là khi họ nhận ra được hoặc có thể khẳng định được về việc quyền và lợi ích hợp pháp của mình bị xâm phạm.</w:t>
      </w:r>
    </w:p>
    <w:p>
      <w:pPr>
        <w:bidi w:val="0"/>
        <w:spacing w:before="120" w:beforeAutospacing="0" w:after="280" w:afterAutospacing="1"/>
      </w:pPr>
      <w:r>
        <w:rPr>
          <w:rtl w:val="0"/>
        </w:rPr>
        <w:t>Ví dụ: Ngày 02 tháng 7 năm 2022, A phát hiện cá trong ao nhà mình bị chết hàng loạt. A nghi ngờ nguyên nhân là do nguồn nước thải từ nhà B nên A yêu cầu cơ quan giám định về môi trường tiến hành giám định nguyên nhân. Ngày 15 tháng 8 năm 2022, A nhận được kết quả giám định về nguyên nhân gây ra thiệt hại chính là do nguồn nước thải từ nhà B. Trường hợp này, thời điểm A biết quyền và lợi ích của mình bị xâm phạm là ngày 15 tháng 8 năm 2022.</w:t>
      </w:r>
    </w:p>
    <w:p>
      <w:pPr>
        <w:bidi w:val="0"/>
        <w:spacing w:before="120" w:beforeAutospacing="0" w:after="280" w:afterAutospacing="1"/>
      </w:pPr>
      <w:r>
        <w:rPr>
          <w:rtl w:val="0"/>
        </w:rPr>
        <w:t>3. Trường hợp người có quyền yêu cầu phải biết quyền, lợi ích hợp pháp của mình bị xâm phạm là trong điều kiện, hoàn cảnh bình thường, nếu có thiệt hại xảy ra thì người đó biết quyền, lợi ích hợp pháp của mình bị xâm phạm hoặc trường hợp pháp luật có quy định phải biết.</w:t>
      </w:r>
    </w:p>
    <w:p>
      <w:pPr>
        <w:bidi w:val="0"/>
        <w:spacing w:before="120" w:beforeAutospacing="0" w:after="280" w:afterAutospacing="1"/>
      </w:pPr>
      <w:r>
        <w:rPr>
          <w:rtl w:val="0"/>
        </w:rPr>
        <w:t>Ví dụ 1: Ngày 20 tháng 6 năm 2022, A gây thương tích cho B và cùng ngày B phải vào nhập viện điều trị thương tích. Trường hợp này, thời điểm B phải biết quyền và lợi ích của mình bị xâm phạm là ngày 20 tháng 6 năm 2022.</w:t>
      </w:r>
    </w:p>
    <w:p>
      <w:pPr>
        <w:bidi w:val="0"/>
        <w:spacing w:before="120" w:beforeAutospacing="0" w:after="280" w:afterAutospacing="1"/>
      </w:pPr>
      <w:r>
        <w:rPr>
          <w:rtl w:val="0"/>
        </w:rPr>
        <w:t>Ví dụ 2: A giao cho B trông giữ chiếc xe ô tô của A theo hợp đồng gửi giữ tài sản. Trong thời hạn của hợp đồng, xe ô tô bị C phá hủy. Tại thời điểm xe ô tô bị thiệt hại, B không có mặt tại nơi xảy ra thiệt hại nhưng B vẫn phải biết về việc thiệt hại xảy ra. Thời điểm B phải biết là thời điểm C gây thiệt hại.</w:t>
      </w:r>
    </w:p>
    <w:p>
      <w:pPr>
        <w:bidi w:val="0"/>
        <w:spacing w:before="120" w:beforeAutospacing="0" w:after="280" w:afterAutospacing="1"/>
      </w:pPr>
      <w:bookmarkStart w:id="31" w:name="dieu_6"/>
      <w:r>
        <w:rPr>
          <w:b/>
          <w:bCs/>
          <w:rtl w:val="0"/>
        </w:rPr>
        <w:t>Điều 6. Về xác định thiệt hại do tài sản bị xâm phạm quy định tại</w:t>
      </w:r>
      <w:bookmarkEnd w:id="31"/>
      <w:r>
        <w:rPr>
          <w:b/>
          <w:bCs/>
          <w:rtl w:val="0"/>
        </w:rPr>
        <w:t xml:space="preserve"> </w:t>
      </w:r>
      <w:bookmarkStart w:id="32" w:name="dc_13"/>
      <w:r>
        <w:rPr>
          <w:b/>
          <w:bCs/>
          <w:rtl w:val="0"/>
        </w:rPr>
        <w:t>Điều 589 của Bộ luật Dân sự</w:t>
      </w:r>
      <w:bookmarkEnd w:id="32"/>
    </w:p>
    <w:p>
      <w:pPr>
        <w:bidi w:val="0"/>
        <w:spacing w:before="120" w:beforeAutospacing="0" w:after="280" w:afterAutospacing="1"/>
      </w:pPr>
      <w:bookmarkStart w:id="33" w:name="khoan_1_6"/>
      <w:r>
        <w:rPr>
          <w:rtl w:val="0"/>
        </w:rPr>
        <w:t>1. Việc bồi thường thiệt hại do tài sản bị mất, bị hủy hoại hoặc bị hư hỏng quy định tại</w:t>
      </w:r>
      <w:bookmarkEnd w:id="33"/>
      <w:r>
        <w:rPr>
          <w:rtl w:val="0"/>
        </w:rPr>
        <w:t xml:space="preserve"> </w:t>
      </w:r>
      <w:bookmarkStart w:id="34" w:name="dc_14"/>
      <w:r>
        <w:rPr>
          <w:rtl w:val="0"/>
        </w:rPr>
        <w:t>khoản 1 Điều 589 của Bộ luật Dân sự</w:t>
      </w:r>
      <w:bookmarkEnd w:id="34"/>
      <w:r>
        <w:rPr>
          <w:rtl w:val="0"/>
        </w:rPr>
        <w:t xml:space="preserve"> </w:t>
      </w:r>
      <w:bookmarkStart w:id="35" w:name="khoan_1_6_name"/>
      <w:r>
        <w:rPr>
          <w:rtl w:val="0"/>
        </w:rPr>
        <w:t>căn cứ vào thỏa thuận của các bên, trường hợp không thỏa thuận được thì xác định thiệt hại như sau:</w:t>
      </w:r>
      <w:bookmarkEnd w:id="35"/>
    </w:p>
    <w:p>
      <w:pPr>
        <w:bidi w:val="0"/>
        <w:spacing w:before="120" w:beforeAutospacing="0" w:after="280" w:afterAutospacing="1"/>
      </w:pPr>
      <w:r>
        <w:rPr>
          <w:rtl w:val="0"/>
        </w:rPr>
        <w:t>a) Trường hợp tài sản là vật thì xác định thiệt hại đối với tài sản bị mất, bị hủy hoại căn cứ vào giá thị trường của tài sản cùng loại hoặc tài sản cùng tính năng, tiêu chuẩn kỹ thuật, tác dụng và mức độ hao mòn của tài sản bị mất, bị hủy hoại tại thời điểm giải quyết bồi thường.</w:t>
      </w:r>
    </w:p>
    <w:p>
      <w:pPr>
        <w:bidi w:val="0"/>
        <w:spacing w:before="120" w:beforeAutospacing="0" w:after="280" w:afterAutospacing="1"/>
      </w:pPr>
      <w:r>
        <w:rPr>
          <w:rtl w:val="0"/>
        </w:rPr>
        <w:t>Đối với tài sản là tiền thì thiệt hại được xác định là số tiền bị mất, bị hư hỏng.</w:t>
      </w:r>
    </w:p>
    <w:p>
      <w:pPr>
        <w:bidi w:val="0"/>
        <w:spacing w:before="120" w:beforeAutospacing="0" w:after="280" w:afterAutospacing="1"/>
      </w:pPr>
      <w:r>
        <w:rPr>
          <w:rtl w:val="0"/>
        </w:rPr>
        <w:t>Đối với giấy tờ có giá bị mất, bị hư hỏng mà không thể khôi phục được thì thiệt hại được xác định là giá trị của các giấy tờ bị mất, bị hư hỏng tại thời điểm giải quyết bồi thường. Trường hợp giấy tờ có giá bị mất, bị hư hỏng mà có thể khôi phục được thì thiệt hại được xác định là các chi phí cần thiết để khôi phục các giấy tờ đó.</w:t>
      </w:r>
    </w:p>
    <w:p>
      <w:pPr>
        <w:bidi w:val="0"/>
        <w:spacing w:before="120" w:beforeAutospacing="0" w:after="280" w:afterAutospacing="1"/>
      </w:pPr>
      <w:r>
        <w:rPr>
          <w:rtl w:val="0"/>
        </w:rPr>
        <w:t>b) Đối với tài sản bị hư hỏng, thiệt hại là chi phí để sửa chữa, khôi phục lại tình trạng tài sản trước khi bị hư hỏng theo giá thị trường tại thời điểm giải quyết bồi thường để xác định thiệt hại; nếu tài sản bị hư hỏng không thể sửa chữa, khôi phục thì thiệt hại được xác định theo hướng dẫn tại điểm a khoản 1 Điều này.</w:t>
      </w:r>
    </w:p>
    <w:p>
      <w:pPr>
        <w:bidi w:val="0"/>
        <w:spacing w:before="120" w:beforeAutospacing="0" w:after="280" w:afterAutospacing="1"/>
      </w:pPr>
      <w:bookmarkStart w:id="36" w:name="khoan_2_6"/>
      <w:r>
        <w:rPr>
          <w:rtl w:val="0"/>
        </w:rPr>
        <w:t>2. Lợi ích gắn liền với việc sử dụng, khai thác tài sản bị mất, bị giảm sút quy định tại</w:t>
      </w:r>
      <w:bookmarkEnd w:id="36"/>
      <w:r>
        <w:rPr>
          <w:rtl w:val="0"/>
        </w:rPr>
        <w:t xml:space="preserve"> </w:t>
      </w:r>
      <w:bookmarkStart w:id="37" w:name="dc_15"/>
      <w:r>
        <w:rPr>
          <w:rtl w:val="0"/>
        </w:rPr>
        <w:t>khoản 2 Điều 589 của Bộ luật Dân sự</w:t>
      </w:r>
      <w:bookmarkEnd w:id="37"/>
      <w:r>
        <w:rPr>
          <w:rtl w:val="0"/>
        </w:rPr>
        <w:t xml:space="preserve"> </w:t>
      </w:r>
      <w:bookmarkStart w:id="38" w:name="khona_2_6_name"/>
      <w:r>
        <w:rPr>
          <w:rtl w:val="0"/>
        </w:rPr>
        <w:t>là hoa lợi, lợi tức mà người bị thiệt hại đang hoặc sẽ thu được nếu tài sản không bị mất, bị hư hỏng.</w:t>
      </w:r>
      <w:bookmarkEnd w:id="38"/>
    </w:p>
    <w:p>
      <w:pPr>
        <w:bidi w:val="0"/>
        <w:spacing w:before="120" w:beforeAutospacing="0" w:after="280" w:afterAutospacing="1"/>
      </w:pPr>
      <w:r>
        <w:rPr>
          <w:rtl w:val="0"/>
        </w:rPr>
        <w:t>Hoa lợi, lợi tức được tính theo giá thực tế đang thu, nếu chưa thu thì theo giá thị trường cùng loại hoặc mức giá thuê trung bình 01 tháng của tài sản cùng loại hoặc tài sản có cùng tiêu chuẩn kỹ thuật, tính năng, tác dụng và chất lượng tại thời điểm Tòa án cấp sơ thẩm xác định thiệt hại; đối với những tài sản trên thị trường không có cho thuê, hoa lợi, lợi tức được xác định trên cơ sở thu nhập trung bình của 03 tháng liền kề do tài sản bị thiệt hại mang lại trong điều kiện bình thường trước thời điểm thiệt hại xảy ra.</w:t>
      </w:r>
    </w:p>
    <w:p>
      <w:pPr>
        <w:bidi w:val="0"/>
        <w:spacing w:before="120" w:beforeAutospacing="0" w:after="280" w:afterAutospacing="1"/>
      </w:pPr>
      <w:bookmarkStart w:id="39" w:name="khoan_3_6"/>
      <w:r>
        <w:rPr>
          <w:rtl w:val="0"/>
        </w:rPr>
        <w:t>3. Chi phí hợp lý để ngă</w:t>
      </w:r>
      <w:bookmarkEnd w:id="39"/>
      <w:r>
        <w:rPr>
          <w:rtl w:val="0"/>
        </w:rPr>
        <w:t xml:space="preserve">n chặn, hạn chế và khắc phục thiệt hại quy định tại </w:t>
      </w:r>
      <w:bookmarkStart w:id="40" w:name="dc_16"/>
      <w:r>
        <w:rPr>
          <w:rtl w:val="0"/>
        </w:rPr>
        <w:t>khoản 3 Điều 589 của Bộ luật Dân sự</w:t>
      </w:r>
      <w:bookmarkEnd w:id="40"/>
      <w:r>
        <w:rPr>
          <w:rtl w:val="0"/>
        </w:rPr>
        <w:t xml:space="preserve"> </w:t>
      </w:r>
      <w:bookmarkStart w:id="41" w:name="khoan_3_6_name"/>
      <w:r>
        <w:rPr>
          <w:rtl w:val="0"/>
        </w:rPr>
        <w:t>là những chi phí thực tế, cần thiết tại thời điểm chi trong điều kiện bình thường cho việc áp dụng các biện pháp cần thiết làm cho thiệt hại không phát sinh thêm; sửa chữa, khôi phục lại tình trạng ban đầu của tài sản bị xâm phạm.</w:t>
      </w:r>
      <w:bookmarkEnd w:id="41"/>
    </w:p>
    <w:p>
      <w:pPr>
        <w:bidi w:val="0"/>
        <w:spacing w:before="120" w:beforeAutospacing="0" w:after="280" w:afterAutospacing="1"/>
      </w:pPr>
      <w:r>
        <w:rPr>
          <w:rtl w:val="0"/>
        </w:rPr>
        <w:t>Ví dụ: T đã có hành vi làm cháy nhà của H. Chi phí dập tắt đám cháy là X đồng; chi phí sửa chữa, khôi phục lại nhà như tình trạng ban đầu là Y đồng. Trường hợp này, X đồng là chi phí để ngăn chặn, hạn chế thiệt hại. Y đồng là chi phí khắc phục thiệt hại.</w:t>
      </w:r>
    </w:p>
    <w:p>
      <w:pPr>
        <w:bidi w:val="0"/>
        <w:spacing w:before="120" w:beforeAutospacing="0" w:after="280" w:afterAutospacing="1"/>
      </w:pPr>
      <w:bookmarkStart w:id="42" w:name="dieu_7"/>
      <w:r>
        <w:rPr>
          <w:b/>
          <w:bCs/>
          <w:rtl w:val="0"/>
        </w:rPr>
        <w:t>Điều 7. Về thiệt hại do sức khỏe bị xâm phạm quy định tại</w:t>
      </w:r>
      <w:bookmarkEnd w:id="42"/>
      <w:r>
        <w:rPr>
          <w:b/>
          <w:bCs/>
          <w:rtl w:val="0"/>
        </w:rPr>
        <w:t xml:space="preserve"> </w:t>
      </w:r>
      <w:bookmarkStart w:id="43" w:name="dc_17"/>
      <w:r>
        <w:rPr>
          <w:b/>
          <w:bCs/>
          <w:rtl w:val="0"/>
        </w:rPr>
        <w:t>Điều 590 của Bộ luật Dân sự</w:t>
      </w:r>
      <w:bookmarkEnd w:id="43"/>
    </w:p>
    <w:p>
      <w:pPr>
        <w:bidi w:val="0"/>
        <w:spacing w:before="120" w:beforeAutospacing="0" w:after="280" w:afterAutospacing="1"/>
      </w:pPr>
      <w:r>
        <w:rPr>
          <w:rtl w:val="0"/>
        </w:rPr>
        <w:t>1. Chi phí hợp lý cho việc cứu chữa, bồi dưỡng, phục hồi sức khỏe và chức năng bị mất, bị giảm sút của người bị thiệt hại bao gồm:</w:t>
      </w:r>
    </w:p>
    <w:p>
      <w:pPr>
        <w:bidi w:val="0"/>
        <w:spacing w:before="120" w:beforeAutospacing="0" w:after="280" w:afterAutospacing="1"/>
      </w:pPr>
      <w:r>
        <w:rPr>
          <w:rtl w:val="0"/>
        </w:rPr>
        <w:t>a) Chi phí khám bệnh, chữa bệnh theo quy định của pháp luật về khám bệnh, chữa bệnh cho người bị thiệt hại; thuê phương tiện đưa người bị thiệt hại đến cơ sở khám chữa bệnh và trở về nơi ở;</w:t>
      </w:r>
    </w:p>
    <w:p>
      <w:pPr>
        <w:bidi w:val="0"/>
        <w:spacing w:before="120" w:beforeAutospacing="0" w:after="280" w:afterAutospacing="1"/>
      </w:pPr>
      <w:r>
        <w:rPr>
          <w:rtl w:val="0"/>
        </w:rPr>
        <w:t>b) Chi phí bồi dưỡng sức khỏe cho người bị thiệt hại được xác định là 01 ngày lương tối thiểu vùng tại cơ sở khám bệnh, chữa bệnh cho 01 ngày khám bệnh, chữa bệnh theo số ngày trong hồ sơ bệnh án;</w:t>
      </w:r>
    </w:p>
    <w:p>
      <w:pPr>
        <w:bidi w:val="0"/>
        <w:spacing w:before="120" w:beforeAutospacing="0" w:after="280" w:afterAutospacing="1"/>
      </w:pPr>
      <w:r>
        <w:rPr>
          <w:rtl w:val="0"/>
        </w:rPr>
        <w:t>c) Chi phí phục hồi sức khỏe và chức năng bị mất, bị giảm sút là các chi phí cho việc phục hồi, hỗ trợ, thay thế một phần chức năng của cơ thể bị mất hoặc bị giảm sút của người bị thiệt hại.</w:t>
      </w:r>
    </w:p>
    <w:p>
      <w:pPr>
        <w:bidi w:val="0"/>
        <w:spacing w:before="120" w:beforeAutospacing="0" w:after="280" w:afterAutospacing="1"/>
      </w:pPr>
      <w:r>
        <w:rPr>
          <w:rtl w:val="0"/>
        </w:rPr>
        <w:t>2. Thu nhập thực tế bị mất hoặc bị giảm sút của người bị thiệt hại được xác định như sau:</w:t>
      </w:r>
    </w:p>
    <w:p>
      <w:pPr>
        <w:bidi w:val="0"/>
        <w:spacing w:before="120" w:beforeAutospacing="0" w:after="280" w:afterAutospacing="1"/>
      </w:pPr>
      <w:r>
        <w:rPr>
          <w:rtl w:val="0"/>
        </w:rPr>
        <w:t>a) Trường hợp người bị thiệt hại có thu nhập ổn định từ tiền lương, tiền công thì được xác định theo mức tiền lương, tiền công của người bị thiệt hại trong khoảng thời gian tiền lương, tiền công bị mất hoặc bị giảm sút;</w:t>
      </w:r>
    </w:p>
    <w:p>
      <w:pPr>
        <w:bidi w:val="0"/>
        <w:spacing w:before="120" w:beforeAutospacing="0" w:after="280" w:afterAutospacing="1"/>
      </w:pPr>
      <w:r>
        <w:rPr>
          <w:rtl w:val="0"/>
        </w:rPr>
        <w:t>b) Trường hợp người bị thiệt hại có thu nhập không ổn định từ tiền lương, tiền công được xác định căn cứ vào mức tiền lương, tiền công trung bình của 03 tháng liền kề trước thời điểm thiệt hại xảy ra. Trường hợp không xác định được 03 tháng lương liền kề trước thời điểm thiệt hại xảy ra thì căn cứ vào thu nhập trung bình của lao động cùng loại tại địa phương trong khoảng thời gian thu nhập thực tế bị mất hoặc bị giảm sút. Nếu không xác định được thu nhập trung bình của lao động cùng loại tại địa phương thì thu nhập thực tế bị mất hoặc bị giảm sút được bồi thường là 01 ngày lương tối thiểu vùng tại nơi người bị thiệt hại cư trú cho 01 ngày bị thiệt hại.</w:t>
      </w:r>
    </w:p>
    <w:p>
      <w:pPr>
        <w:bidi w:val="0"/>
        <w:spacing w:before="120" w:beforeAutospacing="0" w:after="280" w:afterAutospacing="1"/>
      </w:pPr>
      <w:r>
        <w:rPr>
          <w:rtl w:val="0"/>
        </w:rPr>
        <w:t>Ngày lương tối thiểu vùng được xác định là 01 tháng lương tối thiểu vùng do Nhà nước quy định chia cho 26 ngày.</w:t>
      </w:r>
    </w:p>
    <w:p>
      <w:pPr>
        <w:bidi w:val="0"/>
        <w:spacing w:before="120" w:beforeAutospacing="0" w:after="280" w:afterAutospacing="1"/>
      </w:pPr>
      <w:r>
        <w:rPr>
          <w:rtl w:val="0"/>
        </w:rPr>
        <w:t xml:space="preserve">3. Chi phí hợp lý và phần thu nhập thực tế bị mất của người chăm sóc người bị thiệt hại theo quy định tại </w:t>
      </w:r>
      <w:bookmarkStart w:id="44" w:name="dc_18"/>
      <w:r>
        <w:rPr>
          <w:rtl w:val="0"/>
        </w:rPr>
        <w:t>điểm c khoản 1 Điều 590 của Bộ luật Dân sự</w:t>
      </w:r>
      <w:bookmarkEnd w:id="44"/>
      <w:r>
        <w:rPr>
          <w:rtl w:val="0"/>
        </w:rPr>
        <w:t xml:space="preserve"> được xác định như sau:</w:t>
      </w:r>
    </w:p>
    <w:p>
      <w:pPr>
        <w:bidi w:val="0"/>
        <w:spacing w:before="120" w:beforeAutospacing="0" w:after="280" w:afterAutospacing="1"/>
      </w:pPr>
      <w:r>
        <w:rPr>
          <w:rtl w:val="0"/>
        </w:rPr>
        <w:t>a) Chi phí hợp lý cho người chăm sóc người bị thiệt hại trong thời gian điều trị bao gồm: tiền tàu, xe đi lại, tiền thuê nhà trọ theo giá trung bình ở địa phương nơi người bị thiệt hại điều trị (nếu có);</w:t>
      </w:r>
    </w:p>
    <w:p>
      <w:pPr>
        <w:bidi w:val="0"/>
        <w:spacing w:before="120" w:beforeAutospacing="0" w:after="280" w:afterAutospacing="1"/>
      </w:pPr>
      <w:r>
        <w:rPr>
          <w:rtl w:val="0"/>
        </w:rPr>
        <w:t>b) Thu nhập thực tế bị mất của người chăm sóc người bị thiệt hại trong thời gian điều trị được xác định theo hướng dẫn tại khoản 2 Điều này;</w:t>
      </w:r>
    </w:p>
    <w:p>
      <w:pPr>
        <w:bidi w:val="0"/>
        <w:spacing w:before="120" w:beforeAutospacing="0" w:after="280" w:afterAutospacing="1"/>
      </w:pPr>
      <w:r>
        <w:rPr>
          <w:rtl w:val="0"/>
        </w:rPr>
        <w:t>c) Trường hợp người bị thiệt hại mất khả năng lao động và phải có người thường xuyên chăm sóc thì chi phí hợp lý cho việc chăm sóc người bị thiệt hại được xác định là 01 ngày lương tối thiểu vùng tại nơi người bị thiệt hại cư trú cho 01 ngày chăm sóc người bị thiệt hại.</w:t>
      </w:r>
    </w:p>
    <w:p>
      <w:pPr>
        <w:bidi w:val="0"/>
        <w:spacing w:before="120" w:beforeAutospacing="0" w:after="280" w:afterAutospacing="1"/>
      </w:pPr>
      <w:bookmarkStart w:id="45" w:name="dieu_8"/>
      <w:r>
        <w:rPr>
          <w:b/>
          <w:bCs/>
          <w:rtl w:val="0"/>
        </w:rPr>
        <w:t>Điều 8. Về thiệt hại do tính mạng bị xâm phạm quy định tại</w:t>
      </w:r>
      <w:bookmarkEnd w:id="45"/>
      <w:r>
        <w:rPr>
          <w:b/>
          <w:bCs/>
          <w:rtl w:val="0"/>
        </w:rPr>
        <w:t xml:space="preserve"> </w:t>
      </w:r>
      <w:bookmarkStart w:id="46" w:name="dc_19"/>
      <w:r>
        <w:rPr>
          <w:b/>
          <w:bCs/>
          <w:rtl w:val="0"/>
        </w:rPr>
        <w:t>khoản 1 Điều 591 của Bộ luật Dân sự</w:t>
      </w:r>
      <w:bookmarkEnd w:id="46"/>
    </w:p>
    <w:p>
      <w:pPr>
        <w:bidi w:val="0"/>
        <w:spacing w:before="120" w:beforeAutospacing="0" w:after="280" w:afterAutospacing="1"/>
      </w:pPr>
      <w:r>
        <w:rPr>
          <w:rtl w:val="0"/>
        </w:rPr>
        <w:t xml:space="preserve">Thiệt hại do tính mạng bị xâm phạm theo quy định tại các </w:t>
      </w:r>
      <w:bookmarkStart w:id="47" w:name="dc_20"/>
      <w:r>
        <w:rPr>
          <w:rtl w:val="0"/>
        </w:rPr>
        <w:t>điểm a, b và c khoản 1 Điều 591 của Bộ luật Dân sự</w:t>
      </w:r>
      <w:bookmarkEnd w:id="47"/>
      <w:r>
        <w:rPr>
          <w:rtl w:val="0"/>
        </w:rPr>
        <w:t xml:space="preserve"> được xác định như sau:</w:t>
      </w:r>
    </w:p>
    <w:p>
      <w:pPr>
        <w:bidi w:val="0"/>
        <w:spacing w:before="120" w:beforeAutospacing="0" w:after="280" w:afterAutospacing="1"/>
      </w:pPr>
      <w:r>
        <w:rPr>
          <w:rtl w:val="0"/>
        </w:rPr>
        <w:t xml:space="preserve">1. Thiệt hại do sức khỏe bị xâm phạm theo quy định tại </w:t>
      </w:r>
      <w:bookmarkStart w:id="48" w:name="dc_21"/>
      <w:r>
        <w:rPr>
          <w:rtl w:val="0"/>
        </w:rPr>
        <w:t>Điều 590 Bộ luật Dân sự</w:t>
      </w:r>
      <w:bookmarkEnd w:id="48"/>
      <w:r>
        <w:rPr>
          <w:rtl w:val="0"/>
        </w:rPr>
        <w:t xml:space="preserve">, được hướng dẫn tại </w:t>
      </w:r>
      <w:bookmarkStart w:id="49" w:name="tc_2"/>
      <w:r>
        <w:rPr>
          <w:rtl w:val="0"/>
        </w:rPr>
        <w:t>Điều 7 Nghị quyết này</w:t>
      </w:r>
      <w:bookmarkEnd w:id="49"/>
      <w:r>
        <w:rPr>
          <w:rtl w:val="0"/>
        </w:rPr>
        <w:t>, được tính từ thời điểm người bị thiệt hại bị xâm phạm sức khỏe cho đến thời điểm người đó chết.</w:t>
      </w:r>
    </w:p>
    <w:p>
      <w:pPr>
        <w:bidi w:val="0"/>
        <w:spacing w:before="120" w:beforeAutospacing="0" w:after="280" w:afterAutospacing="1"/>
      </w:pPr>
      <w:r>
        <w:rPr>
          <w:rtl w:val="0"/>
        </w:rPr>
        <w:t>2. Chi phí hợp lý cho việc mai táng đối với các khoản tiền: mua quan tài; chi phí hỏa táng, chôn cất; các vật dụng cần thiết cho việc khâm liệm, khăn tang, hương, nến, hoa, thuê xe tang và các khoản chi khác phục vụ cho việc chôn cất hoặc hỏa táng nạn nhân theo phong tục, tập quán địa phương. Không chấp nhận yêu cầu bồi thường chi phí cúng tế, lễ bái, ăn uống, xây mộ, bốc mộ.</w:t>
      </w:r>
    </w:p>
    <w:p>
      <w:pPr>
        <w:bidi w:val="0"/>
        <w:spacing w:before="120" w:beforeAutospacing="0" w:after="280" w:afterAutospacing="1"/>
      </w:pPr>
      <w:r>
        <w:rPr>
          <w:rtl w:val="0"/>
        </w:rPr>
        <w:t>3. Tiền cấp dưỡng cho những người mà người bị thiệt hại có nghĩa vụ cấp dưỡng hoặc nuôi dưỡng trước khi chết được xác định như sau:</w:t>
      </w:r>
    </w:p>
    <w:p>
      <w:pPr>
        <w:bidi w:val="0"/>
        <w:spacing w:before="120" w:beforeAutospacing="0" w:after="280" w:afterAutospacing="1"/>
      </w:pPr>
      <w:r>
        <w:rPr>
          <w:rtl w:val="0"/>
        </w:rPr>
        <w:t>a) Mức cấp dưỡng căn cứ vào thu nhập, khả năng thực tế của người có nghĩa vụ cấp dưỡng và nhu cầu thiết yếu của người được cấp dưỡng, nhưng không thấp hơn 01 tháng lương tối thiểu vùng tại nơi người được cấp dưỡng đang cư trú cho mỗi tháng;</w:t>
      </w:r>
    </w:p>
    <w:p>
      <w:pPr>
        <w:bidi w:val="0"/>
        <w:spacing w:before="120" w:beforeAutospacing="0" w:after="280" w:afterAutospacing="1"/>
      </w:pPr>
      <w:r>
        <w:rPr>
          <w:rtl w:val="0"/>
        </w:rPr>
        <w:t>b) Thời điểm cấp dưỡng được tính từ thời điểm người bị thiệt hại bị xâm phạm về sức khỏe;</w:t>
      </w:r>
    </w:p>
    <w:p>
      <w:pPr>
        <w:bidi w:val="0"/>
        <w:spacing w:before="120" w:beforeAutospacing="0" w:after="280" w:afterAutospacing="1"/>
      </w:pPr>
      <w:r>
        <w:rPr>
          <w:rtl w:val="0"/>
        </w:rPr>
        <w:t>c) Đối tượng được bồi thường tiền cấp dưỡng là những người mà người bị thiệt hại có nghĩa vụ cấp dưỡng theo quy định của pháp luật hôn nhân và gia đình.</w:t>
      </w:r>
    </w:p>
    <w:p>
      <w:pPr>
        <w:bidi w:val="0"/>
        <w:spacing w:before="120" w:beforeAutospacing="0" w:after="280" w:afterAutospacing="1"/>
      </w:pPr>
      <w:bookmarkStart w:id="50" w:name="dieu_9"/>
      <w:r>
        <w:rPr>
          <w:b/>
          <w:bCs/>
          <w:rtl w:val="0"/>
        </w:rPr>
        <w:t>Điều 9. Về thiệt hại do danh dự, nhân phẩm, uy tín bị xâm phạm quy định tại</w:t>
      </w:r>
      <w:bookmarkEnd w:id="50"/>
      <w:r>
        <w:rPr>
          <w:b/>
          <w:bCs/>
          <w:rtl w:val="0"/>
        </w:rPr>
        <w:t xml:space="preserve"> </w:t>
      </w:r>
      <w:bookmarkStart w:id="51" w:name="dc_22"/>
      <w:r>
        <w:rPr>
          <w:b/>
          <w:bCs/>
          <w:rtl w:val="0"/>
        </w:rPr>
        <w:t>Điều 592 của Bộ luật Dân sự</w:t>
      </w:r>
      <w:bookmarkEnd w:id="51"/>
    </w:p>
    <w:p>
      <w:pPr>
        <w:bidi w:val="0"/>
        <w:spacing w:before="120" w:beforeAutospacing="0" w:after="280" w:afterAutospacing="1"/>
      </w:pPr>
      <w:r>
        <w:rPr>
          <w:rtl w:val="0"/>
        </w:rPr>
        <w:t xml:space="preserve">Thiệt hại do danh dự, nhân phẩm, uy tín bị xâm phạm quy định tại </w:t>
      </w:r>
      <w:bookmarkStart w:id="52" w:name="dc_23"/>
      <w:r>
        <w:rPr>
          <w:rtl w:val="0"/>
        </w:rPr>
        <w:t>Điều 592 của Bộ luật Dân sự</w:t>
      </w:r>
      <w:bookmarkEnd w:id="52"/>
      <w:r>
        <w:rPr>
          <w:rtl w:val="0"/>
        </w:rPr>
        <w:t xml:space="preserve"> được xác định như sau:</w:t>
      </w:r>
    </w:p>
    <w:p>
      <w:pPr>
        <w:bidi w:val="0"/>
        <w:spacing w:before="120" w:beforeAutospacing="0" w:after="280" w:afterAutospacing="1"/>
      </w:pPr>
      <w:r>
        <w:rPr>
          <w:rtl w:val="0"/>
        </w:rPr>
        <w:t>1. Chi phí hợp lý để hạn chế, khắc phục thiệt hại bao gồm: Chi phí cần thiết cho việc thu hồi, xóa bỏ vật phẩm, ấn phẩm, dữ liệu có nội dung xúc phạm danh dự, nhân phẩm, uy tín của người bị thiệt hại; chi phí cho việc thu thập tài liệu, chứng cứ chứng minh danh dự, nhân phẩm, uy tín bị xâm phạm; tiền tàu, xe đi lại, thuê nhà trọ (nếu có) theo giá trung bình ở địa phương nơi người bị thiệt hại chi trả để yêu cầu cơ quan chức năng xác minh sự việc, cải chính trên các phương tiện thông tin đại chúng; chi phí tổ chức xin lỗi, cải chính công khai tại nơi cư trú hoặc nơi làm việc của người bị thiệt hại và các chi phí thực tế, cần thiết khác để hạn chế, khắc phục thiệt hại (nếu có).</w:t>
      </w:r>
    </w:p>
    <w:p>
      <w:pPr>
        <w:bidi w:val="0"/>
        <w:spacing w:before="120" w:beforeAutospacing="0" w:after="280" w:afterAutospacing="1"/>
      </w:pPr>
      <w:r>
        <w:rPr>
          <w:rtl w:val="0"/>
        </w:rPr>
        <w:t>2. Thu nhập thực tế bị mất hoặc bị giảm sút được xác định như sau:</w:t>
      </w:r>
    </w:p>
    <w:p>
      <w:pPr>
        <w:bidi w:val="0"/>
        <w:spacing w:before="120" w:beforeAutospacing="0" w:after="280" w:afterAutospacing="1"/>
      </w:pPr>
      <w:r>
        <w:rPr>
          <w:rtl w:val="0"/>
        </w:rPr>
        <w:t>a) Trước khi danh dự, nhân phẩm, uy tín bị xâm phạm, người bị xâm phạm có thu nhập thực tế nhưng do danh dự, nhân phẩm, uy tín bị xâm phạm mà người bị xâm phạm phải thực hiện những công việc để hạn chế, khắc phục thiệt hại nên khoản thu nhập thực tế của họ bị mất hoặc bị giảm sút, thì họ được bồi thường khoản thu nhập thực tế bị mất hoặc bị giảm sút đó;</w:t>
      </w:r>
    </w:p>
    <w:p>
      <w:pPr>
        <w:bidi w:val="0"/>
        <w:spacing w:before="120" w:beforeAutospacing="0" w:after="280" w:afterAutospacing="1"/>
      </w:pPr>
      <w:r>
        <w:rPr>
          <w:rtl w:val="0"/>
        </w:rPr>
        <w:t xml:space="preserve">b) Việc xác định thu nhập thực tế bị mất hoặc bị giảm sút của người bị xâm phạm được thực hiện theo hướng dẫn tại </w:t>
      </w:r>
      <w:bookmarkStart w:id="53" w:name="tc_3"/>
      <w:r>
        <w:rPr>
          <w:rtl w:val="0"/>
        </w:rPr>
        <w:t>khoản 2 Điều 7 Nghị quyết này</w:t>
      </w:r>
      <w:bookmarkEnd w:id="53"/>
      <w:r>
        <w:rPr>
          <w:rtl w:val="0"/>
        </w:rPr>
        <w:t>.</w:t>
      </w:r>
    </w:p>
    <w:p>
      <w:pPr>
        <w:bidi w:val="0"/>
        <w:spacing w:before="120" w:beforeAutospacing="0" w:after="280" w:afterAutospacing="1"/>
      </w:pPr>
      <w:bookmarkStart w:id="54" w:name="dieu_10"/>
      <w:r>
        <w:rPr>
          <w:b/>
          <w:bCs/>
          <w:rtl w:val="0"/>
        </w:rPr>
        <w:t>Điều 10. Về bồi thường thiệt hại do người thi hành công vụ gây ra quy định tại</w:t>
      </w:r>
      <w:bookmarkEnd w:id="54"/>
      <w:r>
        <w:rPr>
          <w:b/>
          <w:bCs/>
          <w:rtl w:val="0"/>
        </w:rPr>
        <w:t xml:space="preserve"> </w:t>
      </w:r>
      <w:bookmarkStart w:id="55" w:name="dc_24"/>
      <w:r>
        <w:rPr>
          <w:b/>
          <w:bCs/>
          <w:rtl w:val="0"/>
        </w:rPr>
        <w:t>Điều 598 của Bộ luật Dân sự</w:t>
      </w:r>
      <w:bookmarkEnd w:id="55"/>
    </w:p>
    <w:p>
      <w:pPr>
        <w:bidi w:val="0"/>
        <w:spacing w:before="120" w:beforeAutospacing="0" w:after="280" w:afterAutospacing="1"/>
      </w:pPr>
      <w:r>
        <w:rPr>
          <w:rtl w:val="0"/>
        </w:rPr>
        <w:t xml:space="preserve">Thiệt hại do hành vi trái pháp luật của người thi hành công vụ gây ra thuộc phạm vi trách nhiệm bồi thường của Nhà nước thì Nhà nước có trách nhiệm bồi thường thiệt hại theo quy định của </w:t>
      </w:r>
      <w:bookmarkStart w:id="56" w:name="tvpllink_kiynkgjyrc"/>
      <w:r>
        <w:rPr>
          <w:rtl w:val="0"/>
        </w:rPr>
        <w:t>Luật Trách nhiệm bồi thường của Nhà nước</w:t>
      </w:r>
      <w:bookmarkEnd w:id="56"/>
      <w:r>
        <w:rPr>
          <w:rtl w:val="0"/>
        </w:rPr>
        <w:t xml:space="preserve">. Trường hợp người bị thiệt hại khởi kiện yêu cầu bồi thường thì Tòa án xem xét, thụ lý, giải quyết theo quy định của </w:t>
      </w:r>
      <w:bookmarkStart w:id="57" w:name="tvpllink_kiynkgjyrc_1"/>
      <w:r>
        <w:rPr>
          <w:rtl w:val="0"/>
        </w:rPr>
        <w:t>Luật Trách nhiệm bồi thường của Nhà nước</w:t>
      </w:r>
      <w:bookmarkEnd w:id="57"/>
      <w:r>
        <w:rPr>
          <w:rtl w:val="0"/>
        </w:rPr>
        <w:t>.</w:t>
      </w:r>
    </w:p>
    <w:p>
      <w:pPr>
        <w:bidi w:val="0"/>
        <w:spacing w:before="120" w:beforeAutospacing="0" w:after="280" w:afterAutospacing="1"/>
      </w:pPr>
      <w:bookmarkStart w:id="58" w:name="dieu_11"/>
      <w:r>
        <w:rPr>
          <w:b/>
          <w:bCs/>
          <w:rtl w:val="0"/>
        </w:rPr>
        <w:t>Điều 11. Về bồi thường thiệt hại do người chưa đủ mười lăm tuổi, người mất năng lực hành vi dân sự gây ra trong thời gian trường học, bệnh viện, pháp nhân khác trực tiếp quản lý quy định tại</w:t>
      </w:r>
      <w:bookmarkEnd w:id="58"/>
      <w:r>
        <w:rPr>
          <w:b/>
          <w:bCs/>
          <w:rtl w:val="0"/>
        </w:rPr>
        <w:t xml:space="preserve"> </w:t>
      </w:r>
      <w:bookmarkStart w:id="59" w:name="dc_25"/>
      <w:r>
        <w:rPr>
          <w:b/>
          <w:bCs/>
          <w:rtl w:val="0"/>
        </w:rPr>
        <w:t>Điều 599 của Bộ luật Dân sự</w:t>
      </w:r>
      <w:bookmarkEnd w:id="59"/>
    </w:p>
    <w:p>
      <w:pPr>
        <w:bidi w:val="0"/>
        <w:spacing w:before="120" w:beforeAutospacing="0" w:after="280" w:afterAutospacing="1"/>
      </w:pPr>
      <w:r>
        <w:rPr>
          <w:rtl w:val="0"/>
        </w:rPr>
        <w:t xml:space="preserve">1. “Trong thời gian trường học trực tiếp quản lý” quy định tại </w:t>
      </w:r>
      <w:bookmarkStart w:id="60" w:name="dc_26"/>
      <w:r>
        <w:rPr>
          <w:rtl w:val="0"/>
        </w:rPr>
        <w:t>khoản 1 Điều 599 của Bộ luật Dân sự</w:t>
      </w:r>
      <w:bookmarkEnd w:id="60"/>
      <w:r>
        <w:rPr>
          <w:rtl w:val="0"/>
        </w:rPr>
        <w:t xml:space="preserve"> là trong phạm vi thời gian và không gian mà trường học đã tiếp nhận và có trách nhiệm quản lý, chăm sóc, dạy dỗ người chưa đủ mười lăm tuổi.</w:t>
      </w:r>
    </w:p>
    <w:p>
      <w:pPr>
        <w:bidi w:val="0"/>
        <w:spacing w:before="120" w:beforeAutospacing="0" w:after="280" w:afterAutospacing="1"/>
      </w:pPr>
      <w:r>
        <w:rPr>
          <w:rtl w:val="0"/>
        </w:rPr>
        <w:t xml:space="preserve">2. “Trong thời gian bệnh viện, pháp nhân khác trực tiếp quản lý” quy định tại </w:t>
      </w:r>
      <w:bookmarkStart w:id="61" w:name="dc_27"/>
      <w:r>
        <w:rPr>
          <w:rtl w:val="0"/>
        </w:rPr>
        <w:t>khoản 2 Điều 599 của Bộ luật Dân sự</w:t>
      </w:r>
      <w:bookmarkEnd w:id="61"/>
      <w:r>
        <w:rPr>
          <w:rtl w:val="0"/>
        </w:rPr>
        <w:t xml:space="preserve"> là trong phạm vi thời gian và không gian mà bệnh viện, pháp nhân khác đã tiếp nhận và có trách nhiệm quản lý, điều trị người mất năng lực hành vi dân sự.</w:t>
      </w:r>
    </w:p>
    <w:p>
      <w:pPr>
        <w:bidi w:val="0"/>
        <w:spacing w:before="120" w:beforeAutospacing="0" w:after="280" w:afterAutospacing="1"/>
      </w:pPr>
      <w:bookmarkStart w:id="62" w:name="dieu_12"/>
      <w:r>
        <w:rPr>
          <w:b/>
          <w:bCs/>
          <w:rtl w:val="0"/>
        </w:rPr>
        <w:t>Điều 12. Về bồi thường thiệt hại do nguồn nguy hiểm cao độ gây ra quy định tại</w:t>
      </w:r>
      <w:bookmarkEnd w:id="62"/>
      <w:r>
        <w:rPr>
          <w:b/>
          <w:bCs/>
          <w:rtl w:val="0"/>
        </w:rPr>
        <w:t xml:space="preserve"> </w:t>
      </w:r>
      <w:bookmarkStart w:id="63" w:name="dc_28"/>
      <w:r>
        <w:rPr>
          <w:b/>
          <w:bCs/>
          <w:rtl w:val="0"/>
        </w:rPr>
        <w:t>Điều 601 của Bộ luật Dân sự</w:t>
      </w:r>
      <w:bookmarkEnd w:id="63"/>
    </w:p>
    <w:p>
      <w:pPr>
        <w:bidi w:val="0"/>
        <w:spacing w:before="120" w:beforeAutospacing="0" w:after="280" w:afterAutospacing="1"/>
      </w:pPr>
      <w:r>
        <w:rPr>
          <w:rtl w:val="0"/>
        </w:rPr>
        <w:t xml:space="preserve">1. Nguồn nguy hiểm cao độ được xác định theo quy định tại </w:t>
      </w:r>
      <w:bookmarkStart w:id="64" w:name="dc_29"/>
      <w:r>
        <w:rPr>
          <w:rtl w:val="0"/>
        </w:rPr>
        <w:t>Điều 601 của Bộ luật Dân sự</w:t>
      </w:r>
      <w:bookmarkEnd w:id="64"/>
      <w:r>
        <w:rPr>
          <w:rtl w:val="0"/>
        </w:rPr>
        <w:t xml:space="preserve"> và các văn bản pháp luật có liên quan.</w:t>
      </w:r>
    </w:p>
    <w:p>
      <w:pPr>
        <w:bidi w:val="0"/>
        <w:spacing w:before="120" w:beforeAutospacing="0" w:after="280" w:afterAutospacing="1"/>
      </w:pPr>
      <w:r>
        <w:rPr>
          <w:rtl w:val="0"/>
        </w:rPr>
        <w:t xml:space="preserve">Ví dụ 1: Phương tiện giao thông cơ giới đường bộ gồm xe ô tô; máy kéo; rơ moóc hoặc sơ mi rơ moóc được kéo bởi xe ô tô, máy kéo; xe mô tô hai bánh; xe mô tô ba bánh; xe gắn máy (kể cả xe máy điện) và các loại xe tương tự theo quy định tại </w:t>
      </w:r>
      <w:bookmarkStart w:id="65" w:name="dc_30"/>
      <w:r>
        <w:rPr>
          <w:rtl w:val="0"/>
        </w:rPr>
        <w:t>khoản 18 Điều 3 của Luật Giao thông đường bộ năm 2008</w:t>
      </w:r>
      <w:bookmarkEnd w:id="65"/>
      <w:r>
        <w:rPr>
          <w:rtl w:val="0"/>
        </w:rPr>
        <w:t xml:space="preserve"> là nguồn nguy hiểm cao độ.</w:t>
      </w:r>
    </w:p>
    <w:p>
      <w:pPr>
        <w:bidi w:val="0"/>
        <w:spacing w:before="120" w:beforeAutospacing="0" w:after="280" w:afterAutospacing="1"/>
      </w:pPr>
      <w:r>
        <w:rPr>
          <w:rtl w:val="0"/>
        </w:rPr>
        <w:t xml:space="preserve">Ví dụ 2: Vũ khí theo quy định của </w:t>
      </w:r>
      <w:bookmarkStart w:id="66" w:name="tvpllink_bcetlccebx"/>
      <w:r>
        <w:rPr>
          <w:rtl w:val="0"/>
        </w:rPr>
        <w:t>Luật Quản lý, sử dụng vũ khí, vật liệu nổ và công cụ hỗ trợ năm 2017</w:t>
      </w:r>
      <w:bookmarkEnd w:id="66"/>
      <w:r>
        <w:rPr>
          <w:rtl w:val="0"/>
        </w:rPr>
        <w:t>, sửa đổi, bổ sung năm 2019 là nguồn nguy hiểm cao độ.</w:t>
      </w:r>
    </w:p>
    <w:p>
      <w:pPr>
        <w:bidi w:val="0"/>
        <w:spacing w:before="120" w:beforeAutospacing="0" w:after="280" w:afterAutospacing="1"/>
      </w:pPr>
      <w:r>
        <w:rPr>
          <w:rtl w:val="0"/>
        </w:rPr>
        <w:t>2. Người được chủ sở hữu nguồn nguy hiểm cao độ giao chiếm hữu, sử dụng nguồn nguy hiểm cao độ theo đúng quy định của pháp luật phải bồi thường thiệt hại do nguồn nguy hiểm cao độ gây ra, trừ trường hợp giữa chủ sở hữu và người được giao chiếm hữu, sử dụng có thỏa thuận khác không trái pháp luật, đạo đức xã hội hoặc không nhằm trốn tránh việc bồi thường.</w:t>
      </w:r>
    </w:p>
    <w:p>
      <w:pPr>
        <w:bidi w:val="0"/>
        <w:spacing w:before="120" w:beforeAutospacing="0" w:after="280" w:afterAutospacing="1"/>
      </w:pPr>
      <w:r>
        <w:rPr>
          <w:rtl w:val="0"/>
        </w:rPr>
        <w:t>Ví dụ: các thỏa thuận sau đây không trái pháp luật, đạo đức xã hội hoặc không nhằm trốn tránh việc bồi thường:</w:t>
      </w:r>
    </w:p>
    <w:p>
      <w:pPr>
        <w:bidi w:val="0"/>
        <w:spacing w:before="120" w:beforeAutospacing="0" w:after="280" w:afterAutospacing="1"/>
      </w:pPr>
      <w:r>
        <w:rPr>
          <w:rtl w:val="0"/>
        </w:rPr>
        <w:t>- Thỏa thuận cùng nhau liên đới chịu trách nhiệm bồi thường thiệt hại;</w:t>
      </w:r>
    </w:p>
    <w:p>
      <w:pPr>
        <w:bidi w:val="0"/>
        <w:spacing w:before="120" w:beforeAutospacing="0" w:after="280" w:afterAutospacing="1"/>
      </w:pPr>
      <w:r>
        <w:rPr>
          <w:rtl w:val="0"/>
        </w:rPr>
        <w:t>- Thỏa thuận chủ sở hữu bồi thường thiệt hại trước bằng tài sản hợp pháp, sau đó người được giao chiếm hữu, sử dụng sẽ hoàn trả cho chủ sở hữu khoản tiền đã bồi thường trong trường hợp chủ sở hữu có điều kiện bồi thường.</w:t>
      </w:r>
    </w:p>
    <w:p>
      <w:pPr>
        <w:bidi w:val="0"/>
        <w:spacing w:before="120" w:beforeAutospacing="0" w:after="280" w:afterAutospacing="1"/>
      </w:pPr>
      <w:r>
        <w:rPr>
          <w:rtl w:val="0"/>
        </w:rPr>
        <w:t>3. Trường hợp chủ sở hữu nguồn nguy hiểm cao độ giao cho người khác chiếm hữu, sử dụng nguồn nguy hiểm cao độ không đúng quy định của pháp luật mà gây thiệt hại, thì chủ sở hữu phải bồi thường thiệt hại.</w:t>
      </w:r>
    </w:p>
    <w:p>
      <w:pPr>
        <w:bidi w:val="0"/>
        <w:spacing w:before="120" w:beforeAutospacing="0" w:after="280" w:afterAutospacing="1"/>
      </w:pPr>
      <w:r>
        <w:rPr>
          <w:rtl w:val="0"/>
        </w:rPr>
        <w:t>Ví dụ: Chủ sở hữu biết người đó không có bằng lái xe ô tô nhưng vẫn giao quyền chiếm hữu, sử dụng cho họ mà gây thiệt hại thì chủ sở hữu phải bồi thường thiệt hại.</w:t>
      </w:r>
    </w:p>
    <w:p>
      <w:pPr>
        <w:bidi w:val="0"/>
        <w:spacing w:before="120" w:beforeAutospacing="0" w:after="280" w:afterAutospacing="1"/>
      </w:pPr>
      <w:r>
        <w:rPr>
          <w:rtl w:val="0"/>
        </w:rPr>
        <w:t>4. Chủ sở hữu, người chiếm hữu, sử dụng nguồn nguy hiểm cao độ phải bồi thường thiệt hại do nguồn nguy hiểm cao độ gây ra ngay cả khi không có lỗi, trừ các trường hợp sau đây:</w:t>
      </w:r>
    </w:p>
    <w:p>
      <w:pPr>
        <w:bidi w:val="0"/>
        <w:spacing w:before="120" w:beforeAutospacing="0" w:after="280" w:afterAutospacing="1"/>
      </w:pPr>
      <w:r>
        <w:rPr>
          <w:rtl w:val="0"/>
        </w:rPr>
        <w:t>a) Thiệt hại xảy ra là hoàn toàn do lỗi cố ý của người bị thiệt hại;</w:t>
      </w:r>
    </w:p>
    <w:p>
      <w:pPr>
        <w:bidi w:val="0"/>
        <w:spacing w:before="120" w:beforeAutospacing="0" w:after="280" w:afterAutospacing="1"/>
      </w:pPr>
      <w:r>
        <w:rPr>
          <w:rtl w:val="0"/>
        </w:rPr>
        <w:t>Ví dụ: Khu vực có biển báo là nguồn điện cao thế nguy hiểm chết người nhưng A vẫn vào trộm đồ và bị điện giật chết là trường hợp hoàn toàn do lỗi cố ý của người bị thiệt hại.</w:t>
      </w:r>
    </w:p>
    <w:p>
      <w:pPr>
        <w:bidi w:val="0"/>
        <w:spacing w:before="120" w:beforeAutospacing="0" w:after="280" w:afterAutospacing="1"/>
      </w:pPr>
      <w:r>
        <w:rPr>
          <w:rtl w:val="0"/>
        </w:rPr>
        <w:t>b) Thiệt hại xảy ra trong trường hợp bất khả kháng hoặc tình thế cấp thiết, trừ trường hợp pháp luật có quy định khác.</w:t>
      </w:r>
    </w:p>
    <w:p>
      <w:pPr>
        <w:bidi w:val="0"/>
        <w:spacing w:before="120" w:beforeAutospacing="0" w:after="280" w:afterAutospacing="1"/>
      </w:pPr>
      <w:r>
        <w:rPr>
          <w:rtl w:val="0"/>
        </w:rPr>
        <w:t>Tình thế cấp thiết là tình thế của người vì muốn tránh một nguy cơ đang thực tế đe dọa trực tiếp lợi ích công cộng, quyền, lợi ích hợp pháp của mình hoặc của người khác mà không còn cách nào khác là phải có hành động gây một thiệt hại nhỏ hơn thiệt hại cần ngăn chặn.</w:t>
      </w:r>
    </w:p>
    <w:p>
      <w:pPr>
        <w:bidi w:val="0"/>
        <w:spacing w:before="120" w:beforeAutospacing="0" w:after="280" w:afterAutospacing="1"/>
      </w:pPr>
      <w:r>
        <w:rPr>
          <w:rtl w:val="0"/>
        </w:rPr>
        <w:t xml:space="preserve">Trách nhiệm bồi thường trong tình thế cấp thiết được thực hiện theo quy định tại </w:t>
      </w:r>
      <w:bookmarkStart w:id="67" w:name="dc_31"/>
      <w:r>
        <w:rPr>
          <w:rtl w:val="0"/>
        </w:rPr>
        <w:t>Điều 595 của Bộ luật Dân sự</w:t>
      </w:r>
      <w:bookmarkEnd w:id="67"/>
      <w:r>
        <w:rPr>
          <w:rtl w:val="0"/>
        </w:rPr>
        <w:t>.</w:t>
      </w:r>
    </w:p>
    <w:p>
      <w:pPr>
        <w:bidi w:val="0"/>
        <w:spacing w:before="120" w:beforeAutospacing="0" w:after="280" w:afterAutospacing="1"/>
      </w:pPr>
      <w:r>
        <w:rPr>
          <w:rtl w:val="0"/>
        </w:rPr>
        <w:t xml:space="preserve">Ví dụ: A đang lái xe ô tô theo đúng </w:t>
      </w:r>
      <w:bookmarkStart w:id="68" w:name="tvpllink_byhyaroicn_1"/>
      <w:r>
        <w:rPr>
          <w:rtl w:val="0"/>
        </w:rPr>
        <w:t>Luật Giao thông đường bộ</w:t>
      </w:r>
      <w:bookmarkEnd w:id="68"/>
      <w:r>
        <w:rPr>
          <w:rtl w:val="0"/>
        </w:rPr>
        <w:t xml:space="preserve">, B lái xe máy theo hướng ngược chiều với A và lấn làn đường của A. Để tránh gây tai nạn cho B và không còn cách nào khác nên A đã lái xe va vào chiếc xe máy thuộc sở hữu của C đang đậu trên lề đường gây thiệt hại cho C. Trường hợp này là tình thế cấp thiết, A không phải bồi thường thiệt hại cho C mà B phải bồi thường thiệt hại cho C vì B đã gây ra tình thế cấp thiết theo </w:t>
      </w:r>
      <w:bookmarkStart w:id="69" w:name="dc_32"/>
      <w:r>
        <w:rPr>
          <w:rtl w:val="0"/>
        </w:rPr>
        <w:t>khoản 2 Điều 595 của Bộ luật Dân sự</w:t>
      </w:r>
      <w:bookmarkEnd w:id="69"/>
      <w:r>
        <w:rPr>
          <w:rtl w:val="0"/>
        </w:rPr>
        <w:t>.</w:t>
      </w:r>
    </w:p>
    <w:p>
      <w:pPr>
        <w:bidi w:val="0"/>
        <w:spacing w:before="120" w:beforeAutospacing="0" w:after="280" w:afterAutospacing="1"/>
      </w:pPr>
      <w:r>
        <w:rPr>
          <w:rtl w:val="0"/>
        </w:rPr>
        <w:t>5. Trường hợp nguồn nguy hiểm cao độ bị chiếm hữu, sử dụng trái pháp luật mà gây thiệt hại thì giải quyết như sau:</w:t>
      </w:r>
    </w:p>
    <w:p>
      <w:pPr>
        <w:bidi w:val="0"/>
        <w:spacing w:before="120" w:beforeAutospacing="0" w:after="280" w:afterAutospacing="1"/>
      </w:pPr>
      <w:r>
        <w:rPr>
          <w:rtl w:val="0"/>
        </w:rPr>
        <w:t>a) Nếu chủ sở hữu, người được chủ sở hữu giao chiếm hữu, sử dụng hợp pháp không có lỗi trong việc để nguồn nguy hiểm cao độ bị chiếm hữu, sử dụng trái pháp luật thì người chiếm hữu, sử dụng trái pháp luật phải bồi thường toàn bộ thiệt hại.</w:t>
      </w:r>
    </w:p>
    <w:p>
      <w:pPr>
        <w:bidi w:val="0"/>
        <w:spacing w:before="120" w:beforeAutospacing="0" w:after="280" w:afterAutospacing="1"/>
      </w:pPr>
      <w:r>
        <w:rPr>
          <w:rtl w:val="0"/>
        </w:rPr>
        <w:t>b) Nếu chủ sở hữu, người được chủ sở hữu giao chiếm hữu, sử dụng hợp pháp có lỗi trong việc để nguồn nguy hiểm cao độ bị chiếm hữu, sử dụng trái pháp luật thì chủ sở hữu, người được chủ sở hữu giao chiếm hữu, sử dụng hợp pháp và người chiếm hữu, sử dụng trái pháp luật phải liên đới bồi thường thiệt hại.</w:t>
      </w:r>
    </w:p>
    <w:p>
      <w:pPr>
        <w:bidi w:val="0"/>
        <w:spacing w:before="120" w:beforeAutospacing="0" w:after="280" w:afterAutospacing="1"/>
      </w:pPr>
      <w:bookmarkStart w:id="70" w:name="dieu_13"/>
      <w:r>
        <w:rPr>
          <w:b/>
          <w:bCs/>
          <w:rtl w:val="0"/>
        </w:rPr>
        <w:t>Điều 13. Hiệu lực thi hành của Nghị quyết</w:t>
      </w:r>
      <w:bookmarkEnd w:id="70"/>
    </w:p>
    <w:p>
      <w:pPr>
        <w:bidi w:val="0"/>
        <w:spacing w:before="120" w:beforeAutospacing="0" w:after="280" w:afterAutospacing="1"/>
      </w:pPr>
      <w:r>
        <w:rPr>
          <w:rtl w:val="0"/>
        </w:rPr>
        <w:t>1. Nghị quyết này đã được Hội đồng Thẩm phán Tòa án nhân dân tối cao thông qua ngày 06 tháng 9 năm 2022 và có hiệu lực thi hành kể từ ngày 01 tháng 01 năm 2023.</w:t>
      </w:r>
    </w:p>
    <w:p>
      <w:pPr>
        <w:bidi w:val="0"/>
        <w:spacing w:before="120" w:beforeAutospacing="0" w:after="280" w:afterAutospacing="1"/>
      </w:pPr>
      <w:r>
        <w:rPr>
          <w:rtl w:val="0"/>
        </w:rPr>
        <w:t xml:space="preserve">Nghị quyết này thay thế Nghị quyết số </w:t>
      </w:r>
      <w:bookmarkStart w:id="71" w:name="tvpllink_qyqomsajdt"/>
      <w:r>
        <w:rPr>
          <w:rtl w:val="0"/>
        </w:rPr>
        <w:t>03/2006/NQ-HĐTP</w:t>
      </w:r>
      <w:bookmarkEnd w:id="71"/>
      <w:r>
        <w:rPr>
          <w:rtl w:val="0"/>
        </w:rPr>
        <w:t xml:space="preserve"> ngày 08 tháng 7 năm 2006 của Hội đồng Thẩm phán Tòa án nhân dân tối cao hướng dẫn áp dụng một số quy định của </w:t>
      </w:r>
      <w:bookmarkStart w:id="72" w:name="tvpllink_tdtlmjgmpe_3"/>
      <w:r>
        <w:rPr>
          <w:rtl w:val="0"/>
        </w:rPr>
        <w:t>Bộ luật Dân sự năm 2005</w:t>
      </w:r>
      <w:bookmarkEnd w:id="72"/>
      <w:r>
        <w:rPr>
          <w:rtl w:val="0"/>
        </w:rPr>
        <w:t xml:space="preserve"> về bồi thường thiệt hại ngoài hợp đồng.</w:t>
      </w:r>
    </w:p>
    <w:p>
      <w:pPr>
        <w:bidi w:val="0"/>
        <w:spacing w:before="120" w:beforeAutospacing="0" w:after="280" w:afterAutospacing="1"/>
      </w:pPr>
      <w:r>
        <w:rPr>
          <w:rtl w:val="0"/>
        </w:rPr>
        <w:t xml:space="preserve">2. Đối với những trường hợp bồi thường thiệt hại ngoài hợp đồng phát sinh trước ngày 01 tháng 01 năm 2017 (ngày </w:t>
      </w:r>
      <w:bookmarkStart w:id="73" w:name="tvpllink_tdtlmjgmpe_4"/>
      <w:r>
        <w:rPr>
          <w:rtl w:val="0"/>
        </w:rPr>
        <w:t>Bộ luật Dân sự</w:t>
      </w:r>
      <w:bookmarkEnd w:id="73"/>
      <w:r>
        <w:rPr>
          <w:rtl w:val="0"/>
        </w:rPr>
        <w:t xml:space="preserve"> có hiệu lực), thì áp dụng quy định của </w:t>
      </w:r>
      <w:bookmarkStart w:id="74" w:name="tvpllink_tdtlmjgmpe_5"/>
      <w:r>
        <w:rPr>
          <w:rtl w:val="0"/>
        </w:rPr>
        <w:t>Bộ luật Dân sự năm 2005</w:t>
      </w:r>
      <w:bookmarkEnd w:id="74"/>
      <w:r>
        <w:rPr>
          <w:rtl w:val="0"/>
        </w:rPr>
        <w:t xml:space="preserve">, các văn bản pháp luật hướng dẫn áp dụng </w:t>
      </w:r>
      <w:bookmarkStart w:id="75" w:name="tvpllink_tdtlmjgmpe_6"/>
      <w:r>
        <w:rPr>
          <w:rtl w:val="0"/>
        </w:rPr>
        <w:t>Bộ luật Dân sự năm 2005</w:t>
      </w:r>
      <w:bookmarkEnd w:id="75"/>
      <w:r>
        <w:rPr>
          <w:rtl w:val="0"/>
        </w:rPr>
        <w:t xml:space="preserve"> và Nghị quyết số </w:t>
      </w:r>
      <w:bookmarkStart w:id="76" w:name="tvpllink_qyqomsajdt_1"/>
      <w:r>
        <w:rPr>
          <w:rtl w:val="0"/>
        </w:rPr>
        <w:t>03/2006/NQ-HĐTP</w:t>
      </w:r>
      <w:bookmarkEnd w:id="76"/>
      <w:r>
        <w:rPr>
          <w:rtl w:val="0"/>
        </w:rPr>
        <w:t xml:space="preserve"> ngày 08 tháng 7 năm 2006 của Hội đồng Thẩm phán Tòa án nhân dân tối cao để giải quyết, trừ hướng dẫn về thời hiệu tại </w:t>
      </w:r>
      <w:bookmarkStart w:id="77" w:name="tc_4"/>
      <w:r>
        <w:rPr>
          <w:rtl w:val="0"/>
        </w:rPr>
        <w:t>Điều 5 Nghị quyết này</w:t>
      </w:r>
      <w:bookmarkEnd w:id="77"/>
      <w:r>
        <w:rPr>
          <w:rtl w:val="0"/>
        </w:rPr>
        <w:t>.</w:t>
      </w:r>
    </w:p>
    <w:p>
      <w:pPr>
        <w:bidi w:val="0"/>
        <w:spacing w:before="120" w:beforeAutospacing="0" w:after="280" w:afterAutospacing="1"/>
      </w:pPr>
      <w:r>
        <w:rPr>
          <w:rtl w:val="0"/>
        </w:rPr>
        <w:t>3. Đối với bản án, quyết định của Tòa án đã có hiệu lực pháp luật trước ngày Nghị quyết này có hiệu lực thi hành thì không áp dụng hướng dẫn tại Nghị quyết này để kháng nghị theo thủ tục giám đốc thẩm hoặc tái thẩm, trừ trường hợp việc kháng nghị bản án, quyết định có căn cứ khác.</w:t>
      </w:r>
    </w:p>
    <w:p>
      <w:pPr>
        <w:bidi w:val="0"/>
        <w:spacing w:before="120" w:beforeAutospacing="0" w:after="280" w:afterAutospacing="1"/>
      </w:pPr>
      <w:r>
        <w:rPr>
          <w:rtl w:val="0"/>
        </w:rPr>
        <w:t>4. Trong quá trình thực hiện nếu có vướng mắc, đề nghị phản ánh cho Tòa án nhân dân tối cao (thông qua Vụ Pháp chế và Quản lý khoa học) để hướng dẫn bổ sung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14"/>
        <w:gridCol w:w="4326"/>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Ủy ban Thường vụ Quốc hội;</w:t>
            </w:r>
            <w:r>
              <w:rPr>
                <w:sz w:val="16"/>
                <w:rtl w:val="0"/>
              </w:rPr>
              <w:br/>
            </w:r>
            <w:r>
              <w:rPr>
                <w:sz w:val="16"/>
                <w:rtl w:val="0"/>
              </w:rPr>
              <w:t>- Ủy ban Pháp luật của Quốc hội;</w:t>
            </w:r>
            <w:r>
              <w:rPr>
                <w:sz w:val="16"/>
                <w:rtl w:val="0"/>
              </w:rPr>
              <w:br/>
            </w:r>
            <w:r>
              <w:rPr>
                <w:sz w:val="16"/>
                <w:rtl w:val="0"/>
              </w:rPr>
              <w:t>- Ủy ban Tư pháp của Quốc hội;</w:t>
            </w:r>
            <w:r>
              <w:rPr>
                <w:sz w:val="16"/>
                <w:rtl w:val="0"/>
              </w:rPr>
              <w:br/>
            </w:r>
            <w:r>
              <w:rPr>
                <w:sz w:val="16"/>
                <w:rtl w:val="0"/>
              </w:rPr>
              <w:t>- Ban Nội chính Trung ương;</w:t>
            </w:r>
            <w:r>
              <w:rPr>
                <w:sz w:val="16"/>
                <w:rtl w:val="0"/>
              </w:rPr>
              <w:br/>
            </w:r>
            <w:r>
              <w:rPr>
                <w:sz w:val="16"/>
                <w:rtl w:val="0"/>
              </w:rPr>
              <w:t>- Văn phòng Chủ tịch nước;</w:t>
            </w:r>
            <w:r>
              <w:rPr>
                <w:sz w:val="16"/>
                <w:rtl w:val="0"/>
              </w:rPr>
              <w:br/>
            </w:r>
            <w:r>
              <w:rPr>
                <w:sz w:val="16"/>
                <w:rtl w:val="0"/>
              </w:rPr>
              <w:t>- Văn phòng Chính phủ 02 bản (để đăng công báo);</w:t>
            </w:r>
            <w:r>
              <w:rPr>
                <w:sz w:val="16"/>
                <w:rtl w:val="0"/>
              </w:rPr>
              <w:br/>
            </w:r>
            <w:r>
              <w:rPr>
                <w:sz w:val="16"/>
                <w:rtl w:val="0"/>
              </w:rPr>
              <w:t>- Viện kiểm sát nhân dân tối cao;</w:t>
            </w:r>
            <w:r>
              <w:rPr>
                <w:sz w:val="16"/>
                <w:rtl w:val="0"/>
              </w:rPr>
              <w:br/>
            </w:r>
            <w:r>
              <w:rPr>
                <w:sz w:val="16"/>
                <w:rtl w:val="0"/>
              </w:rPr>
              <w:t>- Bộ Tư pháp;</w:t>
            </w:r>
            <w:r>
              <w:rPr>
                <w:sz w:val="16"/>
                <w:rtl w:val="0"/>
              </w:rPr>
              <w:br/>
            </w:r>
            <w:r>
              <w:rPr>
                <w:sz w:val="16"/>
                <w:rtl w:val="0"/>
              </w:rPr>
              <w:t>- Các Thẩm phán TANDTC;</w:t>
            </w:r>
            <w:r>
              <w:rPr>
                <w:sz w:val="16"/>
                <w:rtl w:val="0"/>
              </w:rPr>
              <w:br/>
            </w:r>
            <w:r>
              <w:rPr>
                <w:sz w:val="16"/>
                <w:rtl w:val="0"/>
              </w:rPr>
              <w:t>- Các đơn vị thuộc TANDTC;</w:t>
            </w:r>
            <w:r>
              <w:rPr>
                <w:sz w:val="16"/>
                <w:rtl w:val="0"/>
              </w:rPr>
              <w:br/>
            </w:r>
            <w:r>
              <w:rPr>
                <w:sz w:val="16"/>
                <w:rtl w:val="0"/>
              </w:rPr>
              <w:t>- Các TAND và TAQS các cấp;</w:t>
            </w:r>
            <w:r>
              <w:rPr>
                <w:sz w:val="16"/>
                <w:rtl w:val="0"/>
              </w:rPr>
              <w:br/>
            </w:r>
            <w:r>
              <w:rPr>
                <w:sz w:val="16"/>
                <w:rtl w:val="0"/>
              </w:rPr>
              <w:t>- Cổng TTĐT TANDTC (để đăng tải);</w:t>
            </w:r>
            <w:r>
              <w:rPr>
                <w:sz w:val="16"/>
                <w:rtl w:val="0"/>
              </w:rPr>
              <w:br/>
            </w:r>
            <w:r>
              <w:rPr>
                <w:sz w:val="16"/>
                <w:rtl w:val="0"/>
              </w:rPr>
              <w:t>- Lưu: VT, Vụ PC&amp;QLKH (TANDTC)-P2.</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HỘI ĐỒNG THẨM PHÁN</w:t>
            </w:r>
            <w:r>
              <w:rPr>
                <w:b/>
                <w:bCs/>
                <w:rtl w:val="0"/>
              </w:rPr>
              <w:br/>
            </w:r>
            <w:r>
              <w:rPr>
                <w:b/>
                <w:bCs/>
                <w:rtl w:val="0"/>
              </w:rPr>
              <w:t>CHÁNH ÁN</w:t>
            </w:r>
            <w:r>
              <w:rPr>
                <w:b/>
                <w:bCs/>
                <w:rtl w:val="0"/>
              </w:rPr>
              <w:br/>
            </w:r>
            <w:r>
              <w:rPr>
                <w:b/>
                <w:bCs/>
                <w:rtl w:val="0"/>
              </w:rPr>
              <w:br/>
            </w:r>
            <w:r>
              <w:rPr>
                <w:b/>
                <w:bCs/>
                <w:rtl w:val="0"/>
              </w:rPr>
              <w:br/>
            </w:r>
            <w:r>
              <w:rPr>
                <w:b/>
                <w:bCs/>
                <w:rtl w:val="0"/>
              </w:rPr>
              <w:br/>
            </w:r>
            <w:r>
              <w:rPr>
                <w:b/>
                <w:bCs/>
                <w:rtl w:val="0"/>
              </w:rPr>
              <w:br/>
            </w:r>
            <w:r>
              <w:rPr>
                <w:b/>
                <w:bCs/>
                <w:rtl w:val="0"/>
              </w:rPr>
              <w:t>Nguyễn Hòa Bình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