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39E" w:rsidRDefault="00D1139E" w:rsidP="00D1139E">
      <w:pPr>
        <w:contextualSpacing/>
        <w:rPr>
          <w:lang w:val="en-US"/>
        </w:rPr>
      </w:pPr>
      <w:r>
        <w:rPr>
          <w:lang w:val="en-US"/>
        </w:rPr>
        <w:tab/>
      </w:r>
      <w:r>
        <w:rPr>
          <w:lang w:val="en-US"/>
        </w:rPr>
        <w:tab/>
      </w: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rPr>
          <w:lang w:val="en-US"/>
        </w:rPr>
      </w:pPr>
    </w:p>
    <w:p w:rsidR="00D1139E" w:rsidRDefault="00D1139E" w:rsidP="00D1139E">
      <w:pPr>
        <w:contextualSpacing/>
        <w:jc w:val="center"/>
        <w:rPr>
          <w:i/>
          <w:lang w:val="en-US"/>
        </w:rPr>
      </w:pPr>
      <w:r w:rsidRPr="00D1139E">
        <w:rPr>
          <w:i/>
          <w:lang w:val="en-US"/>
        </w:rPr>
        <w:t>We Are Not Far from Romans</w:t>
      </w:r>
    </w:p>
    <w:p w:rsidR="00D1139E" w:rsidRDefault="00D1139E" w:rsidP="00D1139E">
      <w:pPr>
        <w:contextualSpacing/>
        <w:jc w:val="center"/>
        <w:rPr>
          <w:i/>
          <w:lang w:val="en-US"/>
        </w:rPr>
      </w:pPr>
    </w:p>
    <w:p w:rsidR="00D1139E" w:rsidRDefault="00D1139E" w:rsidP="00D1139E">
      <w:pPr>
        <w:contextualSpacing/>
        <w:jc w:val="center"/>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i/>
          <w:lang w:val="en-US"/>
        </w:rPr>
      </w:pPr>
    </w:p>
    <w:p w:rsidR="00D1139E" w:rsidRDefault="00D1139E" w:rsidP="00D1139E">
      <w:pPr>
        <w:contextualSpacing/>
        <w:jc w:val="right"/>
        <w:rPr>
          <w:lang w:val="en-US"/>
        </w:rPr>
      </w:pPr>
      <w:r>
        <w:rPr>
          <w:lang w:val="en-US"/>
        </w:rPr>
        <w:t>Anastasija Cumika</w:t>
      </w:r>
    </w:p>
    <w:p w:rsidR="00D1139E" w:rsidRDefault="00D1139E" w:rsidP="00D1139E">
      <w:pPr>
        <w:contextualSpacing/>
        <w:jc w:val="right"/>
        <w:rPr>
          <w:lang w:val="en-US"/>
        </w:rPr>
      </w:pPr>
      <w:r>
        <w:rPr>
          <w:lang w:val="en-US"/>
        </w:rPr>
        <w:t>HST 110-02</w:t>
      </w:r>
    </w:p>
    <w:p w:rsidR="00D1139E" w:rsidRDefault="00D1139E" w:rsidP="00D1139E">
      <w:pPr>
        <w:contextualSpacing/>
        <w:jc w:val="right"/>
        <w:rPr>
          <w:lang w:val="en-US"/>
        </w:rPr>
      </w:pPr>
      <w:r>
        <w:rPr>
          <w:lang w:val="en-US"/>
        </w:rPr>
        <w:t xml:space="preserve">Jeff </w:t>
      </w:r>
      <w:proofErr w:type="spellStart"/>
      <w:r>
        <w:rPr>
          <w:lang w:val="en-US"/>
        </w:rPr>
        <w:t>Hoerl</w:t>
      </w:r>
      <w:proofErr w:type="spellEnd"/>
    </w:p>
    <w:p w:rsidR="00D1139E" w:rsidRPr="00D1139E" w:rsidRDefault="00E33C9D" w:rsidP="00D1139E">
      <w:pPr>
        <w:contextualSpacing/>
        <w:jc w:val="right"/>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5314950</wp:posOffset>
                </wp:positionH>
                <wp:positionV relativeFrom="paragraph">
                  <wp:posOffset>474980</wp:posOffset>
                </wp:positionV>
                <wp:extent cx="5905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0550"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95085" id="Rectangle 1" o:spid="_x0000_s1026" style="position:absolute;margin-left:418.5pt;margin-top:37.4pt;width:46.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PFjgIAAKsFAAAOAAAAZHJzL2Uyb0RvYy54bWysVE1v2zAMvQ/YfxB0X+0YTbsGdYqgRYcB&#10;RVv0Az0rshQLkERNUuJkv36U7DhtV+xQLAdFNMlH8onk+cXWaLIRPiiwNZ0clZQIy6FRdlXT56fr&#10;b98pCZHZhmmwoqY7EejF/OuX887NRAUt6EZ4giA2zDpX0zZGNyuKwFthWDgCJywqJXjDIop+VTSe&#10;dYhudFGV5UnRgW+cBy5CwK9XvZLOM76Ugsc7KYOIRNcUc4v59PlcprOYn7PZyjPXKj6kwT6RhWHK&#10;YtAR6opFRtZe/QVlFPcQQMYjDqYAKRUXuQasZlK+q+axZU7kWpCc4Eaawv+D5bebe09Ug29HiWUG&#10;n+gBSWN2pQWZJHo6F2Zo9eju/SAFvKZat9Kb9I9VkG2mdDdSKraRcPw4PSunUySeo6o6PamqacIs&#10;Ds7Oh/hDgCHpUlOPwTORbHMTYm+6N0mxAmjVXCuts5C6RFxqTzYM33e5ygkj+BsrbT/liDDJs0j1&#10;9xXnW9xpkfC0fRASicMaq5xwbtlDMoxzYeOkV7WsEX2O0xJ/AwWjRyYkAyZkidWN2APA20L32D09&#10;g31yFbnjR+fyX4n1zqNHjgw2js5GWfAfAWisaojc2+9J6qlJLC2h2WFbeejnLTh+rfB5b1iI98zj&#10;gGFH4NKId3hIDV1NYbhR0oL//dH3ZI99j1pKOhzYmoZfa+YFJfqnxYk4mxwfpwnPwvH0tELBv9Ys&#10;X2vs2lwC9gx2PWaXr8k+6v1VejAvuFsWKSqqmOUYu6Y8+r1wGftFgtuJi8Uim+FUOxZv7KPjCTyx&#10;mtr3afvCvBt6POJw3MJ+uNnsXav3tsnTwmIdQao8BwdeB75xI+TGGbZXWjmv5Wx12LHzPwAAAP//&#10;AwBQSwMEFAAGAAgAAAAhABQAikvfAAAACgEAAA8AAABkcnMvZG93bnJldi54bWxMj8FKxDAQhu+C&#10;7xBG8OamuxXbrU0XEUUED7or6DHbTNpiMylN2q1v73jS48x8/PP95W5xvZhxDJ0nBetVAgKp9qaj&#10;RsH74fEqBxGiJqN7T6jgGwPsqvOzUhfGn+gN531sBIdQKLSCNsahkDLULTodVn5A4pv1o9ORx7GR&#10;ZtQnDne93CTJjXS6I/7Q6gHvW6y/9pNT8Gn10+HhObxIu5nttnudPmw2KXV5sdzdgoi4xD8YfvVZ&#10;HSp2OvqJTBC9gjzNuEtUkF1zBQa2acKLI5PrPAVZlfJ/heoHAAD//wMAUEsBAi0AFAAGAAgAAAAh&#10;ALaDOJL+AAAA4QEAABMAAAAAAAAAAAAAAAAAAAAAAFtDb250ZW50X1R5cGVzXS54bWxQSwECLQAU&#10;AAYACAAAACEAOP0h/9YAAACUAQAACwAAAAAAAAAAAAAAAAAvAQAAX3JlbHMvLnJlbHNQSwECLQAU&#10;AAYACAAAACEAp9MTxY4CAACrBQAADgAAAAAAAAAAAAAAAAAuAgAAZHJzL2Uyb0RvYy54bWxQSwEC&#10;LQAUAAYACAAAACEAFACKS98AAAAKAQAADwAAAAAAAAAAAAAAAADoBAAAZHJzL2Rvd25yZXYueG1s&#10;UEsFBgAAAAAEAAQA8wAAAPQFAAAAAA==&#10;" fillcolor="white [3212]" strokecolor="white [3212]" strokeweight="1pt"/>
            </w:pict>
          </mc:Fallback>
        </mc:AlternateContent>
      </w:r>
      <w:r w:rsidR="00D1139E">
        <w:rPr>
          <w:lang w:val="en-US"/>
        </w:rPr>
        <w:t>3 March 2017</w:t>
      </w:r>
    </w:p>
    <w:p w:rsidR="00BE7867" w:rsidRPr="00A54781" w:rsidRDefault="00961BFE">
      <w:pPr>
        <w:contextualSpacing/>
        <w:rPr>
          <w:lang w:val="en-US"/>
        </w:rPr>
      </w:pPr>
      <w:r>
        <w:rPr>
          <w:lang w:val="en-US"/>
        </w:rPr>
        <w:lastRenderedPageBreak/>
        <w:tab/>
      </w:r>
      <w:r w:rsidR="00F265FC">
        <w:rPr>
          <w:lang w:val="en-US"/>
        </w:rPr>
        <w:t>The book</w:t>
      </w:r>
      <w:r w:rsidR="00CD5563">
        <w:rPr>
          <w:lang w:val="en-US"/>
        </w:rPr>
        <w:t xml:space="preserve"> that was chosen for analysis is </w:t>
      </w:r>
      <w:r w:rsidR="00165E9A" w:rsidRPr="00CD5563">
        <w:rPr>
          <w:i/>
          <w:lang w:val="en-US"/>
        </w:rPr>
        <w:t>The Gladiato</w:t>
      </w:r>
      <w:r w:rsidR="00482C76">
        <w:rPr>
          <w:i/>
          <w:lang w:val="en-US"/>
        </w:rPr>
        <w:t>rs: History’s Most Deadly S</w:t>
      </w:r>
      <w:r w:rsidR="00CD5563" w:rsidRPr="00CD5563">
        <w:rPr>
          <w:i/>
          <w:lang w:val="en-US"/>
        </w:rPr>
        <w:t>port</w:t>
      </w:r>
      <w:r w:rsidR="00165E9A">
        <w:rPr>
          <w:lang w:val="en-US"/>
        </w:rPr>
        <w:t xml:space="preserve">. The book was written by a Dutch </w:t>
      </w:r>
      <w:r w:rsidR="00165E9A" w:rsidRPr="00A54781">
        <w:rPr>
          <w:lang w:val="en-US"/>
        </w:rPr>
        <w:t xml:space="preserve">historian and author </w:t>
      </w:r>
      <w:proofErr w:type="spellStart"/>
      <w:r w:rsidR="00165E9A" w:rsidRPr="00A54781">
        <w:rPr>
          <w:lang w:val="en-US"/>
        </w:rPr>
        <w:t>Fik</w:t>
      </w:r>
      <w:proofErr w:type="spellEnd"/>
      <w:r w:rsidR="00165E9A" w:rsidRPr="00A54781">
        <w:rPr>
          <w:lang w:val="en-US"/>
        </w:rPr>
        <w:t xml:space="preserve"> Meij</w:t>
      </w:r>
      <w:r w:rsidR="00CD5563" w:rsidRPr="00A54781">
        <w:rPr>
          <w:lang w:val="en-US"/>
        </w:rPr>
        <w:t xml:space="preserve">er who was born on 12 August, </w:t>
      </w:r>
      <w:r w:rsidR="00165E9A" w:rsidRPr="00A54781">
        <w:rPr>
          <w:lang w:val="en-US"/>
        </w:rPr>
        <w:t>1942 in German</w:t>
      </w:r>
      <w:r w:rsidR="0050190F" w:rsidRPr="00A54781">
        <w:rPr>
          <w:lang w:val="en-US"/>
        </w:rPr>
        <w:t>y. Meijer</w:t>
      </w:r>
      <w:r w:rsidR="00165E9A" w:rsidRPr="00A54781">
        <w:rPr>
          <w:lang w:val="en-US"/>
        </w:rPr>
        <w:t xml:space="preserve"> </w:t>
      </w:r>
      <w:r w:rsidR="00CC78B8" w:rsidRPr="00A54781">
        <w:rPr>
          <w:lang w:val="en-US"/>
        </w:rPr>
        <w:t xml:space="preserve">got his education at Leiden University </w:t>
      </w:r>
      <w:r w:rsidR="0050190F" w:rsidRPr="00A54781">
        <w:rPr>
          <w:lang w:val="en-US"/>
        </w:rPr>
        <w:t>where he studied classics and ancient history and graduated in 1973. Meijer was</w:t>
      </w:r>
      <w:r w:rsidR="00CD5563" w:rsidRPr="00A54781">
        <w:rPr>
          <w:lang w:val="en-US"/>
        </w:rPr>
        <w:t xml:space="preserve"> a</w:t>
      </w:r>
      <w:r w:rsidR="0050190F" w:rsidRPr="00A54781">
        <w:rPr>
          <w:lang w:val="en-US"/>
        </w:rPr>
        <w:t xml:space="preserve"> </w:t>
      </w:r>
      <w:r w:rsidR="0050190F" w:rsidRPr="00A54781">
        <w:rPr>
          <w:lang w:val="nl-NL"/>
        </w:rPr>
        <w:t xml:space="preserve">professor of ancient history at the University of Amsterdam from 1992 to 2007 and now he </w:t>
      </w:r>
      <w:r w:rsidR="00CD5563" w:rsidRPr="00A54781">
        <w:rPr>
          <w:lang w:val="nl-NL"/>
        </w:rPr>
        <w:t>is</w:t>
      </w:r>
      <w:r w:rsidR="0050190F" w:rsidRPr="00A54781">
        <w:rPr>
          <w:lang w:val="nl-NL"/>
        </w:rPr>
        <w:t xml:space="preserve"> an emeretus professor there. </w:t>
      </w:r>
      <w:r w:rsidR="00482C76" w:rsidRPr="00A54781">
        <w:rPr>
          <w:i/>
          <w:lang w:val="nl-NL"/>
        </w:rPr>
        <w:t>The Gladiators: History’s Most Deadly S</w:t>
      </w:r>
      <w:r w:rsidR="00755E3A" w:rsidRPr="00A54781">
        <w:rPr>
          <w:i/>
          <w:lang w:val="nl-NL"/>
        </w:rPr>
        <w:t xml:space="preserve">port </w:t>
      </w:r>
      <w:r w:rsidR="00755E3A" w:rsidRPr="00A54781">
        <w:rPr>
          <w:lang w:val="nl-NL"/>
        </w:rPr>
        <w:t>was first published in 2007 and it is th</w:t>
      </w:r>
      <w:r w:rsidR="006C497E" w:rsidRPr="00A54781">
        <w:rPr>
          <w:lang w:val="nl-NL"/>
        </w:rPr>
        <w:t xml:space="preserve">e most popular </w:t>
      </w:r>
      <w:r w:rsidR="00CD5563" w:rsidRPr="00A54781">
        <w:rPr>
          <w:lang w:val="nl-NL"/>
        </w:rPr>
        <w:t xml:space="preserve">of </w:t>
      </w:r>
      <w:r w:rsidR="006C497E" w:rsidRPr="00A54781">
        <w:rPr>
          <w:lang w:val="nl-NL"/>
        </w:rPr>
        <w:t>Meijer’s book</w:t>
      </w:r>
      <w:r w:rsidR="00482C76" w:rsidRPr="00A54781">
        <w:rPr>
          <w:lang w:val="nl-NL"/>
        </w:rPr>
        <w:t>s</w:t>
      </w:r>
      <w:r w:rsidR="006C497E" w:rsidRPr="00A54781">
        <w:rPr>
          <w:lang w:val="nl-NL"/>
        </w:rPr>
        <w:t>. This book</w:t>
      </w:r>
      <w:r w:rsidR="00755E3A" w:rsidRPr="00A54781">
        <w:rPr>
          <w:lang w:val="nl-NL"/>
        </w:rPr>
        <w:t xml:space="preserve"> was translated </w:t>
      </w:r>
      <w:r w:rsidR="00CD5563" w:rsidRPr="00A54781">
        <w:rPr>
          <w:lang w:val="nl-NL"/>
        </w:rPr>
        <w:t>to no fewer than ten la</w:t>
      </w:r>
      <w:r w:rsidR="006C497E" w:rsidRPr="00A54781">
        <w:rPr>
          <w:lang w:val="nl-NL"/>
        </w:rPr>
        <w:t xml:space="preserve">nguages. </w:t>
      </w:r>
      <w:r w:rsidR="00272F68" w:rsidRPr="00A54781">
        <w:rPr>
          <w:lang w:val="en-US"/>
        </w:rPr>
        <w:t xml:space="preserve">The book itself consists of </w:t>
      </w:r>
      <w:r w:rsidR="00CD5563" w:rsidRPr="00A54781">
        <w:rPr>
          <w:lang w:val="en-US"/>
        </w:rPr>
        <w:t xml:space="preserve">an </w:t>
      </w:r>
      <w:r w:rsidR="00272F68" w:rsidRPr="00A54781">
        <w:rPr>
          <w:lang w:val="en-US"/>
        </w:rPr>
        <w:t xml:space="preserve">introduction, epilogue, nine chapters and </w:t>
      </w:r>
      <w:r w:rsidR="00CD5563" w:rsidRPr="00A54781">
        <w:rPr>
          <w:lang w:val="en-US"/>
        </w:rPr>
        <w:t>reference pages</w:t>
      </w:r>
      <w:r w:rsidR="00272F68" w:rsidRPr="00A54781">
        <w:rPr>
          <w:lang w:val="en-US"/>
        </w:rPr>
        <w:t>. In the introduction of the book</w:t>
      </w:r>
      <w:r w:rsidR="00CD5563" w:rsidRPr="00A54781">
        <w:rPr>
          <w:lang w:val="en-US"/>
        </w:rPr>
        <w:t>,</w:t>
      </w:r>
      <w:r w:rsidR="00272F68" w:rsidRPr="00A54781">
        <w:rPr>
          <w:lang w:val="en-US"/>
        </w:rPr>
        <w:t xml:space="preserve"> the author explains the reason why he decided to write this book: people were looking at the gladiator games form </w:t>
      </w:r>
      <w:r w:rsidR="00CD5563" w:rsidRPr="00A54781">
        <w:rPr>
          <w:lang w:val="en-US"/>
        </w:rPr>
        <w:t xml:space="preserve">the </w:t>
      </w:r>
      <w:r w:rsidR="00272F68" w:rsidRPr="00A54781">
        <w:rPr>
          <w:lang w:val="en-US"/>
        </w:rPr>
        <w:t>wrong perspective and nobody did a real deep research on what was going on there.</w:t>
      </w:r>
      <w:r w:rsidR="00482C76" w:rsidRPr="00A54781">
        <w:rPr>
          <w:rStyle w:val="FootnoteReference"/>
          <w:lang w:val="en-US"/>
        </w:rPr>
        <w:footnoteReference w:id="1"/>
      </w:r>
      <w:r w:rsidR="00272F68" w:rsidRPr="00A54781">
        <w:rPr>
          <w:lang w:val="en-US"/>
        </w:rPr>
        <w:t xml:space="preserve"> </w:t>
      </w:r>
      <w:r w:rsidR="00173A65" w:rsidRPr="00A54781">
        <w:rPr>
          <w:lang w:val="en-US"/>
        </w:rPr>
        <w:t xml:space="preserve">Also </w:t>
      </w:r>
      <w:r w:rsidR="00EE4149" w:rsidRPr="00A54781">
        <w:rPr>
          <w:lang w:val="en-US"/>
        </w:rPr>
        <w:t>i</w:t>
      </w:r>
      <w:r w:rsidR="00173A65" w:rsidRPr="00A54781">
        <w:rPr>
          <w:lang w:val="en-US"/>
        </w:rPr>
        <w:t>n the introduction</w:t>
      </w:r>
      <w:r w:rsidR="001F10D1" w:rsidRPr="00A54781">
        <w:rPr>
          <w:lang w:val="en-US"/>
        </w:rPr>
        <w:t xml:space="preserve"> Meijer says that other h</w:t>
      </w:r>
      <w:r w:rsidR="00D43FDF" w:rsidRPr="00A54781">
        <w:rPr>
          <w:lang w:val="en-US"/>
        </w:rPr>
        <w:t xml:space="preserve">istorians see gladiator fights as something terrible, irrational, bloody, </w:t>
      </w:r>
      <w:r w:rsidR="00CD5563">
        <w:rPr>
          <w:lang w:val="en-US"/>
        </w:rPr>
        <w:t xml:space="preserve">and </w:t>
      </w:r>
      <w:r w:rsidR="001F10D1">
        <w:rPr>
          <w:lang w:val="en-US"/>
        </w:rPr>
        <w:t>scandalous</w:t>
      </w:r>
      <w:r w:rsidR="00D43FDF">
        <w:rPr>
          <w:lang w:val="en-US"/>
        </w:rPr>
        <w:t xml:space="preserve"> but it’s their personal disapproval.</w:t>
      </w:r>
      <w:r w:rsidR="00EE4149">
        <w:rPr>
          <w:lang w:val="en-US"/>
        </w:rPr>
        <w:t xml:space="preserve"> Me</w:t>
      </w:r>
      <w:r w:rsidR="001F10D1">
        <w:rPr>
          <w:lang w:val="en-US"/>
        </w:rPr>
        <w:t>ijer thinks that these historians put em</w:t>
      </w:r>
      <w:r w:rsidR="00BE7867">
        <w:rPr>
          <w:lang w:val="en-US"/>
        </w:rPr>
        <w:t>otions over rationalism</w:t>
      </w:r>
      <w:r w:rsidR="00CD5563">
        <w:rPr>
          <w:lang w:val="en-US"/>
        </w:rPr>
        <w:t>,</w:t>
      </w:r>
      <w:r w:rsidR="00BE7867">
        <w:rPr>
          <w:lang w:val="en-US"/>
        </w:rPr>
        <w:t xml:space="preserve"> but </w:t>
      </w:r>
      <w:r w:rsidR="001F10D1">
        <w:rPr>
          <w:lang w:val="en-US"/>
        </w:rPr>
        <w:t>we should judge Romans from their perspective, not our social norms. Even nowadays violence is everywhere</w:t>
      </w:r>
      <w:r w:rsidR="00CD5563">
        <w:rPr>
          <w:lang w:val="en-US"/>
        </w:rPr>
        <w:t>,</w:t>
      </w:r>
      <w:r w:rsidR="001F10D1">
        <w:rPr>
          <w:lang w:val="en-US"/>
        </w:rPr>
        <w:t xml:space="preserve"> just in different forms – films,</w:t>
      </w:r>
      <w:r w:rsidR="00EE4149">
        <w:rPr>
          <w:lang w:val="en-US"/>
        </w:rPr>
        <w:t xml:space="preserve"> computer</w:t>
      </w:r>
      <w:r w:rsidR="001F10D1">
        <w:rPr>
          <w:lang w:val="en-US"/>
        </w:rPr>
        <w:t xml:space="preserve"> games</w:t>
      </w:r>
      <w:r w:rsidR="003C125A">
        <w:rPr>
          <w:lang w:val="en-US"/>
        </w:rPr>
        <w:t xml:space="preserve"> and contact sports.</w:t>
      </w:r>
      <w:r w:rsidR="00DD5BDA">
        <w:rPr>
          <w:rStyle w:val="FootnoteReference"/>
          <w:lang w:val="en-US"/>
        </w:rPr>
        <w:footnoteReference w:id="2"/>
      </w:r>
      <w:r w:rsidR="00272F68">
        <w:rPr>
          <w:lang w:val="en-US"/>
        </w:rPr>
        <w:t xml:space="preserve"> </w:t>
      </w:r>
      <w:r w:rsidR="00272F68">
        <w:rPr>
          <w:color w:val="000000" w:themeColor="text1"/>
          <w:lang w:val="en-US"/>
        </w:rPr>
        <w:t>Meijer decided to do all the research to support his main argument</w:t>
      </w:r>
      <w:r w:rsidR="00272F68" w:rsidRPr="00236946">
        <w:rPr>
          <w:color w:val="000000" w:themeColor="text1"/>
          <w:lang w:val="en-US"/>
        </w:rPr>
        <w:t xml:space="preserve">. </w:t>
      </w:r>
      <w:r w:rsidR="003C125A">
        <w:rPr>
          <w:lang w:val="en-US"/>
        </w:rPr>
        <w:t xml:space="preserve">The main goal for the author is to show the </w:t>
      </w:r>
      <w:r w:rsidR="003C125A" w:rsidRPr="00A54781">
        <w:rPr>
          <w:lang w:val="en-US"/>
        </w:rPr>
        <w:t>reader that we a</w:t>
      </w:r>
      <w:r w:rsidR="00305717" w:rsidRPr="00A54781">
        <w:rPr>
          <w:lang w:val="en-US"/>
        </w:rPr>
        <w:t>re much closer to the gladiator</w:t>
      </w:r>
      <w:r w:rsidR="003C125A" w:rsidRPr="00A54781">
        <w:rPr>
          <w:lang w:val="en-US"/>
        </w:rPr>
        <w:t xml:space="preserve"> games than we think we are.</w:t>
      </w:r>
      <w:r w:rsidR="00DD5BDA" w:rsidRPr="00A54781">
        <w:rPr>
          <w:rStyle w:val="FootnoteReference"/>
          <w:lang w:val="en-US"/>
        </w:rPr>
        <w:footnoteReference w:id="3"/>
      </w:r>
      <w:r w:rsidR="003C125A" w:rsidRPr="00A54781">
        <w:rPr>
          <w:lang w:val="en-US"/>
        </w:rPr>
        <w:t xml:space="preserve"> To reach his goal Meijer</w:t>
      </w:r>
      <w:r w:rsidR="006466CD" w:rsidRPr="00A54781">
        <w:rPr>
          <w:lang w:val="en-US"/>
        </w:rPr>
        <w:t xml:space="preserve"> </w:t>
      </w:r>
      <w:r w:rsidR="00305717" w:rsidRPr="00A54781">
        <w:rPr>
          <w:lang w:val="en-US"/>
        </w:rPr>
        <w:t xml:space="preserve">goes in </w:t>
      </w:r>
      <w:r w:rsidR="006466CD" w:rsidRPr="00A54781">
        <w:rPr>
          <w:lang w:val="en-US"/>
        </w:rPr>
        <w:t xml:space="preserve">depth and </w:t>
      </w:r>
      <w:r w:rsidR="003C125A" w:rsidRPr="00A54781">
        <w:rPr>
          <w:lang w:val="en-US"/>
        </w:rPr>
        <w:t>shows the reality of the Gla</w:t>
      </w:r>
      <w:r w:rsidR="006466CD" w:rsidRPr="00A54781">
        <w:rPr>
          <w:lang w:val="en-US"/>
        </w:rPr>
        <w:t>diator games.</w:t>
      </w:r>
    </w:p>
    <w:p w:rsidR="00BE7867" w:rsidRPr="00A54781" w:rsidRDefault="00BE7867">
      <w:pPr>
        <w:contextualSpacing/>
        <w:rPr>
          <w:lang w:val="en-US"/>
        </w:rPr>
      </w:pPr>
      <w:r>
        <w:rPr>
          <w:color w:val="FF0000"/>
          <w:lang w:val="en-US"/>
        </w:rPr>
        <w:tab/>
      </w:r>
      <w:r w:rsidR="00CD5563" w:rsidRPr="00CD5563">
        <w:rPr>
          <w:lang w:val="en-US"/>
        </w:rPr>
        <w:t xml:space="preserve">The </w:t>
      </w:r>
      <w:r w:rsidR="00173A65" w:rsidRPr="00CD5563">
        <w:rPr>
          <w:lang w:val="en-US"/>
        </w:rPr>
        <w:t xml:space="preserve">Introduction and epilogue are the only places in the book where the author </w:t>
      </w:r>
      <w:proofErr w:type="gramStart"/>
      <w:r w:rsidR="00173A65" w:rsidRPr="00CD5563">
        <w:rPr>
          <w:lang w:val="en-US"/>
        </w:rPr>
        <w:t>actually talks</w:t>
      </w:r>
      <w:proofErr w:type="gramEnd"/>
      <w:r w:rsidR="00173A65" w:rsidRPr="00CD5563">
        <w:rPr>
          <w:lang w:val="en-US"/>
        </w:rPr>
        <w:t xml:space="preserve"> about his argument</w:t>
      </w:r>
      <w:r w:rsidR="00CD5563" w:rsidRPr="00CD5563">
        <w:rPr>
          <w:lang w:val="en-US"/>
        </w:rPr>
        <w:t>. The rest of the content</w:t>
      </w:r>
      <w:r w:rsidR="00173A65" w:rsidRPr="00CD5563">
        <w:rPr>
          <w:lang w:val="en-US"/>
        </w:rPr>
        <w:t>, which is about 95% of the book</w:t>
      </w:r>
      <w:r w:rsidR="006466CD" w:rsidRPr="00CD5563">
        <w:rPr>
          <w:lang w:val="en-US"/>
        </w:rPr>
        <w:t>,</w:t>
      </w:r>
      <w:r w:rsidR="00173A65" w:rsidRPr="00CD5563">
        <w:rPr>
          <w:lang w:val="en-US"/>
        </w:rPr>
        <w:t xml:space="preserve"> is the research </w:t>
      </w:r>
      <w:r w:rsidR="00173A65">
        <w:rPr>
          <w:color w:val="000000" w:themeColor="text1"/>
          <w:lang w:val="en-US"/>
        </w:rPr>
        <w:t>that supports the argument. The aut</w:t>
      </w:r>
      <w:r w:rsidR="00CD5563">
        <w:rPr>
          <w:color w:val="000000" w:themeColor="text1"/>
          <w:lang w:val="en-US"/>
        </w:rPr>
        <w:t>hor starts with the question: “How the Gladiator Games E</w:t>
      </w:r>
      <w:r w:rsidR="00DD5BDA">
        <w:rPr>
          <w:color w:val="000000" w:themeColor="text1"/>
          <w:lang w:val="en-US"/>
        </w:rPr>
        <w:t>volved”</w:t>
      </w:r>
      <w:r w:rsidR="00173A65">
        <w:rPr>
          <w:color w:val="000000" w:themeColor="text1"/>
          <w:lang w:val="en-US"/>
        </w:rPr>
        <w:t>.</w:t>
      </w:r>
      <w:r w:rsidR="00DD5BDA">
        <w:rPr>
          <w:rStyle w:val="FootnoteReference"/>
          <w:color w:val="000000" w:themeColor="text1"/>
          <w:lang w:val="en-US"/>
        </w:rPr>
        <w:footnoteReference w:id="4"/>
      </w:r>
      <w:r w:rsidR="00173A65">
        <w:rPr>
          <w:color w:val="000000" w:themeColor="text1"/>
          <w:lang w:val="en-US"/>
        </w:rPr>
        <w:t xml:space="preserve"> Already in the introduction Meijer says that many historians </w:t>
      </w:r>
      <w:r w:rsidR="00173A65">
        <w:rPr>
          <w:color w:val="000000" w:themeColor="text1"/>
          <w:lang w:val="en-US"/>
        </w:rPr>
        <w:lastRenderedPageBreak/>
        <w:t xml:space="preserve">failed to answer this question. </w:t>
      </w:r>
      <w:r w:rsidR="006550FE">
        <w:rPr>
          <w:color w:val="000000" w:themeColor="text1"/>
          <w:lang w:val="en-US"/>
        </w:rPr>
        <w:t>Through his research and using primary sources</w:t>
      </w:r>
      <w:r w:rsidR="00CD5563">
        <w:rPr>
          <w:color w:val="000000" w:themeColor="text1"/>
          <w:lang w:val="en-US"/>
        </w:rPr>
        <w:t>,</w:t>
      </w:r>
      <w:r w:rsidR="006550FE">
        <w:rPr>
          <w:color w:val="000000" w:themeColor="text1"/>
          <w:lang w:val="en-US"/>
        </w:rPr>
        <w:t xml:space="preserve"> </w:t>
      </w:r>
      <w:r w:rsidR="006550FE" w:rsidRPr="00CD5563">
        <w:rPr>
          <w:lang w:val="en-US"/>
        </w:rPr>
        <w:t>Meijer</w:t>
      </w:r>
      <w:r w:rsidR="00EE4149" w:rsidRPr="00CD5563">
        <w:rPr>
          <w:lang w:val="en-US"/>
        </w:rPr>
        <w:t xml:space="preserve"> proves</w:t>
      </w:r>
      <w:r w:rsidR="006550FE" w:rsidRPr="00CD5563">
        <w:rPr>
          <w:lang w:val="en-US"/>
        </w:rPr>
        <w:t xml:space="preserve"> </w:t>
      </w:r>
      <w:r w:rsidR="006550FE">
        <w:rPr>
          <w:color w:val="000000" w:themeColor="text1"/>
          <w:lang w:val="en-US"/>
        </w:rPr>
        <w:t xml:space="preserve">that “the earliest Roman gladiator fights were part of elaborate funeral </w:t>
      </w:r>
      <w:r w:rsidR="00DD5BDA">
        <w:rPr>
          <w:color w:val="000000" w:themeColor="text1"/>
          <w:lang w:val="en-US"/>
        </w:rPr>
        <w:t>rites for important people</w:t>
      </w:r>
      <w:r w:rsidR="00482C76">
        <w:rPr>
          <w:color w:val="000000" w:themeColor="text1"/>
          <w:lang w:val="en-US"/>
        </w:rPr>
        <w:t>.</w:t>
      </w:r>
      <w:r w:rsidR="00DD5BDA">
        <w:rPr>
          <w:color w:val="000000" w:themeColor="text1"/>
          <w:lang w:val="en-US"/>
        </w:rPr>
        <w:t>”</w:t>
      </w:r>
      <w:r w:rsidR="00DD5BDA">
        <w:rPr>
          <w:rStyle w:val="FootnoteReference"/>
          <w:color w:val="000000" w:themeColor="text1"/>
          <w:lang w:val="en-US"/>
        </w:rPr>
        <w:footnoteReference w:id="5"/>
      </w:r>
      <w:r w:rsidR="006550FE">
        <w:rPr>
          <w:color w:val="000000" w:themeColor="text1"/>
          <w:lang w:val="en-US"/>
        </w:rPr>
        <w:t xml:space="preserve"> Meijer also suggests that “gladiators were meant to illustrate the virtue</w:t>
      </w:r>
      <w:r w:rsidR="00DD5BDA">
        <w:rPr>
          <w:color w:val="000000" w:themeColor="text1"/>
          <w:lang w:val="en-US"/>
        </w:rPr>
        <w:t>s that had made Rome great</w:t>
      </w:r>
      <w:r w:rsidR="00482C76">
        <w:rPr>
          <w:color w:val="000000" w:themeColor="text1"/>
          <w:lang w:val="en-US"/>
        </w:rPr>
        <w:t>.</w:t>
      </w:r>
      <w:r w:rsidR="00DD5BDA">
        <w:rPr>
          <w:color w:val="000000" w:themeColor="text1"/>
          <w:lang w:val="en-US"/>
        </w:rPr>
        <w:t>”</w:t>
      </w:r>
      <w:r w:rsidR="00DD5BDA">
        <w:rPr>
          <w:rStyle w:val="FootnoteReference"/>
          <w:color w:val="000000" w:themeColor="text1"/>
          <w:lang w:val="en-US"/>
        </w:rPr>
        <w:footnoteReference w:id="6"/>
      </w:r>
      <w:r w:rsidR="006550FE">
        <w:rPr>
          <w:color w:val="000000" w:themeColor="text1"/>
          <w:lang w:val="en-US"/>
        </w:rPr>
        <w:t xml:space="preserve"> Rome was always super proud of their power, so that is why eventually gladiator g</w:t>
      </w:r>
      <w:r w:rsidR="00CD5563">
        <w:rPr>
          <w:color w:val="000000" w:themeColor="text1"/>
          <w:lang w:val="en-US"/>
        </w:rPr>
        <w:t xml:space="preserve">ames became more </w:t>
      </w:r>
      <w:r w:rsidR="00CD5563" w:rsidRPr="00A54781">
        <w:rPr>
          <w:lang w:val="en-US"/>
        </w:rPr>
        <w:t xml:space="preserve">popular as </w:t>
      </w:r>
      <w:r w:rsidR="006550FE" w:rsidRPr="00A54781">
        <w:rPr>
          <w:lang w:val="en-US"/>
        </w:rPr>
        <w:t>games</w:t>
      </w:r>
      <w:r w:rsidR="00482C76" w:rsidRPr="00A54781">
        <w:rPr>
          <w:lang w:val="en-US"/>
        </w:rPr>
        <w:t>,</w:t>
      </w:r>
      <w:r w:rsidR="006550FE" w:rsidRPr="00A54781">
        <w:rPr>
          <w:lang w:val="en-US"/>
        </w:rPr>
        <w:t xml:space="preserve"> not just funeral rites. In this chapter</w:t>
      </w:r>
      <w:r w:rsidR="00CD5563" w:rsidRPr="00A54781">
        <w:rPr>
          <w:lang w:val="en-US"/>
        </w:rPr>
        <w:t>,</w:t>
      </w:r>
      <w:r w:rsidR="006550FE" w:rsidRPr="00A54781">
        <w:rPr>
          <w:lang w:val="en-US"/>
        </w:rPr>
        <w:t xml:space="preserve"> the author also introduces the </w:t>
      </w:r>
      <w:r w:rsidR="00CD5563" w:rsidRPr="00A54781">
        <w:rPr>
          <w:lang w:val="en-US"/>
        </w:rPr>
        <w:t xml:space="preserve">reader to the chariot races, as well as </w:t>
      </w:r>
      <w:r w:rsidR="006550FE" w:rsidRPr="00A54781">
        <w:rPr>
          <w:lang w:val="en-US"/>
        </w:rPr>
        <w:t>plays</w:t>
      </w:r>
      <w:r w:rsidR="00CD5563" w:rsidRPr="00A54781">
        <w:rPr>
          <w:lang w:val="en-US"/>
        </w:rPr>
        <w:t>,</w:t>
      </w:r>
      <w:r w:rsidR="006550FE" w:rsidRPr="00A54781">
        <w:rPr>
          <w:lang w:val="en-US"/>
        </w:rPr>
        <w:t xml:space="preserve"> as an early entertainment for Romans before gladiator games</w:t>
      </w:r>
      <w:r w:rsidR="007F6BD4" w:rsidRPr="00A54781">
        <w:rPr>
          <w:lang w:val="en-US"/>
        </w:rPr>
        <w:t>.</w:t>
      </w:r>
      <w:r w:rsidR="006550FE" w:rsidRPr="00A54781">
        <w:rPr>
          <w:lang w:val="en-US"/>
        </w:rPr>
        <w:t xml:space="preserve"> </w:t>
      </w:r>
      <w:r w:rsidR="007F6BD4" w:rsidRPr="00A54781">
        <w:rPr>
          <w:lang w:val="en-US"/>
        </w:rPr>
        <w:t xml:space="preserve">He then takes the reader down </w:t>
      </w:r>
      <w:r w:rsidR="00AD2DED" w:rsidRPr="00A54781">
        <w:rPr>
          <w:lang w:val="en-US"/>
        </w:rPr>
        <w:t>the path</w:t>
      </w:r>
      <w:r w:rsidR="007F6BD4" w:rsidRPr="00A54781">
        <w:rPr>
          <w:lang w:val="en-US"/>
        </w:rPr>
        <w:t xml:space="preserve"> of</w:t>
      </w:r>
      <w:r w:rsidR="00AD2DED" w:rsidRPr="00A54781">
        <w:rPr>
          <w:lang w:val="en-US"/>
        </w:rPr>
        <w:t xml:space="preserve"> how fights became so popular. </w:t>
      </w:r>
    </w:p>
    <w:p w:rsidR="00AD2DED" w:rsidRDefault="007F6BD4">
      <w:pPr>
        <w:contextualSpacing/>
        <w:rPr>
          <w:color w:val="000000" w:themeColor="text1"/>
          <w:lang w:val="en-US"/>
        </w:rPr>
      </w:pPr>
      <w:r>
        <w:rPr>
          <w:color w:val="000000" w:themeColor="text1"/>
          <w:lang w:val="en-US"/>
        </w:rPr>
        <w:tab/>
        <w:t>The n</w:t>
      </w:r>
      <w:r w:rsidR="00AD2DED">
        <w:rPr>
          <w:color w:val="000000" w:themeColor="text1"/>
          <w:lang w:val="en-US"/>
        </w:rPr>
        <w:t xml:space="preserve">ext chapter is simply called </w:t>
      </w:r>
      <w:r>
        <w:rPr>
          <w:color w:val="000000" w:themeColor="text1"/>
          <w:lang w:val="en-US"/>
        </w:rPr>
        <w:t>“The G</w:t>
      </w:r>
      <w:r w:rsidR="00AD2DED">
        <w:rPr>
          <w:color w:val="000000" w:themeColor="text1"/>
          <w:lang w:val="en-US"/>
        </w:rPr>
        <w:t>ladiators</w:t>
      </w:r>
      <w:r>
        <w:rPr>
          <w:color w:val="000000" w:themeColor="text1"/>
          <w:lang w:val="en-US"/>
        </w:rPr>
        <w:t>”</w:t>
      </w:r>
      <w:r w:rsidR="00AD2DED">
        <w:rPr>
          <w:color w:val="000000" w:themeColor="text1"/>
          <w:lang w:val="en-US"/>
        </w:rPr>
        <w:t>, where Meijer talks about their prestige, background, training</w:t>
      </w:r>
      <w:r w:rsidR="00EE4149">
        <w:rPr>
          <w:color w:val="000000" w:themeColor="text1"/>
          <w:lang w:val="en-US"/>
        </w:rPr>
        <w:t xml:space="preserve">, life expectancy, </w:t>
      </w:r>
      <w:r w:rsidR="00511EC0">
        <w:rPr>
          <w:color w:val="000000" w:themeColor="text1"/>
          <w:lang w:val="en-US"/>
        </w:rPr>
        <w:t>love life and different types of gladiators.</w:t>
      </w:r>
      <w:r w:rsidR="00AD2DED">
        <w:rPr>
          <w:color w:val="000000" w:themeColor="text1"/>
          <w:lang w:val="en-US"/>
        </w:rPr>
        <w:t xml:space="preserve"> Fr</w:t>
      </w:r>
      <w:r w:rsidR="006466CD">
        <w:rPr>
          <w:color w:val="000000" w:themeColor="text1"/>
          <w:lang w:val="en-US"/>
        </w:rPr>
        <w:t>om this chapter the readers get</w:t>
      </w:r>
      <w:r w:rsidR="00AD2DED">
        <w:rPr>
          <w:color w:val="000000" w:themeColor="text1"/>
          <w:lang w:val="en-US"/>
        </w:rPr>
        <w:t xml:space="preserve"> a very good representation about how gladiators lived. On one side gladiator life was terrible as they had to risk their lives just to entertain </w:t>
      </w:r>
      <w:r>
        <w:rPr>
          <w:color w:val="000000" w:themeColor="text1"/>
          <w:lang w:val="en-US"/>
        </w:rPr>
        <w:t xml:space="preserve">the </w:t>
      </w:r>
      <w:r w:rsidR="00AD2DED">
        <w:rPr>
          <w:color w:val="000000" w:themeColor="text1"/>
          <w:lang w:val="en-US"/>
        </w:rPr>
        <w:t>pu</w:t>
      </w:r>
      <w:r w:rsidR="00482C76">
        <w:rPr>
          <w:color w:val="000000" w:themeColor="text1"/>
          <w:lang w:val="en-US"/>
        </w:rPr>
        <w:t>blic, but o</w:t>
      </w:r>
      <w:r w:rsidR="00EE4149">
        <w:rPr>
          <w:color w:val="000000" w:themeColor="text1"/>
          <w:lang w:val="en-US"/>
        </w:rPr>
        <w:t>n the other side they</w:t>
      </w:r>
      <w:r w:rsidR="00AD2DED">
        <w:rPr>
          <w:color w:val="000000" w:themeColor="text1"/>
          <w:lang w:val="en-US"/>
        </w:rPr>
        <w:t xml:space="preserve"> had prestige and</w:t>
      </w:r>
      <w:r>
        <w:rPr>
          <w:color w:val="000000" w:themeColor="text1"/>
          <w:lang w:val="en-US"/>
        </w:rPr>
        <w:t xml:space="preserve"> a chance to win</w:t>
      </w:r>
      <w:r w:rsidR="00EE4149">
        <w:rPr>
          <w:color w:val="000000" w:themeColor="text1"/>
          <w:lang w:val="en-US"/>
        </w:rPr>
        <w:t xml:space="preserve"> good money. Also, gladiators</w:t>
      </w:r>
      <w:r w:rsidR="00AD2DED">
        <w:rPr>
          <w:color w:val="000000" w:themeColor="text1"/>
          <w:lang w:val="en-US"/>
        </w:rPr>
        <w:t xml:space="preserve"> were </w:t>
      </w:r>
      <w:r w:rsidR="00511EC0">
        <w:rPr>
          <w:color w:val="000000" w:themeColor="text1"/>
          <w:lang w:val="en-US"/>
        </w:rPr>
        <w:t>popular</w:t>
      </w:r>
      <w:r w:rsidR="00AD2DED">
        <w:rPr>
          <w:color w:val="000000" w:themeColor="text1"/>
          <w:lang w:val="en-US"/>
        </w:rPr>
        <w:t xml:space="preserve"> among women because of their masculinity, bravery, sexuality and strength.</w:t>
      </w:r>
      <w:r w:rsidR="00DD5BDA">
        <w:rPr>
          <w:rStyle w:val="FootnoteReference"/>
          <w:color w:val="000000" w:themeColor="text1"/>
          <w:lang w:val="en-US"/>
        </w:rPr>
        <w:footnoteReference w:id="7"/>
      </w:r>
      <w:r w:rsidR="00AD2DED">
        <w:rPr>
          <w:color w:val="000000" w:themeColor="text1"/>
          <w:lang w:val="en-US"/>
        </w:rPr>
        <w:t xml:space="preserve"> </w:t>
      </w:r>
      <w:r w:rsidR="003A73B1">
        <w:rPr>
          <w:color w:val="000000" w:themeColor="text1"/>
          <w:lang w:val="en-US"/>
        </w:rPr>
        <w:t>All gladiators lived in the gladiator schools where they were trained for their fights. Training was hard but gladiators always h</w:t>
      </w:r>
      <w:r w:rsidR="006466CD">
        <w:rPr>
          <w:color w:val="000000" w:themeColor="text1"/>
          <w:lang w:val="en-US"/>
        </w:rPr>
        <w:t>ad g</w:t>
      </w:r>
      <w:r w:rsidR="00DD5BDA">
        <w:rPr>
          <w:color w:val="000000" w:themeColor="text1"/>
          <w:lang w:val="en-US"/>
        </w:rPr>
        <w:t>ood nutrition and treatment</w:t>
      </w:r>
      <w:r w:rsidR="006466CD">
        <w:rPr>
          <w:color w:val="000000" w:themeColor="text1"/>
          <w:lang w:val="en-US"/>
        </w:rPr>
        <w:t>,</w:t>
      </w:r>
      <w:r w:rsidR="00482C76">
        <w:rPr>
          <w:color w:val="000000" w:themeColor="text1"/>
          <w:lang w:val="en-US"/>
        </w:rPr>
        <w:t xml:space="preserve"> this was worth noticing because</w:t>
      </w:r>
      <w:r w:rsidR="003A73B1">
        <w:rPr>
          <w:color w:val="000000" w:themeColor="text1"/>
          <w:lang w:val="en-US"/>
        </w:rPr>
        <w:t xml:space="preserve"> it was hard to get good food for Romans in those days.</w:t>
      </w:r>
      <w:r w:rsidR="00DD5BDA">
        <w:rPr>
          <w:rStyle w:val="FootnoteReference"/>
          <w:color w:val="000000" w:themeColor="text1"/>
          <w:lang w:val="en-US"/>
        </w:rPr>
        <w:footnoteReference w:id="8"/>
      </w:r>
      <w:r w:rsidR="003A73B1">
        <w:rPr>
          <w:color w:val="000000" w:themeColor="text1"/>
          <w:lang w:val="en-US"/>
        </w:rPr>
        <w:t xml:space="preserve"> Mostly gladiators were prisoners but later some people volunteered to be a gladiator. Because of their presti</w:t>
      </w:r>
      <w:r w:rsidR="00EE4149">
        <w:rPr>
          <w:color w:val="000000" w:themeColor="text1"/>
          <w:lang w:val="en-US"/>
        </w:rPr>
        <w:t>ge and chance to earn money volunteers</w:t>
      </w:r>
      <w:r w:rsidR="003A73B1">
        <w:rPr>
          <w:color w:val="000000" w:themeColor="text1"/>
          <w:lang w:val="en-US"/>
        </w:rPr>
        <w:t xml:space="preserve"> were ready to risk their lives. </w:t>
      </w:r>
      <w:r w:rsidR="00EE4149">
        <w:rPr>
          <w:color w:val="000000" w:themeColor="text1"/>
          <w:lang w:val="en-US"/>
        </w:rPr>
        <w:t xml:space="preserve">The author </w:t>
      </w:r>
      <w:r>
        <w:rPr>
          <w:color w:val="000000" w:themeColor="text1"/>
          <w:lang w:val="en-US"/>
        </w:rPr>
        <w:t xml:space="preserve">mentioned </w:t>
      </w:r>
      <w:r w:rsidR="00511EC0">
        <w:rPr>
          <w:color w:val="000000" w:themeColor="text1"/>
          <w:lang w:val="en-US"/>
        </w:rPr>
        <w:t>female gladiators as well but they were not as popular as males. Ano</w:t>
      </w:r>
      <w:r>
        <w:rPr>
          <w:color w:val="000000" w:themeColor="text1"/>
          <w:lang w:val="en-US"/>
        </w:rPr>
        <w:t xml:space="preserve">ther part of this chapter </w:t>
      </w:r>
      <w:r w:rsidR="00511EC0">
        <w:rPr>
          <w:color w:val="000000" w:themeColor="text1"/>
          <w:lang w:val="en-US"/>
        </w:rPr>
        <w:t>show</w:t>
      </w:r>
      <w:r>
        <w:rPr>
          <w:color w:val="000000" w:themeColor="text1"/>
          <w:lang w:val="en-US"/>
        </w:rPr>
        <w:t>s</w:t>
      </w:r>
      <w:r w:rsidR="00511EC0">
        <w:rPr>
          <w:color w:val="000000" w:themeColor="text1"/>
          <w:lang w:val="en-US"/>
        </w:rPr>
        <w:t xml:space="preserve"> how expansive the gladiator games were</w:t>
      </w:r>
      <w:r>
        <w:rPr>
          <w:color w:val="000000" w:themeColor="text1"/>
          <w:lang w:val="en-US"/>
        </w:rPr>
        <w:t>,</w:t>
      </w:r>
      <w:r w:rsidR="00511EC0">
        <w:rPr>
          <w:color w:val="000000" w:themeColor="text1"/>
          <w:lang w:val="en-US"/>
        </w:rPr>
        <w:t xml:space="preserve"> which is ridiculous </w:t>
      </w:r>
      <w:r>
        <w:rPr>
          <w:color w:val="000000" w:themeColor="text1"/>
          <w:lang w:val="en-US"/>
        </w:rPr>
        <w:t xml:space="preserve">because of how much money Rome would spend </w:t>
      </w:r>
      <w:r w:rsidR="00511EC0">
        <w:rPr>
          <w:color w:val="000000" w:themeColor="text1"/>
          <w:lang w:val="en-US"/>
        </w:rPr>
        <w:t xml:space="preserve">for the entertainment while people did not have enough food to eat.  </w:t>
      </w:r>
    </w:p>
    <w:p w:rsidR="00EE4149" w:rsidRDefault="00EE4149">
      <w:pPr>
        <w:contextualSpacing/>
        <w:rPr>
          <w:color w:val="000000" w:themeColor="text1"/>
          <w:lang w:val="en-US"/>
        </w:rPr>
      </w:pPr>
      <w:r>
        <w:rPr>
          <w:color w:val="000000" w:themeColor="text1"/>
          <w:lang w:val="en-US"/>
        </w:rPr>
        <w:lastRenderedPageBreak/>
        <w:tab/>
        <w:t>While gladiators are the main figures of the games, there is also the main scene of action and this is what the next chapter is about. In the beginning</w:t>
      </w:r>
      <w:r w:rsidR="007F6BD4">
        <w:rPr>
          <w:color w:val="000000" w:themeColor="text1"/>
          <w:lang w:val="en-US"/>
        </w:rPr>
        <w:t>,</w:t>
      </w:r>
      <w:r>
        <w:rPr>
          <w:color w:val="000000" w:themeColor="text1"/>
          <w:lang w:val="en-US"/>
        </w:rPr>
        <w:t xml:space="preserve"> the games were held in open forums or amphitheaters. However</w:t>
      </w:r>
      <w:r w:rsidR="007F6BD4">
        <w:rPr>
          <w:color w:val="000000" w:themeColor="text1"/>
          <w:lang w:val="en-US"/>
        </w:rPr>
        <w:t>,</w:t>
      </w:r>
      <w:r>
        <w:rPr>
          <w:color w:val="000000" w:themeColor="text1"/>
          <w:lang w:val="en-US"/>
        </w:rPr>
        <w:t xml:space="preserve"> later Emperor Vespasian ordered a special amphitheater which is known as </w:t>
      </w:r>
      <w:r w:rsidR="00482C76">
        <w:rPr>
          <w:color w:val="000000" w:themeColor="text1"/>
          <w:lang w:val="en-US"/>
        </w:rPr>
        <w:t xml:space="preserve">the </w:t>
      </w:r>
      <w:r>
        <w:rPr>
          <w:color w:val="000000" w:themeColor="text1"/>
          <w:lang w:val="en-US"/>
        </w:rPr>
        <w:t>Colosseum.</w:t>
      </w:r>
      <w:r w:rsidR="00DD5BDA">
        <w:rPr>
          <w:rStyle w:val="FootnoteReference"/>
          <w:color w:val="000000" w:themeColor="text1"/>
          <w:lang w:val="en-US"/>
        </w:rPr>
        <w:footnoteReference w:id="9"/>
      </w:r>
      <w:r>
        <w:rPr>
          <w:color w:val="000000" w:themeColor="text1"/>
          <w:lang w:val="en-US"/>
        </w:rPr>
        <w:t xml:space="preserve"> This was a huge building whi</w:t>
      </w:r>
      <w:r w:rsidR="00482C76">
        <w:rPr>
          <w:color w:val="000000" w:themeColor="text1"/>
          <w:lang w:val="en-US"/>
        </w:rPr>
        <w:t>ch was very functional and well-structured. Meijer</w:t>
      </w:r>
      <w:r>
        <w:rPr>
          <w:color w:val="000000" w:themeColor="text1"/>
          <w:lang w:val="en-US"/>
        </w:rPr>
        <w:t xml:space="preserve"> brings the reader behind the scenes to show how the futures</w:t>
      </w:r>
      <w:r w:rsidR="007F6BD4">
        <w:rPr>
          <w:color w:val="000000" w:themeColor="text1"/>
          <w:lang w:val="en-US"/>
        </w:rPr>
        <w:t xml:space="preserve"> of the Colosseum were</w:t>
      </w:r>
      <w:r>
        <w:rPr>
          <w:color w:val="000000" w:themeColor="text1"/>
          <w:lang w:val="en-US"/>
        </w:rPr>
        <w:t xml:space="preserve"> being used. For example, under the arena there were passageways where </w:t>
      </w:r>
      <w:r w:rsidRPr="00A54781">
        <w:rPr>
          <w:lang w:val="en-US"/>
        </w:rPr>
        <w:t>animals were waiting and they were being lift</w:t>
      </w:r>
      <w:r w:rsidR="007F6BD4" w:rsidRPr="00A54781">
        <w:rPr>
          <w:lang w:val="en-US"/>
        </w:rPr>
        <w:t>ed</w:t>
      </w:r>
      <w:r w:rsidRPr="00A54781">
        <w:rPr>
          <w:lang w:val="en-US"/>
        </w:rPr>
        <w:t xml:space="preserve"> by the special lifts when it was their time to perform.</w:t>
      </w:r>
      <w:r w:rsidR="002D195E" w:rsidRPr="00A54781">
        <w:rPr>
          <w:rStyle w:val="FootnoteReference"/>
          <w:lang w:val="en-US"/>
        </w:rPr>
        <w:footnoteReference w:id="10"/>
      </w:r>
      <w:r w:rsidR="002D195E" w:rsidRPr="00A54781">
        <w:rPr>
          <w:lang w:val="en-US"/>
        </w:rPr>
        <w:t xml:space="preserve"> </w:t>
      </w:r>
      <w:r w:rsidRPr="00A54781">
        <w:rPr>
          <w:lang w:val="en-US"/>
        </w:rPr>
        <w:t>The seats (galleries) were also structured in the way so everyone would have a good view and could find their seat quickly.</w:t>
      </w:r>
      <w:r w:rsidR="002D195E" w:rsidRPr="00A54781">
        <w:rPr>
          <w:rStyle w:val="FootnoteReference"/>
          <w:lang w:val="en-US"/>
        </w:rPr>
        <w:footnoteReference w:id="11"/>
      </w:r>
      <w:r w:rsidRPr="00A54781">
        <w:rPr>
          <w:lang w:val="en-US"/>
        </w:rPr>
        <w:t xml:space="preserve"> In the next chapter Meijer throws in a quick overview of what kinds of animals were </w:t>
      </w:r>
      <w:r>
        <w:rPr>
          <w:color w:val="000000" w:themeColor="text1"/>
          <w:lang w:val="en-US"/>
        </w:rPr>
        <w:t xml:space="preserve">preforming </w:t>
      </w:r>
      <w:r w:rsidRPr="007F6BD4">
        <w:rPr>
          <w:lang w:val="en-US"/>
        </w:rPr>
        <w:t xml:space="preserve">on the stage </w:t>
      </w:r>
      <w:r>
        <w:rPr>
          <w:color w:val="000000" w:themeColor="text1"/>
          <w:lang w:val="en-US"/>
        </w:rPr>
        <w:t>and how they came there. Most of t</w:t>
      </w:r>
      <w:r w:rsidR="00482C76">
        <w:rPr>
          <w:color w:val="000000" w:themeColor="text1"/>
          <w:lang w:val="en-US"/>
        </w:rPr>
        <w:t>he animals were brought from</w:t>
      </w:r>
      <w:r>
        <w:rPr>
          <w:color w:val="000000" w:themeColor="text1"/>
          <w:lang w:val="en-US"/>
        </w:rPr>
        <w:t xml:space="preserve"> conquered lands, representing the powe</w:t>
      </w:r>
      <w:r w:rsidR="006A5D01">
        <w:rPr>
          <w:color w:val="000000" w:themeColor="text1"/>
          <w:lang w:val="en-US"/>
        </w:rPr>
        <w:t>r of the Rome over these lands, for example, leopards, hippopotamus, crocodiles and others.</w:t>
      </w:r>
      <w:r w:rsidR="002D195E">
        <w:rPr>
          <w:rStyle w:val="FootnoteReference"/>
          <w:color w:val="000000" w:themeColor="text1"/>
          <w:lang w:val="en-US"/>
        </w:rPr>
        <w:footnoteReference w:id="12"/>
      </w:r>
      <w:r>
        <w:rPr>
          <w:color w:val="000000" w:themeColor="text1"/>
          <w:lang w:val="en-US"/>
        </w:rPr>
        <w:tab/>
      </w:r>
    </w:p>
    <w:p w:rsidR="00EE4149" w:rsidRDefault="00EE4149">
      <w:pPr>
        <w:contextualSpacing/>
        <w:rPr>
          <w:color w:val="FF0000"/>
          <w:lang w:val="en-US"/>
        </w:rPr>
      </w:pPr>
      <w:r>
        <w:rPr>
          <w:color w:val="000000" w:themeColor="text1"/>
          <w:lang w:val="en-US"/>
        </w:rPr>
        <w:tab/>
        <w:t>At this point the reader has a good representation</w:t>
      </w:r>
      <w:r w:rsidR="00482C76">
        <w:rPr>
          <w:color w:val="000000" w:themeColor="text1"/>
          <w:lang w:val="en-US"/>
        </w:rPr>
        <w:t xml:space="preserve"> of who performed and at what locations</w:t>
      </w:r>
      <w:r w:rsidR="00482C76" w:rsidRPr="00A54781">
        <w:rPr>
          <w:lang w:val="en-US"/>
        </w:rPr>
        <w:t xml:space="preserve">, </w:t>
      </w:r>
      <w:r w:rsidRPr="00A54781">
        <w:rPr>
          <w:lang w:val="en-US"/>
        </w:rPr>
        <w:t xml:space="preserve">but Meijer’s </w:t>
      </w:r>
      <w:r>
        <w:rPr>
          <w:color w:val="000000" w:themeColor="text1"/>
          <w:lang w:val="en-US"/>
        </w:rPr>
        <w:t>next chapter “A day at the Colosseum” puts everything together. Meijer brings the reader throughout the whole day and all the events at the Colosseum. The author starts with the description of the city prior</w:t>
      </w:r>
      <w:r w:rsidR="007F6BD4">
        <w:rPr>
          <w:color w:val="000000" w:themeColor="text1"/>
          <w:lang w:val="en-US"/>
        </w:rPr>
        <w:t xml:space="preserve"> to</w:t>
      </w:r>
      <w:r>
        <w:rPr>
          <w:color w:val="000000" w:themeColor="text1"/>
          <w:lang w:val="en-US"/>
        </w:rPr>
        <w:t xml:space="preserve"> the games – a lot of posters and people trying to get their</w:t>
      </w:r>
      <w:r w:rsidR="00482C76">
        <w:rPr>
          <w:color w:val="000000" w:themeColor="text1"/>
          <w:lang w:val="en-US"/>
        </w:rPr>
        <w:t xml:space="preserve"> tickets. The standard program wa</w:t>
      </w:r>
      <w:r>
        <w:rPr>
          <w:color w:val="000000" w:themeColor="text1"/>
          <w:lang w:val="en-US"/>
        </w:rPr>
        <w:t>s: “In the morning there were animal fights, immediately followed by the wild animal hunts. Criminals and absconding slaves were executed at</w:t>
      </w:r>
      <w:r w:rsidR="002D195E">
        <w:rPr>
          <w:color w:val="000000" w:themeColor="text1"/>
          <w:lang w:val="en-US"/>
        </w:rPr>
        <w:t xml:space="preserve"> </w:t>
      </w:r>
      <w:r>
        <w:rPr>
          <w:color w:val="000000" w:themeColor="text1"/>
          <w:lang w:val="en-US"/>
        </w:rPr>
        <w:t xml:space="preserve">lunchtime, sometimes with light-hearted interludes, such as comic turns and competitive athletics. The main feature was saved for the afternoon: </w:t>
      </w:r>
      <w:r w:rsidRPr="007F6BD4">
        <w:rPr>
          <w:lang w:val="en-US"/>
        </w:rPr>
        <w:t>the g</w:t>
      </w:r>
      <w:r w:rsidR="002D195E">
        <w:rPr>
          <w:lang w:val="en-US"/>
        </w:rPr>
        <w:t>ladiator fights.”</w:t>
      </w:r>
      <w:r w:rsidR="002D195E">
        <w:rPr>
          <w:rStyle w:val="FootnoteReference"/>
          <w:lang w:val="en-US"/>
        </w:rPr>
        <w:footnoteReference w:id="13"/>
      </w:r>
      <w:r w:rsidRPr="007F6BD4">
        <w:rPr>
          <w:lang w:val="en-US"/>
        </w:rPr>
        <w:t xml:space="preserve"> </w:t>
      </w:r>
    </w:p>
    <w:p w:rsidR="00EE4149" w:rsidRDefault="00EE4149">
      <w:pPr>
        <w:contextualSpacing/>
        <w:rPr>
          <w:lang w:val="en-US"/>
        </w:rPr>
      </w:pPr>
      <w:r>
        <w:rPr>
          <w:color w:val="FF0000"/>
          <w:lang w:val="en-US"/>
        </w:rPr>
        <w:lastRenderedPageBreak/>
        <w:tab/>
      </w:r>
      <w:r w:rsidRPr="00EE4149">
        <w:rPr>
          <w:lang w:val="en-US"/>
        </w:rPr>
        <w:t>In the last four chapter</w:t>
      </w:r>
      <w:r w:rsidR="006466CD">
        <w:rPr>
          <w:lang w:val="en-US"/>
        </w:rPr>
        <w:t>s</w:t>
      </w:r>
      <w:r w:rsidR="00482C76">
        <w:rPr>
          <w:lang w:val="en-US"/>
        </w:rPr>
        <w:t xml:space="preserve"> the author</w:t>
      </w:r>
      <w:r w:rsidRPr="00EE4149">
        <w:rPr>
          <w:lang w:val="en-US"/>
        </w:rPr>
        <w:t xml:space="preserve"> provides some additional information that the regular reader would never think of. For </w:t>
      </w:r>
      <w:r w:rsidRPr="00A54781">
        <w:rPr>
          <w:lang w:val="en-US"/>
        </w:rPr>
        <w:t xml:space="preserve">example, there were held sea battles as part of the </w:t>
      </w:r>
      <w:r w:rsidR="00A70188" w:rsidRPr="00A54781">
        <w:rPr>
          <w:lang w:val="en-US"/>
        </w:rPr>
        <w:t>entertainment for</w:t>
      </w:r>
      <w:r w:rsidR="007F6BD4" w:rsidRPr="00A54781">
        <w:rPr>
          <w:lang w:val="en-US"/>
        </w:rPr>
        <w:t xml:space="preserve"> R</w:t>
      </w:r>
      <w:r w:rsidRPr="00A54781">
        <w:rPr>
          <w:lang w:val="en-US"/>
        </w:rPr>
        <w:t>omans. The battles were held on the lakes, or some emperors even filled up the Colosseum with water.</w:t>
      </w:r>
      <w:r w:rsidR="002D195E" w:rsidRPr="00A54781">
        <w:rPr>
          <w:rStyle w:val="FootnoteReference"/>
          <w:lang w:val="en-US"/>
        </w:rPr>
        <w:footnoteReference w:id="14"/>
      </w:r>
      <w:r w:rsidR="002D195E" w:rsidRPr="00A54781">
        <w:rPr>
          <w:lang w:val="en-US"/>
        </w:rPr>
        <w:t xml:space="preserve"> </w:t>
      </w:r>
      <w:r w:rsidRPr="00A54781">
        <w:rPr>
          <w:lang w:val="en-US"/>
        </w:rPr>
        <w:t>Another interesting fact was what happened with all the dead meat after the battles. Most of the gladiators were buried while some of the executed prisoners were disposed together with dead animals.</w:t>
      </w:r>
      <w:r w:rsidR="002D195E" w:rsidRPr="00A54781">
        <w:rPr>
          <w:rStyle w:val="FootnoteReference"/>
          <w:lang w:val="en-US"/>
        </w:rPr>
        <w:footnoteReference w:id="15"/>
      </w:r>
      <w:r w:rsidRPr="00A54781">
        <w:rPr>
          <w:lang w:val="en-US"/>
        </w:rPr>
        <w:t xml:space="preserve"> The rest </w:t>
      </w:r>
      <w:r w:rsidR="007F6BD4" w:rsidRPr="00A54781">
        <w:rPr>
          <w:lang w:val="en-US"/>
        </w:rPr>
        <w:t xml:space="preserve">of </w:t>
      </w:r>
      <w:r w:rsidR="007F6BD4">
        <w:rPr>
          <w:lang w:val="en-US"/>
        </w:rPr>
        <w:t xml:space="preserve">the </w:t>
      </w:r>
      <w:r>
        <w:rPr>
          <w:lang w:val="en-US"/>
        </w:rPr>
        <w:t>anima</w:t>
      </w:r>
      <w:r w:rsidR="007F6BD4">
        <w:rPr>
          <w:lang w:val="en-US"/>
        </w:rPr>
        <w:t>l meat that was good to eat was</w:t>
      </w:r>
      <w:r>
        <w:rPr>
          <w:lang w:val="en-US"/>
        </w:rPr>
        <w:t xml:space="preserve"> distributed among the people.</w:t>
      </w:r>
      <w:r w:rsidR="002D195E">
        <w:rPr>
          <w:rStyle w:val="FootnoteReference"/>
          <w:lang w:val="en-US"/>
        </w:rPr>
        <w:footnoteReference w:id="16"/>
      </w:r>
      <w:r>
        <w:rPr>
          <w:lang w:val="en-US"/>
        </w:rPr>
        <w:t xml:space="preserve"> Many pe</w:t>
      </w:r>
      <w:r w:rsidR="004143D2">
        <w:rPr>
          <w:lang w:val="en-US"/>
        </w:rPr>
        <w:t>ople would be interested why</w:t>
      </w:r>
      <w:r>
        <w:rPr>
          <w:lang w:val="en-US"/>
        </w:rPr>
        <w:t xml:space="preserve"> the gladiator games stopped</w:t>
      </w:r>
      <w:r w:rsidR="004143D2">
        <w:rPr>
          <w:lang w:val="en-US"/>
        </w:rPr>
        <w:t xml:space="preserve"> even</w:t>
      </w:r>
      <w:r>
        <w:rPr>
          <w:lang w:val="en-US"/>
        </w:rPr>
        <w:t xml:space="preserve"> if they were so popular. Meijer has this kind of </w:t>
      </w:r>
      <w:r w:rsidR="001743B7">
        <w:rPr>
          <w:lang w:val="en-US"/>
        </w:rPr>
        <w:t>discussion in</w:t>
      </w:r>
      <w:r w:rsidR="004143D2">
        <w:rPr>
          <w:lang w:val="en-US"/>
        </w:rPr>
        <w:t xml:space="preserve"> his chapter “The End of the Gladiator Shows” where one of the main reasons is </w:t>
      </w:r>
      <w:r>
        <w:rPr>
          <w:lang w:val="en-US"/>
        </w:rPr>
        <w:t>Christianity becoming the m</w:t>
      </w:r>
      <w:r w:rsidR="00A70188">
        <w:rPr>
          <w:lang w:val="en-US"/>
        </w:rPr>
        <w:t xml:space="preserve">ain religion of </w:t>
      </w:r>
      <w:r w:rsidR="001743B7">
        <w:rPr>
          <w:lang w:val="en-US"/>
        </w:rPr>
        <w:t>Rome. Such</w:t>
      </w:r>
      <w:r>
        <w:rPr>
          <w:lang w:val="en-US"/>
        </w:rPr>
        <w:t xml:space="preserve"> viol</w:t>
      </w:r>
      <w:r w:rsidR="001743B7">
        <w:rPr>
          <w:lang w:val="en-US"/>
        </w:rPr>
        <w:t xml:space="preserve">ence is not in the norms of </w:t>
      </w:r>
      <w:r>
        <w:rPr>
          <w:lang w:val="en-US"/>
        </w:rPr>
        <w:t>Christianity so the gladiator games declined and</w:t>
      </w:r>
      <w:r w:rsidR="004143D2">
        <w:rPr>
          <w:lang w:val="en-US"/>
        </w:rPr>
        <w:t xml:space="preserve"> eventually</w:t>
      </w:r>
      <w:r>
        <w:rPr>
          <w:lang w:val="en-US"/>
        </w:rPr>
        <w:t xml:space="preserve"> stopped. Still</w:t>
      </w:r>
      <w:r w:rsidR="004143D2">
        <w:rPr>
          <w:lang w:val="en-US"/>
        </w:rPr>
        <w:t>,</w:t>
      </w:r>
      <w:r w:rsidR="001743B7">
        <w:rPr>
          <w:lang w:val="en-US"/>
        </w:rPr>
        <w:t xml:space="preserve"> the gladiator games were</w:t>
      </w:r>
      <w:r>
        <w:rPr>
          <w:lang w:val="en-US"/>
        </w:rPr>
        <w:t xml:space="preserve"> one of the most exiting ways of </w:t>
      </w:r>
      <w:r w:rsidRPr="001743B7">
        <w:rPr>
          <w:lang w:val="en-US"/>
        </w:rPr>
        <w:t>entertaining the public</w:t>
      </w:r>
      <w:r w:rsidR="001743B7" w:rsidRPr="001743B7">
        <w:rPr>
          <w:lang w:val="en-US"/>
        </w:rPr>
        <w:t>. Gladiators games are even popular nowadays</w:t>
      </w:r>
      <w:r w:rsidRPr="001743B7">
        <w:rPr>
          <w:lang w:val="en-US"/>
        </w:rPr>
        <w:t xml:space="preserve"> and making films on the gladiators is a very profitable idea. Meijer analyzed two major films on the gladiators in his last chapter – </w:t>
      </w:r>
      <w:r w:rsidRPr="001743B7">
        <w:rPr>
          <w:i/>
          <w:lang w:val="en-US"/>
        </w:rPr>
        <w:t>Spartacus</w:t>
      </w:r>
      <w:r w:rsidRPr="001743B7">
        <w:rPr>
          <w:lang w:val="en-US"/>
        </w:rPr>
        <w:t xml:space="preserve"> and </w:t>
      </w:r>
      <w:r w:rsidRPr="001743B7">
        <w:rPr>
          <w:i/>
          <w:lang w:val="en-US"/>
        </w:rPr>
        <w:t>Gladiator</w:t>
      </w:r>
      <w:r w:rsidRPr="001743B7">
        <w:rPr>
          <w:lang w:val="en-US"/>
        </w:rPr>
        <w:t xml:space="preserve">. </w:t>
      </w:r>
      <w:r>
        <w:rPr>
          <w:lang w:val="en-US"/>
        </w:rPr>
        <w:t>The author finds those films not historically accurate, for example, in terms of different</w:t>
      </w:r>
      <w:r w:rsidR="001743B7">
        <w:rPr>
          <w:lang w:val="en-US"/>
        </w:rPr>
        <w:t xml:space="preserve"> types of the gladiators and what</w:t>
      </w:r>
      <w:r>
        <w:rPr>
          <w:lang w:val="en-US"/>
        </w:rPr>
        <w:t xml:space="preserve"> they looked like.</w:t>
      </w:r>
      <w:r w:rsidR="002D195E">
        <w:rPr>
          <w:lang w:val="en-US"/>
        </w:rPr>
        <w:t xml:space="preserve"> </w:t>
      </w:r>
      <w:r w:rsidR="002D195E">
        <w:rPr>
          <w:rStyle w:val="FootnoteReference"/>
          <w:lang w:val="en-US"/>
        </w:rPr>
        <w:footnoteReference w:id="17"/>
      </w:r>
      <w:r>
        <w:rPr>
          <w:lang w:val="en-US"/>
        </w:rPr>
        <w:t xml:space="preserve"> On the other hand, Meijer finds those films a good representative of the gladiators for the regular public, even though the dramatic story </w:t>
      </w:r>
      <w:r w:rsidR="001743B7">
        <w:rPr>
          <w:lang w:val="en-US"/>
        </w:rPr>
        <w:t>is way more important there than</w:t>
      </w:r>
      <w:r>
        <w:rPr>
          <w:lang w:val="en-US"/>
        </w:rPr>
        <w:t xml:space="preserve"> the history behind the gladiators.</w:t>
      </w:r>
      <w:r w:rsidR="006A5D01">
        <w:rPr>
          <w:lang w:val="en-US"/>
        </w:rPr>
        <w:t xml:space="preserve"> These films are important support for the author’s argument because they are super popular nowadays with all the violence in it, which shows that we are </w:t>
      </w:r>
      <w:r w:rsidR="001743B7">
        <w:rPr>
          <w:lang w:val="en-US"/>
        </w:rPr>
        <w:t>still supportive of</w:t>
      </w:r>
      <w:r w:rsidR="006A5D01">
        <w:rPr>
          <w:lang w:val="en-US"/>
        </w:rPr>
        <w:t xml:space="preserve"> the violence as well. </w:t>
      </w:r>
      <w:r>
        <w:rPr>
          <w:lang w:val="en-US"/>
        </w:rPr>
        <w:t xml:space="preserve"> </w:t>
      </w:r>
    </w:p>
    <w:p w:rsidR="00930632" w:rsidRDefault="00930632">
      <w:pPr>
        <w:contextualSpacing/>
        <w:rPr>
          <w:lang w:val="en-US"/>
        </w:rPr>
      </w:pPr>
      <w:r>
        <w:rPr>
          <w:lang w:val="en-US"/>
        </w:rPr>
        <w:tab/>
        <w:t xml:space="preserve">The gladiator games were not </w:t>
      </w:r>
      <w:r w:rsidR="001743B7">
        <w:rPr>
          <w:lang w:val="en-US"/>
        </w:rPr>
        <w:t>only th</w:t>
      </w:r>
      <w:r w:rsidR="00A70188">
        <w:rPr>
          <w:lang w:val="en-US"/>
        </w:rPr>
        <w:t xml:space="preserve">e entertainment for </w:t>
      </w:r>
      <w:r w:rsidR="001743B7">
        <w:rPr>
          <w:lang w:val="en-US"/>
        </w:rPr>
        <w:t>R</w:t>
      </w:r>
      <w:r>
        <w:rPr>
          <w:lang w:val="en-US"/>
        </w:rPr>
        <w:t>omans, they were also th</w:t>
      </w:r>
      <w:r w:rsidR="004143D2">
        <w:rPr>
          <w:lang w:val="en-US"/>
        </w:rPr>
        <w:t xml:space="preserve">e representation of </w:t>
      </w:r>
      <w:r>
        <w:rPr>
          <w:lang w:val="en-US"/>
        </w:rPr>
        <w:t xml:space="preserve">power. Throughout the whole book there was a lot of references on how the </w:t>
      </w:r>
      <w:r w:rsidR="00917729">
        <w:rPr>
          <w:lang w:val="en-US"/>
        </w:rPr>
        <w:t>games</w:t>
      </w:r>
      <w:r>
        <w:rPr>
          <w:lang w:val="en-US"/>
        </w:rPr>
        <w:t xml:space="preserve"> represent</w:t>
      </w:r>
      <w:r w:rsidR="001743B7">
        <w:rPr>
          <w:lang w:val="en-US"/>
        </w:rPr>
        <w:t>ed the power of</w:t>
      </w:r>
      <w:r>
        <w:rPr>
          <w:lang w:val="en-US"/>
        </w:rPr>
        <w:t xml:space="preserve"> Rome. For the emperors</w:t>
      </w:r>
      <w:r w:rsidR="004143D2">
        <w:rPr>
          <w:lang w:val="en-US"/>
        </w:rPr>
        <w:t>,</w:t>
      </w:r>
      <w:r>
        <w:rPr>
          <w:lang w:val="en-US"/>
        </w:rPr>
        <w:t xml:space="preserve"> that was a chance </w:t>
      </w:r>
      <w:r w:rsidR="004143D2">
        <w:rPr>
          <w:lang w:val="en-US"/>
        </w:rPr>
        <w:t xml:space="preserve">to show how </w:t>
      </w:r>
      <w:r w:rsidR="004143D2">
        <w:rPr>
          <w:lang w:val="en-US"/>
        </w:rPr>
        <w:lastRenderedPageBreak/>
        <w:t>much power they had</w:t>
      </w:r>
      <w:r>
        <w:rPr>
          <w:lang w:val="en-US"/>
        </w:rPr>
        <w:t xml:space="preserve"> above everyone. That is why they did not bother with putting so much money in the games because by showing their power they kept people under control</w:t>
      </w:r>
      <w:r w:rsidR="006A5D01">
        <w:rPr>
          <w:lang w:val="en-US"/>
        </w:rPr>
        <w:t xml:space="preserve">. It is more important to keep people in control than feed them and lose control. For the regular citizens that </w:t>
      </w:r>
      <w:r w:rsidR="00917729">
        <w:rPr>
          <w:lang w:val="en-US"/>
        </w:rPr>
        <w:t>was an</w:t>
      </w:r>
      <w:r w:rsidR="006A5D01">
        <w:rPr>
          <w:lang w:val="en-US"/>
        </w:rPr>
        <w:t xml:space="preserve"> illusion that they had some power over lower class people by voting if </w:t>
      </w:r>
      <w:r w:rsidR="004143D2">
        <w:rPr>
          <w:lang w:val="en-US"/>
        </w:rPr>
        <w:t>they want</w:t>
      </w:r>
      <w:r w:rsidR="001743B7">
        <w:rPr>
          <w:lang w:val="en-US"/>
        </w:rPr>
        <w:t>ed</w:t>
      </w:r>
      <w:r w:rsidR="004143D2">
        <w:rPr>
          <w:lang w:val="en-US"/>
        </w:rPr>
        <w:t xml:space="preserve"> to kill</w:t>
      </w:r>
      <w:r w:rsidR="006A5D01">
        <w:rPr>
          <w:lang w:val="en-US"/>
        </w:rPr>
        <w:t xml:space="preserve"> the gladiator that lost. In the epilogue, the author gives a good wrap up for</w:t>
      </w:r>
      <w:r w:rsidR="001743B7">
        <w:rPr>
          <w:lang w:val="en-US"/>
        </w:rPr>
        <w:t xml:space="preserve"> the whole book saying that </w:t>
      </w:r>
      <w:r w:rsidR="006A5D01">
        <w:rPr>
          <w:lang w:val="en-US"/>
        </w:rPr>
        <w:t>Rome was soaked in violence because of enormous wars. Romans needed violenc</w:t>
      </w:r>
      <w:r w:rsidR="001743B7">
        <w:rPr>
          <w:lang w:val="en-US"/>
        </w:rPr>
        <w:t>e for themselves because this was</w:t>
      </w:r>
      <w:r w:rsidR="006A5D01">
        <w:rPr>
          <w:lang w:val="en-US"/>
        </w:rPr>
        <w:t xml:space="preserve"> t</w:t>
      </w:r>
      <w:r w:rsidR="001743B7">
        <w:rPr>
          <w:lang w:val="en-US"/>
        </w:rPr>
        <w:t>heir lifestyle. Meijer concludes with</w:t>
      </w:r>
      <w:r w:rsidR="006A5D01">
        <w:rPr>
          <w:lang w:val="en-US"/>
        </w:rPr>
        <w:t xml:space="preserve"> a very accurate statement: “the arena became an extension of the battlefield</w:t>
      </w:r>
      <w:r w:rsidR="002D195E">
        <w:rPr>
          <w:lang w:val="en-US"/>
        </w:rPr>
        <w:t>.</w:t>
      </w:r>
      <w:r w:rsidR="006A5D01">
        <w:rPr>
          <w:lang w:val="en-US"/>
        </w:rPr>
        <w:t>”</w:t>
      </w:r>
      <w:r w:rsidR="002D195E">
        <w:rPr>
          <w:rStyle w:val="FootnoteReference"/>
          <w:lang w:val="en-US"/>
        </w:rPr>
        <w:footnoteReference w:id="18"/>
      </w:r>
    </w:p>
    <w:p w:rsidR="00917729" w:rsidRDefault="00D6055D">
      <w:pPr>
        <w:contextualSpacing/>
        <w:rPr>
          <w:lang w:val="en-US"/>
        </w:rPr>
      </w:pPr>
      <w:r>
        <w:rPr>
          <w:lang w:val="en-US"/>
        </w:rPr>
        <w:tab/>
      </w:r>
      <w:r w:rsidR="00AA5AB8">
        <w:rPr>
          <w:lang w:val="en-US"/>
        </w:rPr>
        <w:t xml:space="preserve">Along with a great content this book has many other advantages. </w:t>
      </w:r>
      <w:r w:rsidR="005511CF">
        <w:rPr>
          <w:lang w:val="en-US"/>
        </w:rPr>
        <w:t>The structure of the book is very well made. Every cha</w:t>
      </w:r>
      <w:r w:rsidR="004143D2">
        <w:rPr>
          <w:lang w:val="en-US"/>
        </w:rPr>
        <w:t>pter is dedicated to a specific</w:t>
      </w:r>
      <w:r w:rsidR="005511CF">
        <w:rPr>
          <w:lang w:val="en-US"/>
        </w:rPr>
        <w:t xml:space="preserve"> topic, so it is clear what the author is talking about. Because of the good structure</w:t>
      </w:r>
      <w:r w:rsidR="004143D2">
        <w:rPr>
          <w:lang w:val="en-US"/>
        </w:rPr>
        <w:t>,</w:t>
      </w:r>
      <w:r w:rsidR="001743B7">
        <w:rPr>
          <w:lang w:val="en-US"/>
        </w:rPr>
        <w:t xml:space="preserve"> along with the well-</w:t>
      </w:r>
      <w:r w:rsidR="005511CF">
        <w:rPr>
          <w:lang w:val="en-US"/>
        </w:rPr>
        <w:t>written text</w:t>
      </w:r>
      <w:r w:rsidR="004143D2">
        <w:rPr>
          <w:lang w:val="en-US"/>
        </w:rPr>
        <w:t>,</w:t>
      </w:r>
      <w:r w:rsidR="005511CF">
        <w:rPr>
          <w:lang w:val="en-US"/>
        </w:rPr>
        <w:t xml:space="preserve"> the book is easy to read for the regular reader. The only complexity is that </w:t>
      </w:r>
      <w:r w:rsidR="001743B7">
        <w:rPr>
          <w:lang w:val="en-US"/>
        </w:rPr>
        <w:t xml:space="preserve">the </w:t>
      </w:r>
      <w:r w:rsidR="005511CF">
        <w:rPr>
          <w:lang w:val="en-US"/>
        </w:rPr>
        <w:t xml:space="preserve">author uses a lot of names and terms that are not familiar for the regular reader. However, Meijer </w:t>
      </w:r>
      <w:r w:rsidR="00220B5B">
        <w:rPr>
          <w:lang w:val="en-US"/>
        </w:rPr>
        <w:t xml:space="preserve">adds </w:t>
      </w:r>
      <w:r w:rsidR="004143D2">
        <w:rPr>
          <w:lang w:val="en-US"/>
        </w:rPr>
        <w:t xml:space="preserve">a </w:t>
      </w:r>
      <w:r w:rsidR="00220B5B">
        <w:rPr>
          <w:lang w:val="en-US"/>
        </w:rPr>
        <w:t xml:space="preserve">chronology, glossary and list of amphitheaters, so it would be easier for the reader to follow. </w:t>
      </w:r>
      <w:r w:rsidR="004143D2">
        <w:rPr>
          <w:lang w:val="en-US"/>
        </w:rPr>
        <w:t>Because of the well done and in-depth</w:t>
      </w:r>
      <w:r w:rsidR="00917729">
        <w:rPr>
          <w:lang w:val="en-US"/>
        </w:rPr>
        <w:t xml:space="preserve"> research this book may be helpful to the more advanced reader such as different historians. </w:t>
      </w:r>
    </w:p>
    <w:p w:rsidR="00D6055D" w:rsidRDefault="00220B5B" w:rsidP="00917729">
      <w:pPr>
        <w:ind w:firstLine="708"/>
        <w:contextualSpacing/>
        <w:rPr>
          <w:lang w:val="en-US"/>
        </w:rPr>
      </w:pPr>
      <w:r w:rsidRPr="00A54781">
        <w:rPr>
          <w:lang w:val="en-US"/>
        </w:rPr>
        <w:t>Another great advantage of the book is the use of the primary and secondary sources of different types. The author refers to the many different works about the gladiators to support his research and does a very good job with citations. One of the most often use</w:t>
      </w:r>
      <w:r w:rsidR="004143D2" w:rsidRPr="00A54781">
        <w:rPr>
          <w:lang w:val="en-US"/>
        </w:rPr>
        <w:t>d</w:t>
      </w:r>
      <w:r w:rsidRPr="00A54781">
        <w:rPr>
          <w:lang w:val="en-US"/>
        </w:rPr>
        <w:t xml:space="preserve"> of the primary </w:t>
      </w:r>
      <w:r w:rsidR="007740A2" w:rsidRPr="00A54781">
        <w:rPr>
          <w:lang w:val="en-US"/>
        </w:rPr>
        <w:t>source</w:t>
      </w:r>
      <w:r w:rsidR="004143D2" w:rsidRPr="00A54781">
        <w:rPr>
          <w:lang w:val="en-US"/>
        </w:rPr>
        <w:t>s are the citations of the R</w:t>
      </w:r>
      <w:r w:rsidRPr="00A54781">
        <w:rPr>
          <w:lang w:val="en-US"/>
        </w:rPr>
        <w:t>oman</w:t>
      </w:r>
      <w:r w:rsidR="007740A2" w:rsidRPr="00A54781">
        <w:rPr>
          <w:lang w:val="en-US"/>
        </w:rPr>
        <w:t xml:space="preserve"> poet</w:t>
      </w:r>
      <w:r w:rsidR="002F3DA7" w:rsidRPr="00A54781">
        <w:rPr>
          <w:lang w:val="en-US"/>
        </w:rPr>
        <w:t>s like Martial, Statius and Juvenal.</w:t>
      </w:r>
      <w:r w:rsidR="007740A2" w:rsidRPr="00A54781">
        <w:rPr>
          <w:lang w:val="en-US"/>
        </w:rPr>
        <w:t xml:space="preserve"> The author always places </w:t>
      </w:r>
      <w:r w:rsidR="00236544" w:rsidRPr="00A54781">
        <w:rPr>
          <w:lang w:val="en-US"/>
        </w:rPr>
        <w:t>these citations</w:t>
      </w:r>
      <w:r w:rsidR="007740A2" w:rsidRPr="00A54781">
        <w:rPr>
          <w:lang w:val="en-US"/>
        </w:rPr>
        <w:t xml:space="preserve"> in the right spot, so they are a good support for his research. The pictures make the book even more interesting because </w:t>
      </w:r>
      <w:r w:rsidR="001743B7" w:rsidRPr="00A54781">
        <w:rPr>
          <w:lang w:val="en-US"/>
        </w:rPr>
        <w:t>seeing depictions</w:t>
      </w:r>
      <w:r w:rsidR="00236544" w:rsidRPr="00A54781">
        <w:rPr>
          <w:lang w:val="en-US"/>
        </w:rPr>
        <w:t xml:space="preserve"> is always better that describing it. </w:t>
      </w:r>
      <w:r w:rsidR="00132D0F" w:rsidRPr="00A54781">
        <w:rPr>
          <w:lang w:val="en-US"/>
        </w:rPr>
        <w:t xml:space="preserve">Most of the pictures are different paintings </w:t>
      </w:r>
      <w:r w:rsidR="00132D0F">
        <w:rPr>
          <w:lang w:val="en-US"/>
        </w:rPr>
        <w:t>or photos of the sculptures and mosaics</w:t>
      </w:r>
      <w:r w:rsidR="004143D2">
        <w:rPr>
          <w:lang w:val="en-US"/>
        </w:rPr>
        <w:t xml:space="preserve"> depicting different kind of </w:t>
      </w:r>
      <w:r w:rsidR="00132D0F">
        <w:rPr>
          <w:lang w:val="en-US"/>
        </w:rPr>
        <w:t>gladiator</w:t>
      </w:r>
      <w:r w:rsidR="004143D2">
        <w:rPr>
          <w:lang w:val="en-US"/>
        </w:rPr>
        <w:t xml:space="preserve">s’ </w:t>
      </w:r>
      <w:r w:rsidR="00132D0F">
        <w:rPr>
          <w:lang w:val="en-US"/>
        </w:rPr>
        <w:t xml:space="preserve">actions. </w:t>
      </w:r>
      <w:r w:rsidR="007740A2">
        <w:rPr>
          <w:lang w:val="en-US"/>
        </w:rPr>
        <w:t>T</w:t>
      </w:r>
      <w:r>
        <w:rPr>
          <w:lang w:val="en-US"/>
        </w:rPr>
        <w:t xml:space="preserve">he book is mostly a </w:t>
      </w:r>
      <w:r>
        <w:rPr>
          <w:lang w:val="en-US"/>
        </w:rPr>
        <w:lastRenderedPageBreak/>
        <w:t xml:space="preserve">research for the support of the main argument, so the use of the different sources is </w:t>
      </w:r>
      <w:r w:rsidRPr="00A54781">
        <w:rPr>
          <w:lang w:val="en-US"/>
        </w:rPr>
        <w:t xml:space="preserve">sufficient there. </w:t>
      </w:r>
      <w:r w:rsidR="00132D0F" w:rsidRPr="00A54781">
        <w:rPr>
          <w:lang w:val="en-US"/>
        </w:rPr>
        <w:t xml:space="preserve">The only weakness might be how pictures and reference to them in the </w:t>
      </w:r>
      <w:r w:rsidR="00132D0F">
        <w:rPr>
          <w:lang w:val="en-US"/>
        </w:rPr>
        <w:t xml:space="preserve">text was often on the different pages, but that is more </w:t>
      </w:r>
      <w:r w:rsidR="001743B7">
        <w:rPr>
          <w:lang w:val="en-US"/>
        </w:rPr>
        <w:t xml:space="preserve">a </w:t>
      </w:r>
      <w:r w:rsidR="00132D0F">
        <w:rPr>
          <w:lang w:val="en-US"/>
        </w:rPr>
        <w:t xml:space="preserve">printing issue, not the author’s. </w:t>
      </w:r>
    </w:p>
    <w:p w:rsidR="001C320B" w:rsidRDefault="001743B7">
      <w:pPr>
        <w:contextualSpacing/>
        <w:rPr>
          <w:lang w:val="en-US"/>
        </w:rPr>
      </w:pPr>
      <w:r>
        <w:rPr>
          <w:lang w:val="en-US"/>
        </w:rPr>
        <w:tab/>
        <w:t xml:space="preserve">Meijer did </w:t>
      </w:r>
      <w:r w:rsidR="001C320B">
        <w:rPr>
          <w:lang w:val="en-US"/>
        </w:rPr>
        <w:t xml:space="preserve">awesome research on the gladiator games and it is very well written, but at some point, it may seem that he goes away from his main argument and just analyzes. </w:t>
      </w:r>
      <w:proofErr w:type="gramStart"/>
      <w:r w:rsidR="001C320B">
        <w:rPr>
          <w:lang w:val="en-US"/>
        </w:rPr>
        <w:t>Actually,</w:t>
      </w:r>
      <w:r w:rsidR="00917729">
        <w:rPr>
          <w:lang w:val="en-US"/>
        </w:rPr>
        <w:t xml:space="preserve"> the</w:t>
      </w:r>
      <w:proofErr w:type="gramEnd"/>
      <w:r w:rsidR="00917729">
        <w:rPr>
          <w:lang w:val="en-US"/>
        </w:rPr>
        <w:t xml:space="preserve"> author represents</w:t>
      </w:r>
      <w:r w:rsidR="001C320B">
        <w:rPr>
          <w:lang w:val="en-US"/>
        </w:rPr>
        <w:t xml:space="preserve"> the reality of the gladiator games for the reader. The author shows the games as not disgusting and violent even but throughout the analysis the reader gets the impression of the power and even some respect for these incredible games. Before reading this book, the reader may have thought of the games as just fighting with a lot of death and</w:t>
      </w:r>
      <w:r w:rsidR="004143D2">
        <w:rPr>
          <w:lang w:val="en-US"/>
        </w:rPr>
        <w:t xml:space="preserve"> blood, but the book changes that</w:t>
      </w:r>
      <w:r w:rsidR="001C320B">
        <w:rPr>
          <w:lang w:val="en-US"/>
        </w:rPr>
        <w:t xml:space="preserve"> impression. After reading this book</w:t>
      </w:r>
      <w:r w:rsidR="004143D2">
        <w:rPr>
          <w:lang w:val="en-US"/>
        </w:rPr>
        <w:t>,</w:t>
      </w:r>
      <w:r w:rsidR="001C320B">
        <w:rPr>
          <w:lang w:val="en-US"/>
        </w:rPr>
        <w:t xml:space="preserve"> the reader may acknowledge that</w:t>
      </w:r>
      <w:r>
        <w:rPr>
          <w:lang w:val="en-US"/>
        </w:rPr>
        <w:t xml:space="preserve"> the gladiator games were the smart</w:t>
      </w:r>
      <w:r w:rsidR="001C320B">
        <w:rPr>
          <w:lang w:val="en-US"/>
        </w:rPr>
        <w:t xml:space="preserve"> idea </w:t>
      </w:r>
      <w:r>
        <w:rPr>
          <w:lang w:val="en-US"/>
        </w:rPr>
        <w:t>to represent the R</w:t>
      </w:r>
      <w:r w:rsidR="004143D2">
        <w:rPr>
          <w:lang w:val="en-US"/>
        </w:rPr>
        <w:t>oman power to</w:t>
      </w:r>
      <w:r w:rsidR="001C320B">
        <w:rPr>
          <w:lang w:val="en-US"/>
        </w:rPr>
        <w:t xml:space="preserve"> everyone.   </w:t>
      </w:r>
    </w:p>
    <w:p w:rsidR="007446E1" w:rsidRDefault="007446E1">
      <w:pPr>
        <w:contextualSpacing/>
        <w:rPr>
          <w:lang w:val="en-US"/>
        </w:rPr>
      </w:pPr>
      <w:r>
        <w:rPr>
          <w:lang w:val="en-US"/>
        </w:rPr>
        <w:tab/>
        <w:t>To strengthen the review of the book</w:t>
      </w:r>
      <w:r w:rsidR="004143D2">
        <w:rPr>
          <w:lang w:val="en-US"/>
        </w:rPr>
        <w:t>,</w:t>
      </w:r>
      <w:r>
        <w:rPr>
          <w:lang w:val="en-US"/>
        </w:rPr>
        <w:t xml:space="preserve"> the primary and secondary source on the same topic were analyzed as well. </w:t>
      </w:r>
      <w:r w:rsidR="000C2F56">
        <w:rPr>
          <w:lang w:val="en-US"/>
        </w:rPr>
        <w:t>The pr</w:t>
      </w:r>
      <w:r w:rsidR="001743B7">
        <w:rPr>
          <w:lang w:val="en-US"/>
        </w:rPr>
        <w:t>imary source that was chosen was</w:t>
      </w:r>
      <w:r w:rsidR="004F3ABA">
        <w:rPr>
          <w:lang w:val="en-US"/>
        </w:rPr>
        <w:t xml:space="preserve"> t</w:t>
      </w:r>
      <w:r w:rsidR="000C2F56">
        <w:rPr>
          <w:lang w:val="en-US"/>
        </w:rPr>
        <w:t>he Martial Epigram</w:t>
      </w:r>
      <w:r w:rsidR="004143D2">
        <w:rPr>
          <w:lang w:val="en-US"/>
        </w:rPr>
        <w:t xml:space="preserve">s. </w:t>
      </w:r>
      <w:r w:rsidR="004143D2" w:rsidRPr="004143D2">
        <w:rPr>
          <w:lang w:val="en-US"/>
        </w:rPr>
        <w:t>Martial is the R</w:t>
      </w:r>
      <w:r w:rsidR="000C2F56" w:rsidRPr="004143D2">
        <w:rPr>
          <w:lang w:val="en-US"/>
        </w:rPr>
        <w:t>oman poet who lived in the 1</w:t>
      </w:r>
      <w:r w:rsidR="000C2F56" w:rsidRPr="004143D2">
        <w:rPr>
          <w:vertAlign w:val="superscript"/>
          <w:lang w:val="en-US"/>
        </w:rPr>
        <w:t>st</w:t>
      </w:r>
      <w:r w:rsidR="004143D2" w:rsidRPr="004143D2">
        <w:rPr>
          <w:lang w:val="en-US"/>
        </w:rPr>
        <w:t xml:space="preserve"> century. </w:t>
      </w:r>
      <w:r w:rsidR="000C2F56" w:rsidRPr="004143D2">
        <w:rPr>
          <w:lang w:val="en-US"/>
        </w:rPr>
        <w:t xml:space="preserve">Meijer used a lot of </w:t>
      </w:r>
      <w:proofErr w:type="spellStart"/>
      <w:r w:rsidR="000C2F56" w:rsidRPr="004143D2">
        <w:rPr>
          <w:lang w:val="en-US"/>
        </w:rPr>
        <w:t>Martial</w:t>
      </w:r>
      <w:r w:rsidR="004B354C" w:rsidRPr="004143D2">
        <w:rPr>
          <w:lang w:val="en-US"/>
        </w:rPr>
        <w:t>’</w:t>
      </w:r>
      <w:r w:rsidR="000C2F56" w:rsidRPr="004143D2">
        <w:rPr>
          <w:lang w:val="en-US"/>
        </w:rPr>
        <w:t>s</w:t>
      </w:r>
      <w:proofErr w:type="spellEnd"/>
      <w:r w:rsidR="000C2F56" w:rsidRPr="004143D2">
        <w:rPr>
          <w:lang w:val="en-US"/>
        </w:rPr>
        <w:t xml:space="preserve"> epigrams in his </w:t>
      </w:r>
      <w:r w:rsidR="000C2F56">
        <w:rPr>
          <w:lang w:val="en-US"/>
        </w:rPr>
        <w:t xml:space="preserve">book, because </w:t>
      </w:r>
      <w:proofErr w:type="spellStart"/>
      <w:r w:rsidR="000C2F56">
        <w:rPr>
          <w:lang w:val="en-US"/>
        </w:rPr>
        <w:t>Martial’s</w:t>
      </w:r>
      <w:proofErr w:type="spellEnd"/>
      <w:r w:rsidR="001743B7">
        <w:rPr>
          <w:lang w:val="en-US"/>
        </w:rPr>
        <w:t xml:space="preserve"> epigrams are a</w:t>
      </w:r>
      <w:r w:rsidR="000C2F56">
        <w:rPr>
          <w:lang w:val="en-US"/>
        </w:rPr>
        <w:t xml:space="preserve"> great primary source. In his epigrams</w:t>
      </w:r>
      <w:r w:rsidR="001D1F01">
        <w:rPr>
          <w:lang w:val="en-US"/>
        </w:rPr>
        <w:t>,</w:t>
      </w:r>
      <w:r w:rsidR="000C2F56">
        <w:rPr>
          <w:lang w:val="en-US"/>
        </w:rPr>
        <w:t xml:space="preserve"> Martial </w:t>
      </w:r>
      <w:r w:rsidR="004B354C">
        <w:rPr>
          <w:lang w:val="en-US"/>
        </w:rPr>
        <w:t xml:space="preserve">tells what was </w:t>
      </w:r>
      <w:r w:rsidR="004F3ABA">
        <w:rPr>
          <w:lang w:val="en-US"/>
        </w:rPr>
        <w:t>happening at</w:t>
      </w:r>
      <w:r w:rsidR="004B354C">
        <w:rPr>
          <w:lang w:val="en-US"/>
        </w:rPr>
        <w:t xml:space="preserve"> these games, so through </w:t>
      </w:r>
      <w:r w:rsidR="002F3DA7">
        <w:rPr>
          <w:lang w:val="en-US"/>
        </w:rPr>
        <w:t>studying</w:t>
      </w:r>
      <w:r w:rsidR="004B354C">
        <w:rPr>
          <w:lang w:val="en-US"/>
        </w:rPr>
        <w:t xml:space="preserve"> his epigrams alone the reader can get a very clear </w:t>
      </w:r>
      <w:r w:rsidR="002F3DA7">
        <w:rPr>
          <w:lang w:val="en-US"/>
        </w:rPr>
        <w:t>representation</w:t>
      </w:r>
      <w:r w:rsidR="004B354C">
        <w:rPr>
          <w:lang w:val="en-US"/>
        </w:rPr>
        <w:t xml:space="preserve"> of the Roman life and the gladiator games. </w:t>
      </w:r>
      <w:r w:rsidR="002F3DA7">
        <w:rPr>
          <w:lang w:val="en-US"/>
        </w:rPr>
        <w:t>For example, Martial described what happened durin</w:t>
      </w:r>
      <w:r w:rsidR="002D195E">
        <w:rPr>
          <w:lang w:val="en-US"/>
        </w:rPr>
        <w:t xml:space="preserve">g the program at the Colosseum: “Just as </w:t>
      </w:r>
      <w:proofErr w:type="spellStart"/>
      <w:r w:rsidR="002D195E">
        <w:rPr>
          <w:lang w:val="en-US"/>
        </w:rPr>
        <w:t>Promethus</w:t>
      </w:r>
      <w:proofErr w:type="spellEnd"/>
      <w:r w:rsidR="002D195E">
        <w:rPr>
          <w:lang w:val="en-US"/>
        </w:rPr>
        <w:t>, chained</w:t>
      </w:r>
      <w:r w:rsidR="00B46494">
        <w:rPr>
          <w:lang w:val="en-US"/>
        </w:rPr>
        <w:t xml:space="preserve"> to his rock, / feeds a bird with the plentiful flesh of his breast, / So did </w:t>
      </w:r>
      <w:proofErr w:type="spellStart"/>
      <w:r w:rsidR="00B46494">
        <w:rPr>
          <w:lang w:val="en-US"/>
        </w:rPr>
        <w:t>Laureolus</w:t>
      </w:r>
      <w:proofErr w:type="spellEnd"/>
      <w:r w:rsidR="00B46494">
        <w:rPr>
          <w:lang w:val="en-US"/>
        </w:rPr>
        <w:t xml:space="preserve"> nailed to a cross, no longer mere décor but the living truth, / Offer a Scottish bear his stomach</w:t>
      </w:r>
      <w:r w:rsidR="001743B7">
        <w:rPr>
          <w:lang w:val="en-US"/>
        </w:rPr>
        <w:t>.”</w:t>
      </w:r>
      <w:r w:rsidR="00B46494">
        <w:rPr>
          <w:rStyle w:val="FootnoteReference"/>
          <w:lang w:val="en-US"/>
        </w:rPr>
        <w:footnoteReference w:id="19"/>
      </w:r>
      <w:r w:rsidR="002D195E">
        <w:rPr>
          <w:lang w:val="en-US"/>
        </w:rPr>
        <w:t xml:space="preserve"> </w:t>
      </w:r>
      <w:r w:rsidR="004B354C">
        <w:rPr>
          <w:lang w:val="en-US"/>
        </w:rPr>
        <w:t>Ano</w:t>
      </w:r>
      <w:r w:rsidR="001743B7">
        <w:rPr>
          <w:lang w:val="en-US"/>
        </w:rPr>
        <w:t xml:space="preserve">ther advantage of the Martials’ </w:t>
      </w:r>
      <w:r w:rsidR="004B354C">
        <w:rPr>
          <w:lang w:val="en-US"/>
        </w:rPr>
        <w:t xml:space="preserve">epigrams is that the reader can get </w:t>
      </w:r>
      <w:r w:rsidR="001743B7">
        <w:rPr>
          <w:lang w:val="en-US"/>
        </w:rPr>
        <w:t xml:space="preserve">a </w:t>
      </w:r>
      <w:r w:rsidR="004B354C">
        <w:rPr>
          <w:lang w:val="en-US"/>
        </w:rPr>
        <w:t>real attitude towards the gladiator ga</w:t>
      </w:r>
      <w:r w:rsidR="00BA0C9B">
        <w:rPr>
          <w:lang w:val="en-US"/>
        </w:rPr>
        <w:t xml:space="preserve">mes from the regular Roman. For example, </w:t>
      </w:r>
      <w:proofErr w:type="gramStart"/>
      <w:r w:rsidR="00BA0C9B">
        <w:rPr>
          <w:lang w:val="en-US"/>
        </w:rPr>
        <w:t>Martial</w:t>
      </w:r>
      <w:proofErr w:type="gramEnd"/>
      <w:r w:rsidR="00BA0C9B">
        <w:rPr>
          <w:lang w:val="en-US"/>
        </w:rPr>
        <w:t xml:space="preserve"> was </w:t>
      </w:r>
      <w:r w:rsidR="002F3DA7">
        <w:rPr>
          <w:lang w:val="en-US"/>
        </w:rPr>
        <w:lastRenderedPageBreak/>
        <w:t>praising</w:t>
      </w:r>
      <w:r w:rsidR="00BA0C9B">
        <w:rPr>
          <w:lang w:val="en-US"/>
        </w:rPr>
        <w:t xml:space="preserve"> the build</w:t>
      </w:r>
      <w:r w:rsidR="002F3DA7">
        <w:rPr>
          <w:lang w:val="en-US"/>
        </w:rPr>
        <w:t>ing</w:t>
      </w:r>
      <w:r w:rsidR="00BA0C9B">
        <w:rPr>
          <w:lang w:val="en-US"/>
        </w:rPr>
        <w:t xml:space="preserve"> of the Colosseum: “one single house taking possession of the entire city”</w:t>
      </w:r>
      <w:r w:rsidR="00FC095D">
        <w:rPr>
          <w:lang w:val="en-US"/>
        </w:rPr>
        <w:t>.</w:t>
      </w:r>
      <w:r w:rsidR="00FC095D">
        <w:rPr>
          <w:rStyle w:val="FootnoteReference"/>
          <w:lang w:val="en-US"/>
        </w:rPr>
        <w:footnoteReference w:id="20"/>
      </w:r>
      <w:r w:rsidR="00BA0C9B">
        <w:rPr>
          <w:lang w:val="en-US"/>
        </w:rPr>
        <w:t xml:space="preserve"> One can conclude that Martial was passion</w:t>
      </w:r>
      <w:r w:rsidR="004F3ABA">
        <w:rPr>
          <w:lang w:val="en-US"/>
        </w:rPr>
        <w:t>ate</w:t>
      </w:r>
      <w:r w:rsidR="00BA0C9B">
        <w:rPr>
          <w:lang w:val="en-US"/>
        </w:rPr>
        <w:t xml:space="preserve"> about the games since he wrote so much on them. </w:t>
      </w:r>
      <w:r w:rsidR="002F3DA7">
        <w:rPr>
          <w:lang w:val="en-US"/>
        </w:rPr>
        <w:t>So</w:t>
      </w:r>
      <w:r w:rsidR="00FC095D">
        <w:rPr>
          <w:lang w:val="en-US"/>
        </w:rPr>
        <w:t>,</w:t>
      </w:r>
      <w:r w:rsidR="002F3DA7">
        <w:rPr>
          <w:lang w:val="en-US"/>
        </w:rPr>
        <w:t xml:space="preserve"> the primary so</w:t>
      </w:r>
      <w:r w:rsidR="001D1F01">
        <w:rPr>
          <w:lang w:val="en-US"/>
        </w:rPr>
        <w:t xml:space="preserve">urce gives the reader the proof </w:t>
      </w:r>
      <w:r w:rsidR="002F3DA7">
        <w:rPr>
          <w:lang w:val="en-US"/>
        </w:rPr>
        <w:t xml:space="preserve">that Romans were very interested in the gladiator games and super positive about them. </w:t>
      </w:r>
      <w:r w:rsidR="004F3ABA">
        <w:rPr>
          <w:lang w:val="en-US"/>
        </w:rPr>
        <w:t>The wise use of this primary source in the book gives a great support for the Meijer’s research.</w:t>
      </w:r>
    </w:p>
    <w:p w:rsidR="004F3ABA" w:rsidRDefault="004F3ABA">
      <w:pPr>
        <w:contextualSpacing/>
        <w:rPr>
          <w:lang w:val="en-US"/>
        </w:rPr>
      </w:pPr>
      <w:r>
        <w:rPr>
          <w:lang w:val="en-US"/>
        </w:rPr>
        <w:tab/>
        <w:t xml:space="preserve">The secondary source that </w:t>
      </w:r>
      <w:r w:rsidR="00387DF5">
        <w:rPr>
          <w:lang w:val="en-US"/>
        </w:rPr>
        <w:t>was analy</w:t>
      </w:r>
      <w:r w:rsidR="001D1F01">
        <w:rPr>
          <w:lang w:val="en-US"/>
        </w:rPr>
        <w:t xml:space="preserve">zed </w:t>
      </w:r>
      <w:r w:rsidR="00305717">
        <w:rPr>
          <w:lang w:val="en-US"/>
        </w:rPr>
        <w:t>was</w:t>
      </w:r>
      <w:r w:rsidR="001D1F01">
        <w:rPr>
          <w:lang w:val="en-US"/>
        </w:rPr>
        <w:t xml:space="preserve"> the book </w:t>
      </w:r>
      <w:r w:rsidR="00387DF5" w:rsidRPr="001D1F01">
        <w:rPr>
          <w:i/>
          <w:lang w:val="en-US"/>
        </w:rPr>
        <w:t>Dying to be man</w:t>
      </w:r>
      <w:r w:rsidR="00305717">
        <w:rPr>
          <w:lang w:val="en-US"/>
        </w:rPr>
        <w:t>. Specifically</w:t>
      </w:r>
      <w:r w:rsidR="00A54781">
        <w:rPr>
          <w:lang w:val="en-US"/>
        </w:rPr>
        <w:t>,</w:t>
      </w:r>
      <w:r w:rsidR="00305717">
        <w:rPr>
          <w:lang w:val="en-US"/>
        </w:rPr>
        <w:t xml:space="preserve"> the chapter, “Noble Athlete: </w:t>
      </w:r>
      <w:r w:rsidR="00387DF5">
        <w:rPr>
          <w:lang w:val="en-US"/>
        </w:rPr>
        <w:t>Gladiatorial, Athletic, and Martial Imaginary in the Martyr Acts</w:t>
      </w:r>
      <w:r w:rsidR="00305717">
        <w:rPr>
          <w:lang w:val="en-US"/>
        </w:rPr>
        <w:t>.”</w:t>
      </w:r>
      <w:r w:rsidR="00387DF5">
        <w:rPr>
          <w:lang w:val="en-US"/>
        </w:rPr>
        <w:t xml:space="preserve"> The book was written by the professor of Bible </w:t>
      </w:r>
      <w:r w:rsidR="00305717">
        <w:rPr>
          <w:lang w:val="en-US"/>
        </w:rPr>
        <w:t xml:space="preserve">studies, </w:t>
      </w:r>
      <w:r w:rsidR="00387DF5">
        <w:rPr>
          <w:lang w:val="en-US"/>
        </w:rPr>
        <w:t xml:space="preserve">L. Stephanie Cobb. This source was </w:t>
      </w:r>
      <w:r w:rsidR="00387DF5" w:rsidRPr="00A54781">
        <w:rPr>
          <w:lang w:val="en-US"/>
        </w:rPr>
        <w:t>not use</w:t>
      </w:r>
      <w:r w:rsidR="001D1F01" w:rsidRPr="00A54781">
        <w:rPr>
          <w:lang w:val="en-US"/>
        </w:rPr>
        <w:t>d</w:t>
      </w:r>
      <w:r w:rsidR="00387DF5" w:rsidRPr="00A54781">
        <w:rPr>
          <w:lang w:val="en-US"/>
        </w:rPr>
        <w:t xml:space="preserve"> by Meijer, so this is great to compare to different works that have </w:t>
      </w:r>
      <w:r w:rsidR="001D1F01" w:rsidRPr="00A54781">
        <w:rPr>
          <w:lang w:val="en-US"/>
        </w:rPr>
        <w:t xml:space="preserve">a </w:t>
      </w:r>
      <w:r w:rsidR="00387DF5" w:rsidRPr="00A54781">
        <w:rPr>
          <w:lang w:val="en-US"/>
        </w:rPr>
        <w:t xml:space="preserve">similar topic. </w:t>
      </w:r>
      <w:r w:rsidR="00305717" w:rsidRPr="00A54781">
        <w:rPr>
          <w:lang w:val="en-US"/>
        </w:rPr>
        <w:t xml:space="preserve">The </w:t>
      </w:r>
      <w:r w:rsidR="00387DF5" w:rsidRPr="00A54781">
        <w:rPr>
          <w:lang w:val="en-US"/>
        </w:rPr>
        <w:t>Two authors</w:t>
      </w:r>
      <w:r w:rsidR="00305717" w:rsidRPr="00A54781">
        <w:rPr>
          <w:lang w:val="en-US"/>
        </w:rPr>
        <w:t xml:space="preserve"> have a lot i</w:t>
      </w:r>
      <w:r w:rsidR="00387DF5" w:rsidRPr="00A54781">
        <w:rPr>
          <w:lang w:val="en-US"/>
        </w:rPr>
        <w:t xml:space="preserve">n common about gladiators: both stated that the gladiator games emerged from the funeral </w:t>
      </w:r>
      <w:r w:rsidR="00387DF5">
        <w:rPr>
          <w:lang w:val="en-US"/>
        </w:rPr>
        <w:t xml:space="preserve">rites, </w:t>
      </w:r>
      <w:r w:rsidR="007C2CA3">
        <w:rPr>
          <w:lang w:val="en-US"/>
        </w:rPr>
        <w:t>provided the same program for the day when the gladiators games were held, emphasized the idea that games were made to show the power of Rome, showed gladiators in the same way and many other similarities. However, Cobb gave some new aspects that Meijer did not talk about. For example, she introduces the idea that eventually gladiators were trained because Rome</w:t>
      </w:r>
      <w:r w:rsidR="00305717">
        <w:rPr>
          <w:lang w:val="en-US"/>
        </w:rPr>
        <w:t>’s</w:t>
      </w:r>
      <w:r w:rsidR="007C2CA3">
        <w:rPr>
          <w:lang w:val="en-US"/>
        </w:rPr>
        <w:t xml:space="preserve"> lack of soldiers and for Christians</w:t>
      </w:r>
      <w:r w:rsidR="00305717">
        <w:rPr>
          <w:lang w:val="en-US"/>
        </w:rPr>
        <w:t>,</w:t>
      </w:r>
      <w:r w:rsidR="007C2CA3">
        <w:rPr>
          <w:lang w:val="en-US"/>
        </w:rPr>
        <w:t xml:space="preserve"> amphitheater constructions were useful for their social identities.</w:t>
      </w:r>
      <w:r w:rsidR="00FC095D">
        <w:rPr>
          <w:rStyle w:val="FootnoteReference"/>
          <w:lang w:val="en-US"/>
        </w:rPr>
        <w:footnoteReference w:id="21"/>
      </w:r>
      <w:r w:rsidR="007C2CA3">
        <w:rPr>
          <w:lang w:val="en-US"/>
        </w:rPr>
        <w:t xml:space="preserve"> She had some other new ideas t</w:t>
      </w:r>
      <w:r w:rsidR="00305717">
        <w:rPr>
          <w:lang w:val="en-US"/>
        </w:rPr>
        <w:t xml:space="preserve">hat are a great addition to </w:t>
      </w:r>
      <w:r w:rsidR="007C2CA3">
        <w:rPr>
          <w:lang w:val="en-US"/>
        </w:rPr>
        <w:t>Meijer</w:t>
      </w:r>
      <w:r w:rsidR="00305717">
        <w:rPr>
          <w:lang w:val="en-US"/>
        </w:rPr>
        <w:t>’s</w:t>
      </w:r>
      <w:r w:rsidR="007C2CA3">
        <w:rPr>
          <w:lang w:val="en-US"/>
        </w:rPr>
        <w:t xml:space="preserve"> research and helps to look at the gladiator games from the other person</w:t>
      </w:r>
      <w:r w:rsidR="001D1F01">
        <w:rPr>
          <w:lang w:val="en-US"/>
        </w:rPr>
        <w:t xml:space="preserve">’s </w:t>
      </w:r>
      <w:r w:rsidR="007C2CA3">
        <w:rPr>
          <w:lang w:val="en-US"/>
        </w:rPr>
        <w:t>perspective. Overall Meijer and Cobb have a lot in common, she just brings a couple new aspects</w:t>
      </w:r>
      <w:r w:rsidR="001D1F01">
        <w:rPr>
          <w:lang w:val="en-US"/>
        </w:rPr>
        <w:t xml:space="preserve"> in her research</w:t>
      </w:r>
      <w:r w:rsidR="007C2CA3">
        <w:rPr>
          <w:lang w:val="en-US"/>
        </w:rPr>
        <w:t xml:space="preserve">. Even though both authors have different argument and purpose, their analysis is super close and they even used the same facts. For example, </w:t>
      </w:r>
      <w:r w:rsidR="00305717">
        <w:rPr>
          <w:lang w:val="en-US"/>
        </w:rPr>
        <w:t>both authors talked about</w:t>
      </w:r>
      <w:r w:rsidR="00F0367A">
        <w:rPr>
          <w:lang w:val="en-US"/>
        </w:rPr>
        <w:t xml:space="preserve"> “Galen, one of the best know ancient physicians – Marcus </w:t>
      </w:r>
      <w:proofErr w:type="spellStart"/>
      <w:r w:rsidR="00F0367A">
        <w:rPr>
          <w:lang w:val="en-US"/>
        </w:rPr>
        <w:t>Aurelius’s</w:t>
      </w:r>
      <w:proofErr w:type="spellEnd"/>
      <w:r w:rsidR="00F0367A">
        <w:rPr>
          <w:lang w:val="en-US"/>
        </w:rPr>
        <w:t xml:space="preserve"> personal physician, in fact – worked for a gladiator </w:t>
      </w:r>
      <w:r w:rsidR="00AA52CE">
        <w:rPr>
          <w:lang w:val="en-US"/>
        </w:rPr>
        <w:t>school</w:t>
      </w:r>
      <w:r w:rsidR="00305717">
        <w:rPr>
          <w:lang w:val="en-US"/>
        </w:rPr>
        <w:t>.</w:t>
      </w:r>
      <w:r w:rsidR="00AA52CE">
        <w:rPr>
          <w:lang w:val="en-US"/>
        </w:rPr>
        <w:t>”</w:t>
      </w:r>
      <w:r w:rsidR="00AA52CE">
        <w:rPr>
          <w:rStyle w:val="FootnoteReference"/>
          <w:lang w:val="en-US"/>
        </w:rPr>
        <w:footnoteReference w:id="22"/>
      </w:r>
      <w:r w:rsidR="001D1F01">
        <w:rPr>
          <w:lang w:val="en-US"/>
        </w:rPr>
        <w:t xml:space="preserve"> Even though</w:t>
      </w:r>
      <w:r w:rsidR="00F0367A">
        <w:rPr>
          <w:lang w:val="en-US"/>
        </w:rPr>
        <w:t xml:space="preserve"> this chapter does not support Meijer’s argu</w:t>
      </w:r>
      <w:r w:rsidR="00305717">
        <w:rPr>
          <w:lang w:val="en-US"/>
        </w:rPr>
        <w:t>ment itself, it does support</w:t>
      </w:r>
      <w:r w:rsidR="00F0367A">
        <w:rPr>
          <w:lang w:val="en-US"/>
        </w:rPr>
        <w:t xml:space="preserve"> Meijer’s research and </w:t>
      </w:r>
      <w:r w:rsidR="00F0367A">
        <w:rPr>
          <w:lang w:val="en-US"/>
        </w:rPr>
        <w:lastRenderedPageBreak/>
        <w:t xml:space="preserve">analysis of the gladiator games. </w:t>
      </w:r>
      <w:r w:rsidR="00F0367A" w:rsidRPr="00F0367A">
        <w:rPr>
          <w:lang w:val="en-US"/>
        </w:rPr>
        <w:t>Al</w:t>
      </w:r>
      <w:r w:rsidR="00305717">
        <w:rPr>
          <w:lang w:val="en-US"/>
        </w:rPr>
        <w:t>l these correlations</w:t>
      </w:r>
      <w:r w:rsidR="00F0367A" w:rsidRPr="00F0367A">
        <w:rPr>
          <w:lang w:val="en-US"/>
        </w:rPr>
        <w:t xml:space="preserve"> give the reader a confidence in the accuracy of the Meijer’s book.</w:t>
      </w:r>
    </w:p>
    <w:p w:rsidR="00241432" w:rsidRPr="00AA52CE" w:rsidRDefault="00F0367A" w:rsidP="00241432">
      <w:pPr>
        <w:contextualSpacing/>
        <w:rPr>
          <w:lang w:val="en-US"/>
        </w:rPr>
      </w:pPr>
      <w:r>
        <w:rPr>
          <w:lang w:val="en-US"/>
        </w:rPr>
        <w:tab/>
      </w:r>
      <w:r w:rsidR="00C34494">
        <w:rPr>
          <w:lang w:val="en-US"/>
        </w:rPr>
        <w:t>I would recommend this book to everyone who</w:t>
      </w:r>
      <w:r w:rsidR="00305717">
        <w:rPr>
          <w:lang w:val="en-US"/>
        </w:rPr>
        <w:t xml:space="preserve"> is interested in knowing </w:t>
      </w:r>
      <w:bookmarkStart w:id="0" w:name="_GoBack"/>
      <w:r w:rsidR="00305717" w:rsidRPr="00A54781">
        <w:rPr>
          <w:lang w:val="en-US"/>
        </w:rPr>
        <w:t>in</w:t>
      </w:r>
      <w:r w:rsidR="00C34494" w:rsidRPr="00A54781">
        <w:rPr>
          <w:lang w:val="en-US"/>
        </w:rPr>
        <w:t xml:space="preserve"> depth about</w:t>
      </w:r>
      <w:r w:rsidR="001D1F01" w:rsidRPr="00A54781">
        <w:rPr>
          <w:lang w:val="en-US"/>
        </w:rPr>
        <w:t xml:space="preserve"> gladiator games. This book has</w:t>
      </w:r>
      <w:r w:rsidR="00C34494" w:rsidRPr="00A54781">
        <w:rPr>
          <w:lang w:val="en-US"/>
        </w:rPr>
        <w:t xml:space="preserve"> great </w:t>
      </w:r>
      <w:r w:rsidR="001D1F01" w:rsidRPr="00A54781">
        <w:rPr>
          <w:lang w:val="en-US"/>
        </w:rPr>
        <w:t xml:space="preserve">in-depth </w:t>
      </w:r>
      <w:r w:rsidR="00C34494" w:rsidRPr="00A54781">
        <w:rPr>
          <w:lang w:val="en-US"/>
        </w:rPr>
        <w:t>research</w:t>
      </w:r>
      <w:r w:rsidR="00241432" w:rsidRPr="00A54781">
        <w:rPr>
          <w:lang w:val="en-US"/>
        </w:rPr>
        <w:t>, with the strong use of the sources,</w:t>
      </w:r>
      <w:r w:rsidR="00C34494" w:rsidRPr="00A54781">
        <w:rPr>
          <w:lang w:val="en-US"/>
        </w:rPr>
        <w:t xml:space="preserve"> on the gladiator games and everything that relates </w:t>
      </w:r>
      <w:bookmarkEnd w:id="0"/>
      <w:r w:rsidR="00C34494">
        <w:rPr>
          <w:lang w:val="en-US"/>
        </w:rPr>
        <w:t xml:space="preserve">to them. The book brings the reader back to the </w:t>
      </w:r>
      <w:r w:rsidR="001D1F01">
        <w:rPr>
          <w:lang w:val="en-US"/>
        </w:rPr>
        <w:t>R</w:t>
      </w:r>
      <w:r w:rsidR="00C34494">
        <w:rPr>
          <w:lang w:val="en-US"/>
        </w:rPr>
        <w:t xml:space="preserve">oman world and lets the reader judge the games from </w:t>
      </w:r>
      <w:r w:rsidR="00241432">
        <w:rPr>
          <w:lang w:val="en-US"/>
        </w:rPr>
        <w:t xml:space="preserve">the perspective of those times. </w:t>
      </w:r>
      <w:r w:rsidR="00AA52CE">
        <w:rPr>
          <w:lang w:val="en-US"/>
        </w:rPr>
        <w:t xml:space="preserve">This book also puts a good emphasis on the fact that gladiator games were meant to show the power of Rome. </w:t>
      </w:r>
      <w:r w:rsidR="00C34494">
        <w:rPr>
          <w:lang w:val="en-US"/>
        </w:rPr>
        <w:t>Even more, Meijer</w:t>
      </w:r>
      <w:r w:rsidR="001D1F01">
        <w:rPr>
          <w:lang w:val="en-US"/>
        </w:rPr>
        <w:t>’s</w:t>
      </w:r>
      <w:r w:rsidR="00C34494">
        <w:rPr>
          <w:lang w:val="en-US"/>
        </w:rPr>
        <w:t xml:space="preserve"> research shows</w:t>
      </w:r>
      <w:r w:rsidR="001D1F01">
        <w:rPr>
          <w:lang w:val="en-US"/>
        </w:rPr>
        <w:t xml:space="preserve"> that we are not that far from R</w:t>
      </w:r>
      <w:r w:rsidR="00C34494">
        <w:rPr>
          <w:lang w:val="en-US"/>
        </w:rPr>
        <w:t>omans and we still have a lot of similar violence arou</w:t>
      </w:r>
      <w:r w:rsidR="00241432">
        <w:rPr>
          <w:lang w:val="en-US"/>
        </w:rPr>
        <w:t>n</w:t>
      </w:r>
      <w:r w:rsidR="001D1F01">
        <w:rPr>
          <w:lang w:val="en-US"/>
        </w:rPr>
        <w:t>d us, just in a different form. S</w:t>
      </w:r>
      <w:r w:rsidR="00241432">
        <w:rPr>
          <w:lang w:val="en-US"/>
        </w:rPr>
        <w:t>o</w:t>
      </w:r>
      <w:r w:rsidR="001D1F01">
        <w:rPr>
          <w:lang w:val="en-US"/>
        </w:rPr>
        <w:t>,</w:t>
      </w:r>
      <w:r w:rsidR="00002F8B">
        <w:rPr>
          <w:lang w:val="en-US"/>
        </w:rPr>
        <w:t xml:space="preserve"> </w:t>
      </w:r>
      <w:r w:rsidR="00241432">
        <w:rPr>
          <w:lang w:val="en-US"/>
        </w:rPr>
        <w:t>Meijer leaves the reader with an awesome open question at the end of the book: “Who I am to say that, no matter what the circumstances, I would not have been capable of resisting the a</w:t>
      </w:r>
      <w:r w:rsidR="00AA52CE">
        <w:rPr>
          <w:lang w:val="en-US"/>
        </w:rPr>
        <w:t>ppeal of the Colosseum</w:t>
      </w:r>
      <w:r w:rsidR="00305717">
        <w:rPr>
          <w:lang w:val="en-US"/>
        </w:rPr>
        <w:t>.”</w:t>
      </w:r>
      <w:r w:rsidR="00AA52CE">
        <w:rPr>
          <w:rStyle w:val="FootnoteReference"/>
          <w:lang w:val="en-US"/>
        </w:rPr>
        <w:footnoteReference w:id="23"/>
      </w:r>
    </w:p>
    <w:p w:rsidR="00E33C9D" w:rsidRDefault="00E33C9D">
      <w:pPr>
        <w:rPr>
          <w:lang w:val="en-US"/>
        </w:rPr>
      </w:pPr>
      <w:r>
        <w:rPr>
          <w:lang w:val="en-US"/>
        </w:rPr>
        <w:br w:type="page"/>
      </w:r>
    </w:p>
    <w:p w:rsidR="00D43FDF" w:rsidRPr="00A54781" w:rsidRDefault="00E33C9D" w:rsidP="00E33C9D">
      <w:pPr>
        <w:jc w:val="center"/>
        <w:rPr>
          <w:b/>
          <w:lang w:val="en-US"/>
        </w:rPr>
      </w:pPr>
      <w:r w:rsidRPr="00A54781">
        <w:rPr>
          <w:b/>
          <w:lang w:val="en-US"/>
        </w:rPr>
        <w:lastRenderedPageBreak/>
        <w:t>Bibliography</w:t>
      </w:r>
    </w:p>
    <w:p w:rsidR="00E33C9D" w:rsidRPr="00E33C9D" w:rsidRDefault="00E33C9D" w:rsidP="00E33C9D">
      <w:pPr>
        <w:rPr>
          <w:b/>
          <w:lang w:val="en-US"/>
        </w:rPr>
      </w:pPr>
      <w:r w:rsidRPr="00E33C9D">
        <w:rPr>
          <w:b/>
          <w:lang w:val="en-US"/>
        </w:rPr>
        <w:t>Primary Sources</w:t>
      </w:r>
    </w:p>
    <w:p w:rsidR="00E33C9D" w:rsidRPr="00E33C9D" w:rsidRDefault="00E33C9D" w:rsidP="00E33C9D">
      <w:pPr>
        <w:pStyle w:val="FootnoteText"/>
        <w:ind w:left="706" w:hanging="706"/>
        <w:rPr>
          <w:sz w:val="24"/>
          <w:szCs w:val="24"/>
          <w:lang w:val="en-US"/>
        </w:rPr>
      </w:pPr>
      <w:r w:rsidRPr="00E33C9D">
        <w:rPr>
          <w:sz w:val="24"/>
          <w:szCs w:val="24"/>
          <w:lang w:val="en-US"/>
        </w:rPr>
        <w:t>Martial, “Martial Epigrams”, A.D. 63-85, Internet Achieve, E. Capps, ed., T.E. Page, ed., Rouse, ed., accessed 15 April 2017,</w:t>
      </w:r>
      <w:r>
        <w:rPr>
          <w:sz w:val="24"/>
          <w:szCs w:val="24"/>
          <w:lang w:val="en-US"/>
        </w:rPr>
        <w:t xml:space="preserve"> </w:t>
      </w:r>
      <w:hyperlink r:id="rId7" w:history="1">
        <w:r w:rsidRPr="00E33C9D">
          <w:rPr>
            <w:sz w:val="24"/>
            <w:szCs w:val="24"/>
            <w:lang w:val="en-US"/>
          </w:rPr>
          <w:t>https://archive.org/stream/martialepigrams01martiala/martialepigrams01martiala_djvu.txt</w:t>
        </w:r>
      </w:hyperlink>
    </w:p>
    <w:p w:rsidR="00E33C9D" w:rsidRPr="00E33C9D" w:rsidRDefault="00E33C9D" w:rsidP="00E33C9D">
      <w:pPr>
        <w:pStyle w:val="FootnoteText"/>
        <w:rPr>
          <w:sz w:val="24"/>
          <w:szCs w:val="24"/>
          <w:lang w:val="en-US"/>
        </w:rPr>
      </w:pPr>
    </w:p>
    <w:p w:rsidR="00E33C9D" w:rsidRPr="00E33C9D" w:rsidRDefault="00E33C9D" w:rsidP="00E33C9D">
      <w:pPr>
        <w:pStyle w:val="FootnoteText"/>
        <w:rPr>
          <w:b/>
          <w:sz w:val="24"/>
          <w:szCs w:val="24"/>
          <w:lang w:val="en-US"/>
        </w:rPr>
      </w:pPr>
      <w:r w:rsidRPr="00E33C9D">
        <w:rPr>
          <w:b/>
          <w:sz w:val="24"/>
          <w:szCs w:val="24"/>
          <w:lang w:val="en-US"/>
        </w:rPr>
        <w:t>Secondary Sources</w:t>
      </w:r>
    </w:p>
    <w:p w:rsidR="00E33C9D" w:rsidRPr="00E33C9D" w:rsidRDefault="00E33C9D" w:rsidP="00E33C9D">
      <w:pPr>
        <w:pStyle w:val="FootnoteText"/>
        <w:rPr>
          <w:sz w:val="24"/>
          <w:szCs w:val="24"/>
          <w:lang w:val="en-US"/>
        </w:rPr>
      </w:pPr>
      <w:r w:rsidRPr="00E33C9D">
        <w:rPr>
          <w:sz w:val="24"/>
          <w:szCs w:val="24"/>
          <w:lang w:val="en-US"/>
        </w:rPr>
        <w:t xml:space="preserve"> </w:t>
      </w:r>
    </w:p>
    <w:p w:rsidR="00E33C9D" w:rsidRPr="00E33C9D" w:rsidRDefault="00E33C9D" w:rsidP="00A54781">
      <w:pPr>
        <w:pStyle w:val="FootnoteText"/>
        <w:ind w:left="706" w:hanging="706"/>
        <w:rPr>
          <w:sz w:val="24"/>
          <w:szCs w:val="24"/>
          <w:lang w:val="en-US"/>
        </w:rPr>
      </w:pPr>
      <w:r w:rsidRPr="00E33C9D">
        <w:rPr>
          <w:sz w:val="24"/>
          <w:szCs w:val="24"/>
          <w:lang w:val="en-US"/>
        </w:rPr>
        <w:t xml:space="preserve">Cobb, </w:t>
      </w:r>
      <w:r>
        <w:rPr>
          <w:sz w:val="24"/>
          <w:szCs w:val="24"/>
          <w:lang w:val="en-US"/>
        </w:rPr>
        <w:t xml:space="preserve">L. Stephanie. </w:t>
      </w:r>
      <w:r w:rsidRPr="00E33C9D">
        <w:rPr>
          <w:i/>
          <w:sz w:val="24"/>
          <w:szCs w:val="24"/>
          <w:lang w:val="en-US"/>
        </w:rPr>
        <w:t>Dying to Be Men: Gender and Language in Early Christian Martyr Texts</w:t>
      </w:r>
      <w:r>
        <w:rPr>
          <w:sz w:val="24"/>
          <w:szCs w:val="24"/>
          <w:lang w:val="en-US"/>
        </w:rPr>
        <w:t xml:space="preserve">. </w:t>
      </w:r>
      <w:r w:rsidRPr="00E33C9D">
        <w:rPr>
          <w:sz w:val="24"/>
          <w:szCs w:val="24"/>
          <w:lang w:val="en-US"/>
        </w:rPr>
        <w:t>New York: Columbia University Press, 2008</w:t>
      </w:r>
      <w:r>
        <w:rPr>
          <w:sz w:val="24"/>
          <w:szCs w:val="24"/>
          <w:lang w:val="en-US"/>
        </w:rPr>
        <w:t xml:space="preserve">. Accessed 15 April 2017. </w:t>
      </w:r>
    </w:p>
    <w:p w:rsidR="00E33C9D" w:rsidRPr="00E33C9D" w:rsidRDefault="00E33C9D" w:rsidP="00A54781">
      <w:pPr>
        <w:pStyle w:val="FootnoteText"/>
        <w:ind w:left="706" w:hanging="706"/>
        <w:rPr>
          <w:sz w:val="24"/>
          <w:szCs w:val="24"/>
          <w:lang w:val="en-US"/>
        </w:rPr>
      </w:pPr>
    </w:p>
    <w:p w:rsidR="00E33C9D" w:rsidRPr="00E33C9D" w:rsidRDefault="00E33C9D" w:rsidP="00A54781">
      <w:pPr>
        <w:pStyle w:val="FootnoteText"/>
        <w:ind w:left="706" w:hanging="706"/>
        <w:rPr>
          <w:sz w:val="24"/>
          <w:szCs w:val="24"/>
          <w:lang w:val="en-US"/>
        </w:rPr>
      </w:pPr>
      <w:r>
        <w:rPr>
          <w:sz w:val="24"/>
          <w:szCs w:val="24"/>
          <w:lang w:val="en-US"/>
        </w:rPr>
        <w:t xml:space="preserve">Meijer, </w:t>
      </w:r>
      <w:proofErr w:type="spellStart"/>
      <w:r>
        <w:rPr>
          <w:sz w:val="24"/>
          <w:szCs w:val="24"/>
          <w:lang w:val="en-US"/>
        </w:rPr>
        <w:t>Fik</w:t>
      </w:r>
      <w:proofErr w:type="spellEnd"/>
      <w:r>
        <w:rPr>
          <w:sz w:val="24"/>
          <w:szCs w:val="24"/>
          <w:lang w:val="en-US"/>
        </w:rPr>
        <w:t>.</w:t>
      </w:r>
      <w:r w:rsidRPr="00E33C9D">
        <w:rPr>
          <w:sz w:val="24"/>
          <w:szCs w:val="24"/>
          <w:lang w:val="en-US"/>
        </w:rPr>
        <w:t xml:space="preserve"> </w:t>
      </w:r>
      <w:r w:rsidRPr="00E33C9D">
        <w:rPr>
          <w:i/>
          <w:sz w:val="24"/>
          <w:szCs w:val="24"/>
          <w:lang w:val="en-US"/>
        </w:rPr>
        <w:t>The Gladiators: History’s Most Deadly Sport</w:t>
      </w:r>
      <w:r>
        <w:rPr>
          <w:sz w:val="24"/>
          <w:szCs w:val="24"/>
          <w:lang w:val="en-US"/>
        </w:rPr>
        <w:t xml:space="preserve">. </w:t>
      </w:r>
      <w:r w:rsidRPr="00E33C9D">
        <w:rPr>
          <w:sz w:val="24"/>
          <w:szCs w:val="24"/>
          <w:lang w:val="en-US"/>
        </w:rPr>
        <w:t>New Yo</w:t>
      </w:r>
      <w:r>
        <w:rPr>
          <w:sz w:val="24"/>
          <w:szCs w:val="24"/>
          <w:lang w:val="en-US"/>
        </w:rPr>
        <w:t>rk: St. Martin’s Press, 2005.</w:t>
      </w:r>
    </w:p>
    <w:p w:rsidR="00E33C9D" w:rsidRPr="00AA52CE" w:rsidRDefault="00E33C9D" w:rsidP="00E33C9D">
      <w:pPr>
        <w:pStyle w:val="FootnoteText"/>
        <w:rPr>
          <w:lang w:val="en-US"/>
        </w:rPr>
      </w:pPr>
    </w:p>
    <w:p w:rsidR="00E33C9D" w:rsidRDefault="00E33C9D" w:rsidP="00E33C9D">
      <w:pPr>
        <w:pStyle w:val="FootnoteText"/>
        <w:rPr>
          <w:b/>
          <w:lang w:val="en-US"/>
        </w:rPr>
      </w:pPr>
    </w:p>
    <w:p w:rsidR="00E33C9D" w:rsidRPr="00E33C9D" w:rsidRDefault="00E33C9D" w:rsidP="00E33C9D">
      <w:pPr>
        <w:pStyle w:val="FootnoteText"/>
        <w:rPr>
          <w:b/>
          <w:i/>
          <w:lang w:val="en-US"/>
        </w:rPr>
      </w:pPr>
    </w:p>
    <w:p w:rsidR="00E33C9D" w:rsidRDefault="00E33C9D" w:rsidP="00E33C9D">
      <w:pPr>
        <w:rPr>
          <w:b/>
          <w:lang w:val="en-US"/>
        </w:rPr>
      </w:pPr>
    </w:p>
    <w:p w:rsidR="00E33C9D" w:rsidRPr="00E33C9D" w:rsidRDefault="00A54781" w:rsidP="00E33C9D">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4865370</wp:posOffset>
                </wp:positionV>
                <wp:extent cx="11430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B7CCE" id="Rectangle 2" o:spid="_x0000_s1026" style="position:absolute;margin-left:385.5pt;margin-top:383.1pt;width:9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zjAIAAKwFAAAOAAAAZHJzL2Uyb0RvYy54bWysVEtv2zAMvg/YfxB0X21n6R5BnSJo0WFA&#10;0RVth54VWYoNyKJGKXGyXz9KfqTtih2KXWTRJD+Sn0iene9bw3YKfQO25MVJzpmyEqrGbkr+8+Hq&#10;wxfOfBC2EgasKvlBeX6+fP/urHMLNYMaTKWQEYj1i86VvA7BLbLMy1q1wp+AU5aUGrAVgUTcZBWK&#10;jtBbk83y/FPWAVYOQSrv6e9lr+TLhK+1kuGH1l4FZkpOuYV0YjrX8cyWZ2KxQeHqRg5piDdk0YrG&#10;UtAJ6lIEwbbY/AXVNhLBgw4nEtoMtG6kSjVQNUX+opr7WjiVaiFyvJto8v8PVt7sbpE1VclnnFnR&#10;0hPdEWnCboxis0hP5/yCrO7dLQ6Sp2usda+xjV+qgu0TpYeJUrUPTNLPoph/zHNiXpJufvqZ3iyC&#10;Zkdvhz58U9CyeCk5UvTEpNhd+9CbjiYxmAfTVFeNMUmIbaIuDLKdoAdeb4oB/JmVsW9ypByjZxYJ&#10;6EtOt3AwKuIZe6c0MUdFzlLCqWePyQgplQ1Fr6pFpfocT4mNkYLJIxGSACOypuom7AHgeaEjdk/P&#10;YB9dVWr5yTn/V2K98+SRIoMNk3PbWMDXAAxVNUTu7UeSemoiS2uoDtRXCP3AeSevGnrea+HDrUCa&#10;MOoI2hrhBx3aQFdyGG6c1YC/X/sf7anxSctZRxNbcv9rK1BxZr5bGomvxXweRzwJqdU4w6ea9VON&#10;3bYXQD1T0H5yMl3JGYMZrxqhfaTlsopRSSWspNgllwFH4SL0m4TWk1SrVTKjsXYiXNt7JyN4ZDW2&#10;78P+UaAbejzQdNzAON1i8aLVe9voaWG1DaCbNAdHXge+aSWkxhnWV9w5T+VkdVyyyz8AAAD//wMA&#10;UEsDBBQABgAIAAAAIQDCyjc24QAAAAsBAAAPAAAAZHJzL2Rvd25yZXYueG1sTI9PS8NAEMXvgt9h&#10;GcGb3TRiksZsiogigofaCnrcZid/MDsbsps0fnunJ73NzHu8+b1iu9hezDj6zpGC9SoCgVQ501Gj&#10;4OPwfJOB8EGT0b0jVPCDHrbl5UWhc+NO9I7zPjSCQ8jnWkEbwpBL6asWrfYrNyCxVrvR6sDr2Egz&#10;6hOH217GUZRIqzviD60e8LHF6ns/WQVftX45PL36N1nHc73pdtNnnU5KXV8tD/cgAi7hzwxnfEaH&#10;kpmObiLjRa8gTdfcJfCQJDEIdmzuzpejguw2i0GWhfzfofwFAAD//wMAUEsBAi0AFAAGAAgAAAAh&#10;ALaDOJL+AAAA4QEAABMAAAAAAAAAAAAAAAAAAAAAAFtDb250ZW50X1R5cGVzXS54bWxQSwECLQAU&#10;AAYACAAAACEAOP0h/9YAAACUAQAACwAAAAAAAAAAAAAAAAAvAQAAX3JlbHMvLnJlbHNQSwECLQAU&#10;AAYACAAAACEAVAvq84wCAACsBQAADgAAAAAAAAAAAAAAAAAuAgAAZHJzL2Uyb0RvYy54bWxQSwEC&#10;LQAUAAYACAAAACEAwso3NuEAAAALAQAADwAAAAAAAAAAAAAAAADmBAAAZHJzL2Rvd25yZXYueG1s&#10;UEsFBgAAAAAEAAQA8wAAAPQFAAAAAA==&#10;" fillcolor="white [3212]" strokecolor="white [3212]" strokeweight="1pt"/>
            </w:pict>
          </mc:Fallback>
        </mc:AlternateContent>
      </w:r>
    </w:p>
    <w:sectPr w:rsidR="00E33C9D" w:rsidRPr="00E33C9D" w:rsidSect="00E33C9D">
      <w:footerReference w:type="default" r:id="rId8"/>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CE1" w:rsidRDefault="00D25CE1" w:rsidP="00D1139E">
      <w:pPr>
        <w:spacing w:after="0" w:line="240" w:lineRule="auto"/>
      </w:pPr>
      <w:r>
        <w:separator/>
      </w:r>
    </w:p>
  </w:endnote>
  <w:endnote w:type="continuationSeparator" w:id="0">
    <w:p w:rsidR="00D25CE1" w:rsidRDefault="00D25CE1" w:rsidP="00D1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84640"/>
      <w:docPartObj>
        <w:docPartGallery w:val="Page Numbers (Bottom of Page)"/>
        <w:docPartUnique/>
      </w:docPartObj>
    </w:sdtPr>
    <w:sdtEndPr>
      <w:rPr>
        <w:noProof/>
      </w:rPr>
    </w:sdtEndPr>
    <w:sdtContent>
      <w:p w:rsidR="00A70188" w:rsidRDefault="00A70188">
        <w:pPr>
          <w:pStyle w:val="Footer"/>
          <w:jc w:val="right"/>
        </w:pPr>
        <w:r>
          <w:fldChar w:fldCharType="begin"/>
        </w:r>
        <w:r>
          <w:instrText xml:space="preserve"> PAGE   \* MERGEFORMAT </w:instrText>
        </w:r>
        <w:r>
          <w:fldChar w:fldCharType="separate"/>
        </w:r>
        <w:r w:rsidR="00A54781">
          <w:rPr>
            <w:noProof/>
          </w:rPr>
          <w:t>0</w:t>
        </w:r>
        <w:r>
          <w:rPr>
            <w:noProof/>
          </w:rPr>
          <w:fldChar w:fldCharType="end"/>
        </w:r>
      </w:p>
    </w:sdtContent>
  </w:sdt>
  <w:p w:rsidR="00A70188" w:rsidRDefault="00A7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CE1" w:rsidRDefault="00D25CE1" w:rsidP="00D1139E">
      <w:pPr>
        <w:spacing w:after="0" w:line="240" w:lineRule="auto"/>
      </w:pPr>
      <w:r>
        <w:separator/>
      </w:r>
    </w:p>
  </w:footnote>
  <w:footnote w:type="continuationSeparator" w:id="0">
    <w:p w:rsidR="00D25CE1" w:rsidRDefault="00D25CE1" w:rsidP="00D1139E">
      <w:pPr>
        <w:spacing w:after="0" w:line="240" w:lineRule="auto"/>
      </w:pPr>
      <w:r>
        <w:continuationSeparator/>
      </w:r>
    </w:p>
  </w:footnote>
  <w:footnote w:id="1">
    <w:p w:rsidR="00482C76" w:rsidRPr="00482C76" w:rsidRDefault="00482C76">
      <w:pPr>
        <w:pStyle w:val="FootnoteText"/>
        <w:rPr>
          <w:lang w:val="en-US"/>
        </w:rPr>
      </w:pPr>
      <w:r>
        <w:rPr>
          <w:rStyle w:val="FootnoteReference"/>
        </w:rPr>
        <w:footnoteRef/>
      </w:r>
      <w:r w:rsidRPr="00482C76">
        <w:rPr>
          <w:lang w:val="en-US"/>
        </w:rPr>
        <w:t xml:space="preserve"> </w:t>
      </w:r>
      <w:proofErr w:type="spellStart"/>
      <w:r>
        <w:rPr>
          <w:lang w:val="en-US"/>
        </w:rPr>
        <w:t>Fik</w:t>
      </w:r>
      <w:proofErr w:type="spellEnd"/>
      <w:r>
        <w:rPr>
          <w:lang w:val="en-US"/>
        </w:rPr>
        <w:t xml:space="preserve"> Meijer, </w:t>
      </w:r>
      <w:r>
        <w:rPr>
          <w:i/>
          <w:lang w:val="en-US"/>
        </w:rPr>
        <w:t xml:space="preserve">The Gladiators: History’s Most Deadly Sport </w:t>
      </w:r>
      <w:r>
        <w:rPr>
          <w:lang w:val="en-US"/>
        </w:rPr>
        <w:t>(New Yo</w:t>
      </w:r>
      <w:r>
        <w:rPr>
          <w:lang w:val="en-US"/>
        </w:rPr>
        <w:t>rk: St. Martin’s Press, 2005), 2</w:t>
      </w:r>
      <w:r>
        <w:rPr>
          <w:lang w:val="en-US"/>
        </w:rPr>
        <w:t>.</w:t>
      </w:r>
    </w:p>
  </w:footnote>
  <w:footnote w:id="2">
    <w:p w:rsidR="00DD5BDA" w:rsidRPr="00DD5BDA" w:rsidRDefault="00DD5BDA">
      <w:pPr>
        <w:pStyle w:val="FootnoteText"/>
        <w:rPr>
          <w:lang w:val="en-US"/>
        </w:rPr>
      </w:pPr>
      <w:r>
        <w:rPr>
          <w:rStyle w:val="FootnoteReference"/>
        </w:rPr>
        <w:footnoteRef/>
      </w:r>
      <w:r w:rsidRPr="00DD5BDA">
        <w:rPr>
          <w:lang w:val="en-US"/>
        </w:rPr>
        <w:t xml:space="preserve"> </w:t>
      </w:r>
      <w:r>
        <w:rPr>
          <w:lang w:val="en-US"/>
        </w:rPr>
        <w:t xml:space="preserve">Meijer, </w:t>
      </w:r>
      <w:r>
        <w:rPr>
          <w:i/>
          <w:lang w:val="en-US"/>
        </w:rPr>
        <w:t>The Gladiators</w:t>
      </w:r>
      <w:r w:rsidR="00482C76">
        <w:rPr>
          <w:i/>
          <w:lang w:val="en-US"/>
        </w:rPr>
        <w:t xml:space="preserve">, </w:t>
      </w:r>
      <w:r w:rsidR="00482C76">
        <w:rPr>
          <w:lang w:val="en-US"/>
        </w:rPr>
        <w:t>9.</w:t>
      </w:r>
    </w:p>
  </w:footnote>
  <w:footnote w:id="3">
    <w:p w:rsidR="00DD5BDA" w:rsidRPr="00DD5BDA" w:rsidRDefault="00DD5BDA">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12.</w:t>
      </w:r>
    </w:p>
  </w:footnote>
  <w:footnote w:id="4">
    <w:p w:rsidR="00DD5BDA" w:rsidRPr="00DD5BDA" w:rsidRDefault="00DD5BDA">
      <w:pPr>
        <w:pStyle w:val="FootnoteText"/>
        <w:rPr>
          <w:i/>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13.</w:t>
      </w:r>
      <w:r>
        <w:rPr>
          <w:i/>
          <w:lang w:val="en-US"/>
        </w:rPr>
        <w:t xml:space="preserve"> </w:t>
      </w:r>
    </w:p>
  </w:footnote>
  <w:footnote w:id="5">
    <w:p w:rsidR="00DD5BDA" w:rsidRPr="00DD5BDA" w:rsidRDefault="00DD5BDA">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16.</w:t>
      </w:r>
    </w:p>
  </w:footnote>
  <w:footnote w:id="6">
    <w:p w:rsidR="00DD5BDA" w:rsidRPr="00DD5BDA" w:rsidRDefault="00DD5BDA">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18.</w:t>
      </w:r>
    </w:p>
  </w:footnote>
  <w:footnote w:id="7">
    <w:p w:rsidR="00DD5BDA" w:rsidRPr="00DD5BDA" w:rsidRDefault="00DD5BDA">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70.</w:t>
      </w:r>
    </w:p>
  </w:footnote>
  <w:footnote w:id="8">
    <w:p w:rsidR="00DD5BDA" w:rsidRPr="00DD5BDA" w:rsidRDefault="00DD5BDA">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56.</w:t>
      </w:r>
    </w:p>
  </w:footnote>
  <w:footnote w:id="9">
    <w:p w:rsidR="00DD5BDA" w:rsidRPr="00DD5BDA" w:rsidRDefault="00DD5BDA">
      <w:pPr>
        <w:pStyle w:val="FootnoteText"/>
        <w:rPr>
          <w:lang w:val="en-US"/>
        </w:rPr>
      </w:pPr>
      <w:r>
        <w:rPr>
          <w:rStyle w:val="FootnoteReference"/>
        </w:rPr>
        <w:footnoteRef/>
      </w:r>
      <w:r w:rsidRPr="002D195E">
        <w:rPr>
          <w:lang w:val="en-US"/>
        </w:rPr>
        <w:t xml:space="preserve"> </w:t>
      </w:r>
      <w:r>
        <w:rPr>
          <w:lang w:val="en-US"/>
        </w:rPr>
        <w:t xml:space="preserve">Meijer, </w:t>
      </w:r>
      <w:r>
        <w:rPr>
          <w:i/>
          <w:lang w:val="en-US"/>
        </w:rPr>
        <w:t>The Gladiators</w:t>
      </w:r>
      <w:r w:rsidR="002D195E">
        <w:rPr>
          <w:i/>
          <w:lang w:val="en-US"/>
        </w:rPr>
        <w:t>,</w:t>
      </w:r>
      <w:r>
        <w:rPr>
          <w:i/>
          <w:lang w:val="en-US"/>
        </w:rPr>
        <w:t xml:space="preserve"> </w:t>
      </w:r>
      <w:r>
        <w:rPr>
          <w:lang w:val="en-US"/>
        </w:rPr>
        <w:t>99.</w:t>
      </w:r>
    </w:p>
  </w:footnote>
  <w:footnote w:id="10">
    <w:p w:rsidR="002D195E" w:rsidRPr="002D195E" w:rsidRDefault="002D195E">
      <w:pPr>
        <w:pStyle w:val="FootnoteText"/>
        <w:rPr>
          <w:b/>
          <w:lang w:val="en-US"/>
        </w:rPr>
      </w:pPr>
      <w:r>
        <w:rPr>
          <w:rStyle w:val="FootnoteReference"/>
        </w:rPr>
        <w:footnoteRef/>
      </w:r>
      <w:r w:rsidRPr="002D195E">
        <w:rPr>
          <w:lang w:val="en-US"/>
        </w:rPr>
        <w:t xml:space="preserve"> </w:t>
      </w:r>
      <w:r>
        <w:rPr>
          <w:lang w:val="en-US"/>
        </w:rPr>
        <w:t xml:space="preserve">Meijer, </w:t>
      </w:r>
      <w:r>
        <w:rPr>
          <w:i/>
          <w:lang w:val="en-US"/>
        </w:rPr>
        <w:t xml:space="preserve">The Gladiators, </w:t>
      </w:r>
      <w:r>
        <w:rPr>
          <w:lang w:val="en-US"/>
        </w:rPr>
        <w:t>102.</w:t>
      </w:r>
    </w:p>
  </w:footnote>
  <w:footnote w:id="11">
    <w:p w:rsidR="002D195E" w:rsidRPr="002D195E" w:rsidRDefault="002D195E">
      <w:pPr>
        <w:pStyle w:val="FootnoteText"/>
        <w:rPr>
          <w:lang w:val="en-US"/>
        </w:rPr>
      </w:pPr>
      <w:r>
        <w:rPr>
          <w:rStyle w:val="FootnoteReference"/>
        </w:rPr>
        <w:footnoteRef/>
      </w:r>
      <w:r w:rsidRPr="002D195E">
        <w:rPr>
          <w:lang w:val="en-US"/>
        </w:rPr>
        <w:t xml:space="preserve"> </w:t>
      </w:r>
      <w:r>
        <w:rPr>
          <w:lang w:val="en-US"/>
        </w:rPr>
        <w:t xml:space="preserve">Meijer, </w:t>
      </w:r>
      <w:r>
        <w:rPr>
          <w:i/>
          <w:lang w:val="en-US"/>
        </w:rPr>
        <w:t xml:space="preserve">The Gladiators, </w:t>
      </w:r>
      <w:r>
        <w:rPr>
          <w:lang w:val="en-US"/>
        </w:rPr>
        <w:t>105.</w:t>
      </w:r>
    </w:p>
  </w:footnote>
  <w:footnote w:id="12">
    <w:p w:rsidR="002D195E" w:rsidRPr="002D195E" w:rsidRDefault="002D195E">
      <w:pPr>
        <w:pStyle w:val="FootnoteText"/>
        <w:rPr>
          <w:lang w:val="en-US"/>
        </w:rPr>
      </w:pPr>
      <w:r>
        <w:rPr>
          <w:rStyle w:val="FootnoteReference"/>
        </w:rPr>
        <w:footnoteRef/>
      </w:r>
      <w:r w:rsidRPr="002D195E">
        <w:rPr>
          <w:lang w:val="en-US"/>
        </w:rPr>
        <w:t xml:space="preserve"> </w:t>
      </w:r>
      <w:r>
        <w:rPr>
          <w:lang w:val="en-US"/>
        </w:rPr>
        <w:t xml:space="preserve">Meijer, </w:t>
      </w:r>
      <w:r>
        <w:rPr>
          <w:i/>
          <w:lang w:val="en-US"/>
        </w:rPr>
        <w:t xml:space="preserve">The Gladiators, </w:t>
      </w:r>
      <w:r>
        <w:rPr>
          <w:lang w:val="en-US"/>
        </w:rPr>
        <w:t>121.</w:t>
      </w:r>
    </w:p>
  </w:footnote>
  <w:footnote w:id="13">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136.</w:t>
      </w:r>
    </w:p>
  </w:footnote>
  <w:footnote w:id="14">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178.</w:t>
      </w:r>
    </w:p>
  </w:footnote>
  <w:footnote w:id="15">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185.</w:t>
      </w:r>
    </w:p>
  </w:footnote>
  <w:footnote w:id="16">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191.</w:t>
      </w:r>
    </w:p>
  </w:footnote>
  <w:footnote w:id="17">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224-229.</w:t>
      </w:r>
    </w:p>
  </w:footnote>
  <w:footnote w:id="18">
    <w:p w:rsidR="002D195E" w:rsidRPr="002D195E" w:rsidRDefault="002D195E">
      <w:pPr>
        <w:pStyle w:val="FootnoteText"/>
        <w:rPr>
          <w:lang w:val="en-US"/>
        </w:rPr>
      </w:pPr>
      <w:r>
        <w:rPr>
          <w:rStyle w:val="FootnoteReference"/>
        </w:rPr>
        <w:footnoteRef/>
      </w:r>
      <w:r w:rsidRPr="00482C76">
        <w:rPr>
          <w:lang w:val="en-US"/>
        </w:rPr>
        <w:t xml:space="preserve"> </w:t>
      </w:r>
      <w:r>
        <w:rPr>
          <w:lang w:val="en-US"/>
        </w:rPr>
        <w:t xml:space="preserve">Meijer, </w:t>
      </w:r>
      <w:r>
        <w:rPr>
          <w:i/>
          <w:lang w:val="en-US"/>
        </w:rPr>
        <w:t xml:space="preserve">The Gladiators, </w:t>
      </w:r>
      <w:r>
        <w:rPr>
          <w:lang w:val="en-US"/>
        </w:rPr>
        <w:t>233-234.</w:t>
      </w:r>
    </w:p>
  </w:footnote>
  <w:footnote w:id="19">
    <w:p w:rsidR="00B46494" w:rsidRPr="00C66713" w:rsidRDefault="00B46494">
      <w:pPr>
        <w:pStyle w:val="FootnoteText"/>
        <w:rPr>
          <w:i/>
          <w:lang w:val="en-US"/>
        </w:rPr>
      </w:pPr>
      <w:r>
        <w:rPr>
          <w:rStyle w:val="FootnoteReference"/>
        </w:rPr>
        <w:footnoteRef/>
      </w:r>
      <w:r w:rsidRPr="00C66713">
        <w:rPr>
          <w:lang w:val="en-US"/>
        </w:rPr>
        <w:t xml:space="preserve"> </w:t>
      </w:r>
      <w:r>
        <w:rPr>
          <w:lang w:val="en-US"/>
        </w:rPr>
        <w:t xml:space="preserve">Martial, </w:t>
      </w:r>
      <w:r w:rsidR="00C66713">
        <w:rPr>
          <w:lang w:val="en-US"/>
        </w:rPr>
        <w:t xml:space="preserve">“Martial Epigrams”, A.D. 63-85, </w:t>
      </w:r>
      <w:r w:rsidR="00C66713">
        <w:rPr>
          <w:i/>
          <w:lang w:val="en-US"/>
        </w:rPr>
        <w:t>Internet Achieve</w:t>
      </w:r>
      <w:r w:rsidR="00C66713" w:rsidRPr="00FC095D">
        <w:rPr>
          <w:lang w:val="en-US"/>
        </w:rPr>
        <w:t xml:space="preserve">, </w:t>
      </w:r>
      <w:r w:rsidR="00FC095D">
        <w:rPr>
          <w:lang w:val="en-US"/>
        </w:rPr>
        <w:t>E. Capps, ed., T.E. Page, ed., Rouse, ed.,</w:t>
      </w:r>
      <w:r w:rsidR="00C66713" w:rsidRPr="00FC095D">
        <w:rPr>
          <w:lang w:val="en-US"/>
        </w:rPr>
        <w:t xml:space="preserve"> </w:t>
      </w:r>
      <w:r w:rsidR="00FC095D">
        <w:rPr>
          <w:lang w:val="en-US"/>
        </w:rPr>
        <w:t xml:space="preserve">accessed 15 April 2017, </w:t>
      </w:r>
      <w:r w:rsidR="00FC095D" w:rsidRPr="00FC095D">
        <w:rPr>
          <w:lang w:val="en-US"/>
        </w:rPr>
        <w:t>https://archive.org/stream/martialepigrams01martiala/martialepigrams01martiala_djvu.</w:t>
      </w:r>
      <w:r w:rsidR="00FC095D">
        <w:rPr>
          <w:lang w:val="en-US"/>
        </w:rPr>
        <w:t>txt</w:t>
      </w:r>
    </w:p>
  </w:footnote>
  <w:footnote w:id="20">
    <w:p w:rsidR="00FC095D" w:rsidRPr="00FC095D" w:rsidRDefault="00FC095D">
      <w:pPr>
        <w:pStyle w:val="FootnoteText"/>
        <w:rPr>
          <w:lang w:val="en-US"/>
        </w:rPr>
      </w:pPr>
      <w:r>
        <w:rPr>
          <w:rStyle w:val="FootnoteReference"/>
        </w:rPr>
        <w:footnoteRef/>
      </w:r>
      <w:r w:rsidRPr="00482C76">
        <w:rPr>
          <w:lang w:val="en-US"/>
        </w:rPr>
        <w:t xml:space="preserve"> </w:t>
      </w:r>
      <w:r>
        <w:rPr>
          <w:lang w:val="en-US"/>
        </w:rPr>
        <w:t>Martial, “Martial Epigrams</w:t>
      </w:r>
      <w:r w:rsidR="001743B7">
        <w:rPr>
          <w:lang w:val="en-US"/>
        </w:rPr>
        <w:t>.”</w:t>
      </w:r>
      <w:r>
        <w:rPr>
          <w:lang w:val="en-US"/>
        </w:rPr>
        <w:t xml:space="preserve"> </w:t>
      </w:r>
    </w:p>
  </w:footnote>
  <w:footnote w:id="21">
    <w:p w:rsidR="00FC095D" w:rsidRPr="00AA52CE" w:rsidRDefault="00FC095D">
      <w:pPr>
        <w:pStyle w:val="FootnoteText"/>
        <w:rPr>
          <w:lang w:val="en-US"/>
        </w:rPr>
      </w:pPr>
      <w:r>
        <w:rPr>
          <w:rStyle w:val="FootnoteReference"/>
        </w:rPr>
        <w:footnoteRef/>
      </w:r>
      <w:r w:rsidRPr="00FC095D">
        <w:rPr>
          <w:lang w:val="en-US"/>
        </w:rPr>
        <w:t xml:space="preserve"> </w:t>
      </w:r>
      <w:r>
        <w:rPr>
          <w:lang w:val="en-US"/>
        </w:rPr>
        <w:t xml:space="preserve">L. Stephanie Cobb, </w:t>
      </w:r>
      <w:r>
        <w:rPr>
          <w:i/>
          <w:lang w:val="en-US"/>
        </w:rPr>
        <w:t>Dying to Be Men</w:t>
      </w:r>
      <w:r w:rsidR="00AA52CE">
        <w:rPr>
          <w:i/>
          <w:lang w:val="en-US"/>
        </w:rPr>
        <w:t xml:space="preserve">: Gender and Language in Early Christian Martyr Texts </w:t>
      </w:r>
      <w:r w:rsidR="00AA52CE">
        <w:rPr>
          <w:lang w:val="en-US"/>
        </w:rPr>
        <w:t>(New York: Columbia University Press, 2008), 42-44.</w:t>
      </w:r>
    </w:p>
  </w:footnote>
  <w:footnote w:id="22">
    <w:p w:rsidR="00AA52CE" w:rsidRPr="00AA52CE" w:rsidRDefault="00AA52CE">
      <w:pPr>
        <w:pStyle w:val="FootnoteText"/>
        <w:rPr>
          <w:lang w:val="en-US"/>
        </w:rPr>
      </w:pPr>
      <w:r>
        <w:rPr>
          <w:rStyle w:val="FootnoteReference"/>
        </w:rPr>
        <w:footnoteRef/>
      </w:r>
      <w:r w:rsidRPr="00AA52CE">
        <w:rPr>
          <w:lang w:val="en-US"/>
        </w:rPr>
        <w:t xml:space="preserve"> </w:t>
      </w:r>
      <w:r>
        <w:rPr>
          <w:lang w:val="en-US"/>
        </w:rPr>
        <w:t xml:space="preserve">Cobb, </w:t>
      </w:r>
      <w:r>
        <w:rPr>
          <w:i/>
          <w:lang w:val="en-US"/>
        </w:rPr>
        <w:t xml:space="preserve">Dying to Be Man, </w:t>
      </w:r>
      <w:r>
        <w:rPr>
          <w:lang w:val="en-US"/>
        </w:rPr>
        <w:t>47.</w:t>
      </w:r>
    </w:p>
  </w:footnote>
  <w:footnote w:id="23">
    <w:p w:rsidR="00305717" w:rsidRPr="00AA52CE" w:rsidRDefault="00AA52CE">
      <w:pPr>
        <w:pStyle w:val="FootnoteText"/>
        <w:rPr>
          <w:lang w:val="en-US"/>
        </w:rPr>
      </w:pPr>
      <w:r>
        <w:rPr>
          <w:rStyle w:val="FootnoteReference"/>
        </w:rPr>
        <w:footnoteRef/>
      </w:r>
      <w:r>
        <w:t xml:space="preserve"> </w:t>
      </w:r>
      <w:r>
        <w:rPr>
          <w:lang w:val="en-US"/>
        </w:rPr>
        <w:t xml:space="preserve">Meijer, </w:t>
      </w:r>
      <w:r>
        <w:rPr>
          <w:i/>
          <w:lang w:val="en-US"/>
        </w:rPr>
        <w:t xml:space="preserve">The Gladiators, </w:t>
      </w:r>
      <w:r>
        <w:rPr>
          <w:lang w:val="en-US"/>
        </w:rPr>
        <w:t>235.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DF"/>
    <w:rsid w:val="00002F8B"/>
    <w:rsid w:val="00060B07"/>
    <w:rsid w:val="000C2F56"/>
    <w:rsid w:val="000E27DD"/>
    <w:rsid w:val="00132D0F"/>
    <w:rsid w:val="00165E9A"/>
    <w:rsid w:val="00173A65"/>
    <w:rsid w:val="001743B7"/>
    <w:rsid w:val="001C320B"/>
    <w:rsid w:val="001D1F01"/>
    <w:rsid w:val="001F10D1"/>
    <w:rsid w:val="00220B5B"/>
    <w:rsid w:val="00236544"/>
    <w:rsid w:val="00236946"/>
    <w:rsid w:val="00241432"/>
    <w:rsid w:val="00272F68"/>
    <w:rsid w:val="002D195E"/>
    <w:rsid w:val="002F3DA7"/>
    <w:rsid w:val="00305717"/>
    <w:rsid w:val="00387DF5"/>
    <w:rsid w:val="003A6538"/>
    <w:rsid w:val="003A73B1"/>
    <w:rsid w:val="003C125A"/>
    <w:rsid w:val="004143D2"/>
    <w:rsid w:val="00482C76"/>
    <w:rsid w:val="004B354C"/>
    <w:rsid w:val="004E7D1F"/>
    <w:rsid w:val="004F3ABA"/>
    <w:rsid w:val="0050190F"/>
    <w:rsid w:val="00511EC0"/>
    <w:rsid w:val="00522A87"/>
    <w:rsid w:val="00545A32"/>
    <w:rsid w:val="005511CF"/>
    <w:rsid w:val="00601ECB"/>
    <w:rsid w:val="006466CD"/>
    <w:rsid w:val="006550FE"/>
    <w:rsid w:val="006A5D01"/>
    <w:rsid w:val="006C497E"/>
    <w:rsid w:val="006F72F5"/>
    <w:rsid w:val="00704C8E"/>
    <w:rsid w:val="00715B7C"/>
    <w:rsid w:val="007446E1"/>
    <w:rsid w:val="00755E3A"/>
    <w:rsid w:val="007740A2"/>
    <w:rsid w:val="007C2CA3"/>
    <w:rsid w:val="007F6BD4"/>
    <w:rsid w:val="00867AED"/>
    <w:rsid w:val="00885D50"/>
    <w:rsid w:val="008E2A58"/>
    <w:rsid w:val="00917729"/>
    <w:rsid w:val="00930632"/>
    <w:rsid w:val="00961BFE"/>
    <w:rsid w:val="00A01391"/>
    <w:rsid w:val="00A27E40"/>
    <w:rsid w:val="00A54781"/>
    <w:rsid w:val="00A70188"/>
    <w:rsid w:val="00AA52CE"/>
    <w:rsid w:val="00AA5AB8"/>
    <w:rsid w:val="00AD2DED"/>
    <w:rsid w:val="00B064A7"/>
    <w:rsid w:val="00B46494"/>
    <w:rsid w:val="00BA0C9B"/>
    <w:rsid w:val="00BB6766"/>
    <w:rsid w:val="00BD1FAF"/>
    <w:rsid w:val="00BE7867"/>
    <w:rsid w:val="00C34494"/>
    <w:rsid w:val="00C66713"/>
    <w:rsid w:val="00CC78B8"/>
    <w:rsid w:val="00CD5563"/>
    <w:rsid w:val="00D1139E"/>
    <w:rsid w:val="00D25CE1"/>
    <w:rsid w:val="00D43FDF"/>
    <w:rsid w:val="00D46F00"/>
    <w:rsid w:val="00D6055D"/>
    <w:rsid w:val="00DD5BDA"/>
    <w:rsid w:val="00E33C9D"/>
    <w:rsid w:val="00EE4149"/>
    <w:rsid w:val="00F0367A"/>
    <w:rsid w:val="00F265FC"/>
    <w:rsid w:val="00FC0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29A51"/>
  <w15:chartTrackingRefBased/>
  <w15:docId w15:val="{36E5FDAF-303D-4E61-9AF7-96E1519E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39E"/>
    <w:pPr>
      <w:tabs>
        <w:tab w:val="center" w:pos="4677"/>
        <w:tab w:val="right" w:pos="9355"/>
      </w:tabs>
      <w:spacing w:after="0" w:line="240" w:lineRule="auto"/>
    </w:pPr>
  </w:style>
  <w:style w:type="character" w:customStyle="1" w:styleId="HeaderChar">
    <w:name w:val="Header Char"/>
    <w:basedOn w:val="DefaultParagraphFont"/>
    <w:link w:val="Header"/>
    <w:uiPriority w:val="99"/>
    <w:rsid w:val="00D1139E"/>
  </w:style>
  <w:style w:type="paragraph" w:styleId="Footer">
    <w:name w:val="footer"/>
    <w:basedOn w:val="Normal"/>
    <w:link w:val="FooterChar"/>
    <w:uiPriority w:val="99"/>
    <w:unhideWhenUsed/>
    <w:rsid w:val="00D1139E"/>
    <w:pPr>
      <w:tabs>
        <w:tab w:val="center" w:pos="4677"/>
        <w:tab w:val="right" w:pos="9355"/>
      </w:tabs>
      <w:spacing w:after="0" w:line="240" w:lineRule="auto"/>
    </w:pPr>
  </w:style>
  <w:style w:type="character" w:customStyle="1" w:styleId="FooterChar">
    <w:name w:val="Footer Char"/>
    <w:basedOn w:val="DefaultParagraphFont"/>
    <w:link w:val="Footer"/>
    <w:uiPriority w:val="99"/>
    <w:rsid w:val="00D1139E"/>
  </w:style>
  <w:style w:type="paragraph" w:styleId="FootnoteText">
    <w:name w:val="footnote text"/>
    <w:basedOn w:val="Normal"/>
    <w:link w:val="FootnoteTextChar"/>
    <w:uiPriority w:val="99"/>
    <w:semiHidden/>
    <w:unhideWhenUsed/>
    <w:rsid w:val="00DD5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BDA"/>
    <w:rPr>
      <w:sz w:val="20"/>
      <w:szCs w:val="20"/>
    </w:rPr>
  </w:style>
  <w:style w:type="character" w:styleId="FootnoteReference">
    <w:name w:val="footnote reference"/>
    <w:basedOn w:val="DefaultParagraphFont"/>
    <w:uiPriority w:val="99"/>
    <w:semiHidden/>
    <w:unhideWhenUsed/>
    <w:rsid w:val="00DD5BDA"/>
    <w:rPr>
      <w:vertAlign w:val="superscript"/>
    </w:rPr>
  </w:style>
  <w:style w:type="character" w:styleId="Hyperlink">
    <w:name w:val="Hyperlink"/>
    <w:basedOn w:val="DefaultParagraphFont"/>
    <w:uiPriority w:val="99"/>
    <w:unhideWhenUsed/>
    <w:rsid w:val="00E33C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org/stream/martialepigrams01martiala/martialepigrams01martiala_djvu.t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9DFC-6B42-48BE-ACF1-C18310E0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6163</TotalTime>
  <Pages>10</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6</cp:revision>
  <dcterms:created xsi:type="dcterms:W3CDTF">2017-04-01T01:32:00Z</dcterms:created>
  <dcterms:modified xsi:type="dcterms:W3CDTF">2017-05-02T02:20:00Z</dcterms:modified>
</cp:coreProperties>
</file>