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TalentEnterpriseMatchingRAG 项目说明</w:t>
      </w:r>
    </w:p>
    <w:p>
      <w:r>
        <w:rPr>
          <w:i/>
          <w:sz w:val="20"/>
        </w:rPr>
        <w:t>（适用于飞书文档 / 知识库：可直接上传本 .docx 或复制正文）</w:t>
      </w:r>
    </w:p>
    <w:p>
      <w:pPr>
        <w:pStyle w:val="Heading1"/>
      </w:pPr>
      <w:r>
        <w:t>一、项目定位</w:t>
      </w:r>
    </w:p>
    <w:p>
      <w:r>
        <w:rPr>
          <w:sz w:val="22"/>
        </w:rPr>
        <w:t>人才—企业智能匹配与报告生成系统（RAG）。以企业 Excel 库为数据源，构建向量索引，融合关键词、向量与混合检索（如 RRF），从人才简历中召回匹配企业；可接入小米 MiMo 生成匹配报告与人才画像，并导出 Word。提供 Web 上传、流式展示、Demo 目录与部署方案，适用于引才咨询、政企对接中的初筛与材料起草辅助。</w:t>
      </w:r>
    </w:p>
    <w:p>
      <w:pPr>
        <w:pStyle w:val="Heading1"/>
      </w:pPr>
      <w:r>
        <w:t>二、核心功能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企业检索</w:t>
            </w:r>
          </w:p>
        </w:tc>
        <w:tc>
          <w:tcPr>
            <w:tcW w:type="dxa" w:w="4320"/>
          </w:tcPr>
          <w:p>
            <w:r>
              <w:t>关键词 / 向量 / 混合，配置见 src/config.py 中 RETRIEVAL_MODE</w:t>
            </w:r>
          </w:p>
        </w:tc>
      </w:tr>
      <w:tr>
        <w:tc>
          <w:tcPr>
            <w:tcW w:type="dxa" w:w="4320"/>
          </w:tcPr>
          <w:p>
            <w:r>
              <w:t>向量索引</w:t>
            </w:r>
          </w:p>
        </w:tc>
        <w:tc>
          <w:tcPr>
            <w:tcW w:type="dxa" w:w="4320"/>
          </w:tcPr>
          <w:p>
            <w:r>
              <w:t>Chroma + sentence-transformers，持久化目录 data/enterprise_vectors</w:t>
            </w:r>
          </w:p>
        </w:tc>
      </w:tr>
      <w:tr>
        <w:tc>
          <w:tcPr>
            <w:tcW w:type="dxa" w:w="4320"/>
          </w:tcPr>
          <w:p>
            <w:r>
              <w:t>简历解析</w:t>
            </w:r>
          </w:p>
        </w:tc>
        <w:tc>
          <w:tcPr>
            <w:tcW w:type="dxa" w:w="4320"/>
          </w:tcPr>
          <w:p>
            <w:r>
              <w:t>PDF、DOCX、TXT（src/resume_processor.py）</w:t>
            </w:r>
          </w:p>
        </w:tc>
      </w:tr>
      <w:tr>
        <w:tc>
          <w:tcPr>
            <w:tcW w:type="dxa" w:w="4320"/>
          </w:tcPr>
          <w:p>
            <w:r>
              <w:t>大模型</w:t>
            </w:r>
          </w:p>
        </w:tc>
        <w:tc>
          <w:tcPr>
            <w:tcW w:type="dxa" w:w="4320"/>
          </w:tcPr>
          <w:p>
            <w:r>
              <w:t>MiMo 生成匹配报告、人才画像；可选高级画像（见 docs/高级人才画像功能说明.md）</w:t>
            </w:r>
          </w:p>
        </w:tc>
      </w:tr>
      <w:tr>
        <w:tc>
          <w:tcPr>
            <w:tcW w:type="dxa" w:w="4320"/>
          </w:tcPr>
          <w:p>
            <w:r>
              <w:t>匹配与重排</w:t>
            </w:r>
          </w:p>
        </w:tc>
        <w:tc>
          <w:tcPr>
            <w:tcW w:type="dxa" w:w="4320"/>
          </w:tcPr>
          <w:p>
            <w:r>
              <w:t>宽召回、CrossEncoder 与规则重排、可选 LTR；详见 docs/match-rerank.md</w:t>
            </w:r>
          </w:p>
        </w:tc>
      </w:tr>
      <w:tr>
        <w:tc>
          <w:tcPr>
            <w:tcW w:type="dxa" w:w="4320"/>
          </w:tcPr>
          <w:p>
            <w:r>
              <w:t>Web</w:t>
            </w:r>
          </w:p>
        </w:tc>
        <w:tc>
          <w:tcPr>
            <w:tcW w:type="dxa" w:w="4320"/>
          </w:tcPr>
          <w:p>
            <w:r>
              <w:t>FastAPI：流式 POST /api/match/stream、JSON POST /api/match、/demo、/health（web/main.py）</w:t>
            </w:r>
          </w:p>
        </w:tc>
      </w:tr>
      <w:tr>
        <w:tc>
          <w:tcPr>
            <w:tcW w:type="dxa" w:w="4320"/>
          </w:tcPr>
          <w:p>
            <w:r>
              <w:t>Java 扩展 API</w:t>
            </w:r>
          </w:p>
        </w:tc>
        <w:tc>
          <w:tcPr>
            <w:tcW w:type="dxa" w:w="4320"/>
          </w:tcPr>
          <w:p>
            <w:r>
              <w:t>java/recruitment-api：企业/职位/人才/推荐/沟通/消息/提醒 REST v1，OpenAPI / Swagger</w:t>
            </w:r>
          </w:p>
        </w:tc>
      </w:tr>
      <w:tr>
        <w:tc>
          <w:tcPr>
            <w:tcW w:type="dxa" w:w="4320"/>
          </w:tcPr>
          <w:p>
            <w:r>
              <w:t>LangGraph 工具层</w:t>
            </w:r>
          </w:p>
        </w:tc>
        <w:tc>
          <w:tcPr>
            <w:tcW w:type="dxa" w:w="4320"/>
          </w:tcPr>
          <w:p>
            <w:r>
              <w:t>langgraph_tools：httpx 调用 Java，示例图 example_graph.py；本阶段不做 MCP</w:t>
            </w:r>
          </w:p>
        </w:tc>
      </w:tr>
      <w:tr>
        <w:tc>
          <w:tcPr>
            <w:tcW w:type="dxa" w:w="4320"/>
          </w:tcPr>
          <w:p>
            <w:r>
              <w:t>部署</w:t>
            </w:r>
          </w:p>
        </w:tc>
        <w:tc>
          <w:tcPr>
            <w:tcW w:type="dxa" w:w="4320"/>
          </w:tcPr>
          <w:p>
            <w:r>
              <w:t>Docker、fly.toml；说明见 docs/deploy-public.md</w:t>
            </w:r>
          </w:p>
        </w:tc>
      </w:tr>
    </w:tbl>
    <w:p>
      <w:pPr>
        <w:pStyle w:val="Heading1"/>
      </w:pPr>
      <w:r>
        <w:t>三、技术栈（摘要）</w:t>
      </w:r>
    </w:p>
    <w:p>
      <w:r>
        <w:rPr>
          <w:sz w:val="22"/>
        </w:rPr>
        <w:t>Python 3.11+；FastAPI、uvicorn；langchain；Chroma；scikit-learn / sentence-transformers（视检索模式）；可选 Java 21 + Spring Boot 3（独立子目录，可迁出单独仓库）；LangGraph + httpx 用于编排侧调用 Java。</w:t>
      </w:r>
    </w:p>
    <w:p>
      <w:pPr>
        <w:pStyle w:val="Heading1"/>
      </w:pPr>
      <w:r>
        <w:t>四、目录结构（节选）</w:t>
      </w:r>
    </w:p>
    <w:p>
      <w:r>
        <w:rPr>
          <w:sz w:val="22"/>
        </w:rPr>
        <w:t>src/ — 检索、流水线、LLM、Word 导出等核心逻辑</w:t>
        <w:br/>
        <w:t>web/ — FastAPI 与静态页</w:t>
        <w:br/>
        <w:t>java/recruitment-api/ — 招聘域 REST v1</w:t>
        <w:br/>
        <w:t>langgraph_tools/ — Java HTTP 客户端与 LangGraph 示例</w:t>
        <w:br/>
        <w:t>contracts/ — OpenAPI 契约快照</w:t>
        <w:br/>
        <w:t>data/ — 企业表、向量库、输入输出（业务数据勿随意提交）</w:t>
        <w:br/>
        <w:t>docs/ — 部署、画像、项目介绍、Java 联调等</w:t>
        <w:br/>
        <w:t>scripts/ — 批处理、训练与辅助脚本</w:t>
        <w:br/>
        <w:t>prompts/ — 系统提示词</w:t>
      </w:r>
    </w:p>
    <w:p>
      <w:pPr>
        <w:pStyle w:val="Heading1"/>
      </w:pPr>
      <w:r>
        <w:t>五、环境与关键变量</w:t>
      </w:r>
    </w:p>
    <w:p>
      <w:r>
        <w:rPr>
          <w:b/>
          <w:sz w:val="22"/>
        </w:rPr>
        <w:t>Python 侧（.env 或环境变量，按需配置）：</w:t>
      </w:r>
    </w:p>
    <w:p>
      <w:pPr>
        <w:pStyle w:val="ListBullet"/>
      </w:pPr>
      <w:r>
        <w:t>MIMO_API_KEY — 调用 MiMo（可选）</w:t>
      </w:r>
    </w:p>
    <w:p>
      <w:pPr>
        <w:pStyle w:val="ListBullet"/>
      </w:pPr>
      <w:r>
        <w:t>APP_API_KEY — Web 接口 X-API-Key（公网访问 /api/match* 建议配置）</w:t>
      </w:r>
    </w:p>
    <w:p>
      <w:pPr>
        <w:pStyle w:val="ListBullet"/>
      </w:pPr>
      <w:r>
        <w:t>MIMO_USE_STREAM — 是否使用流式（可关闭回退同步）</w:t>
      </w:r>
    </w:p>
    <w:p>
      <w:pPr>
        <w:pStyle w:val="ListBullet"/>
      </w:pPr>
      <w:r>
        <w:t>RERANK_ENABLED 等 — 见 src/config.py 与 docs/match-rerank.md</w:t>
      </w:r>
    </w:p>
    <w:p>
      <w:pPr>
        <w:pStyle w:val="ListBullet"/>
      </w:pPr>
      <w:r>
        <w:t>JAVA_API_BASE_URL / JAVA_SERVICE_API_KEY — 调用 Java 时配置（见 docs/java-langgraph-integration.md）</w:t>
      </w:r>
    </w:p>
    <w:p>
      <w:r>
        <w:rPr>
          <w:b/>
          <w:sz w:val="22"/>
        </w:rPr>
        <w:t>Windows 建议：PYTHONUTF8=1 或 PYTHONIOENCODING=utf-8，避免控制台编码导致 Web 异常。</w:t>
      </w:r>
    </w:p>
    <w:p>
      <w:pPr>
        <w:pStyle w:val="Heading1"/>
      </w:pPr>
      <w:r>
        <w:t>六、快速开始</w:t>
      </w:r>
    </w:p>
    <w:p>
      <w:r>
        <w:rPr>
          <w:b/>
          <w:sz w:val="22"/>
        </w:rPr>
        <w:t>1. 创建虚拟环境并 pip install -r requirements.txt</w:t>
      </w:r>
    </w:p>
    <w:p>
      <w:r>
        <w:rPr>
          <w:sz w:val="22"/>
        </w:rPr>
        <w:t>2. 准备 data/enterprise_db.xlsx，执行：python -m src.build_enterprise_index</w:t>
      </w:r>
    </w:p>
    <w:p>
      <w:r>
        <w:rPr>
          <w:sz w:val="22"/>
        </w:rPr>
        <w:t>3. 本地 Web：uvicorn web.main:app --host 127.0.0.1 --port 8000，浏览器访问 http://127.0.0.1:8000/</w:t>
      </w:r>
    </w:p>
    <w:p>
      <w:r>
        <w:rPr>
          <w:sz w:val="22"/>
        </w:rPr>
        <w:t>4. 测试：pytest tests/</w:t>
      </w:r>
    </w:p>
    <w:p>
      <w:r>
        <w:rPr>
          <w:sz w:val="22"/>
        </w:rPr>
        <w:t>5. Java 子项目：cd java/recruitment-api &amp;&amp; mvn spring-boot:run（需 JDK 21 + Maven）</w:t>
      </w:r>
    </w:p>
    <w:p>
      <w:pPr>
        <w:pStyle w:val="Heading1"/>
      </w:pPr>
      <w:r>
        <w:t>七、流式与反向代理注意</w:t>
      </w:r>
    </w:p>
    <w:p>
      <w:r>
        <w:rPr>
          <w:sz w:val="22"/>
        </w:rPr>
        <w:t>首页使用 SSE（text/event-stream）。若经 Nginx/Caddy 等反向代理，请关闭响应缓冲并酌情调大读超时，避免流式被攒包或中途断开。细节见 docs/deploy-public.md。</w:t>
      </w:r>
    </w:p>
    <w:p>
      <w:pPr>
        <w:pStyle w:val="Heading1"/>
      </w:pPr>
      <w:r>
        <w:t>八、文档索引（仓库内 Markdown）</w:t>
      </w:r>
    </w:p>
    <w:p>
      <w:pPr>
        <w:pStyle w:val="ListBullet"/>
      </w:pPr>
      <w:r>
        <w:t>README.md — 总览与命令</w:t>
      </w:r>
    </w:p>
    <w:p>
      <w:pPr>
        <w:pStyle w:val="ListBullet"/>
      </w:pPr>
      <w:r>
        <w:t>docs/项目介绍.md — 约 300 字简介</w:t>
      </w:r>
    </w:p>
    <w:p>
      <w:pPr>
        <w:pStyle w:val="ListBullet"/>
      </w:pPr>
      <w:r>
        <w:t>docs/deploy-public.md — 公网部署</w:t>
      </w:r>
    </w:p>
    <w:p>
      <w:pPr>
        <w:pStyle w:val="ListBullet"/>
      </w:pPr>
      <w:r>
        <w:t>docs/高级人才画像功能说明.md</w:t>
      </w:r>
    </w:p>
    <w:p>
      <w:pPr>
        <w:pStyle w:val="ListBullet"/>
      </w:pPr>
      <w:r>
        <w:t>docs/match-rerank.md — 匹配与重排</w:t>
      </w:r>
    </w:p>
    <w:p>
      <w:pPr>
        <w:pStyle w:val="ListBullet"/>
      </w:pPr>
      <w:r>
        <w:t>docs/java-langgraph-integration.md — Java 与 LangGraph 联调</w:t>
      </w:r>
    </w:p>
    <w:p>
      <w:pPr>
        <w:pStyle w:val="Heading1"/>
      </w:pPr>
      <w:r>
        <w:t>九、合规与数据</w:t>
      </w:r>
    </w:p>
    <w:p>
      <w:r>
        <w:rPr>
          <w:sz w:val="22"/>
        </w:rPr>
        <w:t>业务数据与向量目录通常在 data/ 下；协作时请勿将含隐私的生产数据提交到公开仓库。许可证：仓库未统一声明 LICENSE 前，默认保留所有权利。</w:t>
      </w:r>
    </w:p>
    <w:p>
      <w:pPr>
        <w:pStyle w:val="Heading1"/>
      </w:pPr>
      <w:r>
        <w:t>十、文档维护</w:t>
      </w:r>
    </w:p>
    <w:p>
      <w:r>
        <w:rPr>
          <w:sz w:val="22"/>
        </w:rPr>
        <w:t>本 Word 由 scripts/generate_feishu_project_docx.py 生成。更新仓库说明后，可重新运行脚本覆盖根目录 TalentEnterpriseMatchingRAG_project_brief_feishu.docx。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