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Workload Model Design</w:t>
      </w:r>
    </w:p>
    <w:p>
      <w:r>
        <w:br/>
        <w:t>Workload Model Design Document</w:t>
        <w:br/>
        <w:br/>
        <w:t>Scenarios Covered:</w:t>
        <w:br/>
        <w:t>• 50 Users</w:t>
        <w:br/>
        <w:t>• 100 Users</w:t>
        <w:br/>
        <w:t>• 500 Users</w:t>
        <w:br/>
        <w:br/>
        <w:t>Performance Test Types:</w:t>
        <w:br/>
        <w:t>1. Load Test – Steady predictable traffic.</w:t>
        <w:br/>
        <w:t>2. Stress Test – Increasing load until system breaks.</w:t>
        <w:br/>
        <w:t>3. Endurance Test – Long-running stability validation.</w:t>
        <w:br/>
        <w:t>4. Spike Test – Sudden surge in traffic.</w:t>
        <w:br/>
        <w:br/>
        <w:t>Each test includes workload diagrams and explanation.</w:t>
        <w:br/>
      </w:r>
    </w:p>
    <w:p>
      <w:pPr>
        <w:pStyle w:val="Heading2"/>
      </w:pPr>
      <w:r>
        <w:t>Load Test Workload (50, 100, 500 Users)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Stress Test Workload (Beyond 500 Users)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Endurance Test Trend (Long Duration)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Spike Test Pattern (50 → 500 Sudden Jump)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