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Responsable MEAL — Suivi, Évaluation, Redevabilité et Apprentissage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Plus de dix ans en suivi, évaluation et systèmes d’information — dont</w:t>
      </w:r>
      <w:r>
        <w:t xml:space="preserve"> </w:t>
      </w:r>
      <w:r>
        <w:rPr>
          <w:b/>
          <w:bCs/>
        </w:rPr>
        <w:t xml:space="preserve">cinq ans de MEAL en ONG</w:t>
      </w:r>
      <w:r>
        <w:t xml:space="preserve"> </w:t>
      </w:r>
      <w:r>
        <w:t xml:space="preserve">sur trois secteurs en Haïti (santé et VIH, eau et assainissement, éducation) et</w:t>
      </w:r>
      <w:r>
        <w:t xml:space="preserve"> </w:t>
      </w:r>
      <w:r>
        <w:rPr>
          <w:b/>
          <w:bCs/>
        </w:rPr>
        <w:t xml:space="preserve">huit ans de suivi</w:t>
      </w:r>
      <w:r>
        <w:rPr>
          <w:b/>
          <w:bCs/>
        </w:rPr>
        <w:t xml:space="preserve"> </w:t>
      </w:r>
      <w:r>
        <w:rPr>
          <w:b/>
          <w:bCs/>
        </w:rPr>
        <w:t xml:space="preserve">de l’exécution et de modélisation statistique</w:t>
      </w:r>
      <w:r>
        <w:t xml:space="preserve"> </w:t>
      </w:r>
      <w:r>
        <w:t xml:space="preserve">à la Direction de Planification Économique et</w:t>
      </w:r>
      <w:r>
        <w:t xml:space="preserve"> </w:t>
      </w:r>
      <w:r>
        <w:t xml:space="preserve">Sociale du MPCE. Mon travail porte sur ce qui rend les chiffres d’un programme défendables : cadres</w:t>
      </w:r>
      <w:r>
        <w:t xml:space="preserve"> </w:t>
      </w:r>
      <w:r>
        <w:t xml:space="preserve">logiques et tableaux de suivi des indicateurs, protocoles d’assurance qualité des données établis</w:t>
      </w:r>
      <w:r>
        <w:t xml:space="preserve"> </w:t>
      </w:r>
      <w:r>
        <w:t xml:space="preserve">puis supervisés, collecte numérique standardisée pour que la donnée soit juste à la saisie plutôt</w:t>
      </w:r>
      <w:r>
        <w:t xml:space="preserve"> </w:t>
      </w:r>
      <w:r>
        <w:t xml:space="preserve">que réparée ensuite. Économiste appliqué de formation et ingénieur de données en exercice, je</w:t>
      </w:r>
      <w:r>
        <w:t xml:space="preserve"> </w:t>
      </w:r>
      <w:r>
        <w:t xml:space="preserve">construis et administre moi-même les bases, les pipelines et les tableaux de bord dont dépend un</w:t>
      </w:r>
      <w:r>
        <w:t xml:space="preserve"> </w:t>
      </w:r>
      <w:r>
        <w:t xml:space="preserve">bureau pays — je ne me limite pas à les spécifier. Résidant à Port-au-Prince, disponible pour les</w:t>
      </w:r>
      <w:r>
        <w:t xml:space="preserve"> </w:t>
      </w:r>
      <w:r>
        <w:t xml:space="preserve">déplacements terrain ; français, anglais et créole haïtien courants.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Pilotage d’un cadre MEAL &amp; harmonisation :</w:t>
      </w:r>
      <w:r>
        <w:t xml:space="preserve"> </w:t>
      </w:r>
      <w:r>
        <w:t xml:space="preserve">Stratégies et cadres de suivi-évaluation,</w:t>
      </w:r>
      <w:r>
        <w:t xml:space="preserve"> </w:t>
      </w:r>
      <w:r>
        <w:t xml:space="preserve">chaînes de résultats, cadres logiques, tableaux de suivi des indicateurs (ITT), plans MEAL,</w:t>
      </w:r>
      <w:r>
        <w:t xml:space="preserve"> </w:t>
      </w:r>
      <w:r>
        <w:t xml:space="preserve">valeurs de référence, cibles et désagrégations exigées — dont la désagrégation par sexe et par</w:t>
      </w:r>
      <w:r>
        <w:t xml:space="preserve"> </w:t>
      </w:r>
      <w:r>
        <w:t xml:space="preserve">âge posée dès la définition de l’indicateur. Standardisation des formulaires et des flux de</w:t>
      </w:r>
      <w:r>
        <w:t xml:space="preserve"> </w:t>
      </w:r>
      <w:r>
        <w:t xml:space="preserve">données entre sites et entre secteurs.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&amp; contrôle :</w:t>
      </w:r>
      <w:r>
        <w:t xml:space="preserve"> </w:t>
      </w:r>
      <w:r>
        <w:t xml:space="preserve">Protocoles DQA établis et supervisés, vérification par</w:t>
      </w:r>
      <w:r>
        <w:t xml:space="preserve"> </w:t>
      </w:r>
      <w:r>
        <w:t xml:space="preserve">remontée aux registres sources, suivi des actions correctives jusqu’à clôture ; dédoublonnage</w:t>
      </w:r>
      <w:r>
        <w:t xml:space="preserve"> </w:t>
      </w:r>
      <w:r>
        <w:t xml:space="preserve">des listes de bénéficiaires et fiabilisation des décomptes servant au reporting bailleur et aux</w:t>
      </w:r>
      <w:r>
        <w:t xml:space="preserve"> </w:t>
      </w:r>
      <w:r>
        <w:t xml:space="preserve">propositions.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 d’information &amp; reporting bailleurs :</w:t>
      </w:r>
      <w:r>
        <w:t xml:space="preserve"> </w:t>
      </w:r>
      <w:r>
        <w:t xml:space="preserve">Bases relationnelles et pipelines ETL</w:t>
      </w:r>
      <w:r>
        <w:t xml:space="preserve"> </w:t>
      </w:r>
      <w:r>
        <w:t xml:space="preserve">conçus, administrés et sécurisés (contrôle d’accès par rôle, stockage cloud) ; tableaux de bord</w:t>
      </w:r>
      <w:r>
        <w:t xml:space="preserve"> </w:t>
      </w:r>
      <w:r>
        <w:t xml:space="preserve">de suivi hebdomadaire ; production et soumission d’indicateurs PEPFAR/MER au bailleur USAID via</w:t>
      </w:r>
      <w:r>
        <w:t xml:space="preserve"> </w:t>
      </w:r>
      <w:r>
        <w:t xml:space="preserve">les plateformes DHIS2/DATIM</w:t>
      </w:r>
      <w:r>
        <w:t xml:space="preserve"> </w:t>
      </w:r>
      <w:r>
        <w:rPr>
          <w:i/>
          <w:iCs/>
        </w:rPr>
        <w:t xml:space="preserve">(en tant que producteur de données)</w:t>
      </w:r>
      <w:r>
        <w:t xml:space="preserve"> </w:t>
      </w:r>
      <w:r>
        <w:t xml:space="preserve">; projet sous contrat des</w:t>
      </w:r>
      <w:r>
        <w:t xml:space="preserve"> </w:t>
      </w:r>
      <w:r>
        <w:t xml:space="preserve">Nations Unies (UNOPS).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Encadrement, apprentissage &amp; coordination :</w:t>
      </w:r>
      <w:r>
        <w:t xml:space="preserve"> </w:t>
      </w:r>
      <w:r>
        <w:t xml:space="preserve">Supervision d’agents de collecte sur programmes</w:t>
      </w:r>
      <w:r>
        <w:t xml:space="preserve"> </w:t>
      </w:r>
      <w:r>
        <w:t xml:space="preserve">multi-sites, encadrement technique de personnel de suivi-évaluation, conception et animation de</w:t>
      </w:r>
      <w:r>
        <w:t xml:space="preserve"> </w:t>
      </w:r>
      <w:r>
        <w:t xml:space="preserve">formations aux outils et à la qualité des données ; coordination avec les partenaires</w:t>
      </w:r>
      <w:r>
        <w:t xml:space="preserve"> </w:t>
      </w:r>
      <w:r>
        <w:t xml:space="preserve">gouvernementaux (MSPP, DINEPA, MEF) et restitution des constats techniques à une direction non</w:t>
      </w:r>
      <w:r>
        <w:t xml:space="preserve"> </w:t>
      </w:r>
      <w:r>
        <w:t xml:space="preserve">technique.</w:t>
      </w:r>
    </w:p>
    <w:bookmarkEnd w:id="11"/>
    <w:bookmarkStart w:id="16" w:name="expériences-meal-et-qualité-de-programme"/>
    <w:p>
      <w:pPr>
        <w:pStyle w:val="Heading2"/>
      </w:pPr>
      <w:r>
        <w:t xml:space="preserve">Expériences MEAL et Qualité de Programme</w:t>
      </w:r>
    </w:p>
    <w:bookmarkStart w:id="12" w:name="X2df2c8a21142dcf3867de463732279ce4004af9"/>
    <w:p>
      <w:pPr>
        <w:pStyle w:val="Heading3"/>
      </w:pPr>
      <w:r>
        <w:t xml:space="preserve">Analyste de Données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2"/>
        </w:numPr>
      </w:pPr>
      <w:r>
        <w:t xml:space="preserve">Définition de la stratégie de collecte et mise en œuvre des indicateurs de performance de trois</w:t>
      </w:r>
      <w:r>
        <w:t xml:space="preserve"> </w:t>
      </w:r>
      <w:r>
        <w:t xml:space="preserve">programmes de leadership éducatif, de la définition de l’indicateur jusqu’à sa restitution.</w:t>
      </w:r>
    </w:p>
    <w:p>
      <w:pPr>
        <w:pStyle w:val="Compact"/>
        <w:numPr>
          <w:ilvl w:val="0"/>
          <w:numId w:val="1002"/>
        </w:numPr>
      </w:pPr>
      <w:r>
        <w:t xml:space="preserve">Codage des instruments XLSForm pour ODK et Google Forms avec logiques de saut et contraintes de</w:t>
      </w:r>
      <w:r>
        <w:t xml:space="preserve"> </w:t>
      </w:r>
      <w:r>
        <w:t xml:space="preserve">validation, afin que les erreurs soient arrêtées à la saisie et non corrigées en aval.</w:t>
      </w:r>
    </w:p>
    <w:p>
      <w:pPr>
        <w:pStyle w:val="Compact"/>
        <w:numPr>
          <w:ilvl w:val="0"/>
          <w:numId w:val="1002"/>
        </w:numPr>
      </w:pPr>
      <w:r>
        <w:t xml:space="preserve">Administration du système ODK et du panneau d’administration, maintenance des scripts</w:t>
      </w:r>
      <w:r>
        <w:t xml:space="preserve"> </w:t>
      </w:r>
      <w:r>
        <w:t xml:space="preserve">d’intégration Python sur AWS, et formation des agents de terrain aux outils de collecte.</w:t>
      </w:r>
    </w:p>
    <w:bookmarkEnd w:id="12"/>
    <w:bookmarkStart w:id="13" w:name="Xa96c225bbf15021c854d9c956f58e6feb4e1a77"/>
    <w:p>
      <w:pPr>
        <w:pStyle w:val="Heading3"/>
      </w:pPr>
      <w:r>
        <w:t xml:space="preserve">Consultant mWater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Conception MEAL :</w:t>
      </w:r>
      <w:r>
        <w:t xml:space="preserve"> </w:t>
      </w:r>
      <w:r>
        <w:t xml:space="preserve">Raffinement des plans MEAL et des tableaux de suivi des indicateurs</w:t>
      </w:r>
      <w:r>
        <w:t xml:space="preserve"> </w:t>
      </w:r>
      <w:r>
        <w:t xml:space="preserve">alignés sur les normes JMP (OMS/UNICEF) pour des programmes d’eau, d’hygiène et</w:t>
      </w:r>
      <w:r>
        <w:t xml:space="preserve"> </w:t>
      </w:r>
      <w:r>
        <w:t xml:space="preserve">d’assainissement.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 des données :</w:t>
      </w:r>
      <w:r>
        <w:t xml:space="preserve"> </w:t>
      </w:r>
      <w:r>
        <w:t xml:space="preserve">Déploiement d’enquêtes géospatiales complexes sur mWater,</w:t>
      </w:r>
      <w:r>
        <w:t xml:space="preserve"> </w:t>
      </w:r>
      <w:r>
        <w:t xml:space="preserve">administration de la base et résolution des incidents de collecte terrain pour préserver</w:t>
      </w:r>
      <w:r>
        <w:t xml:space="preserve"> </w:t>
      </w:r>
      <w:r>
        <w:t xml:space="preserve">l’intégrité des séries.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Automatisation &amp; capacités :</w:t>
      </w:r>
      <w:r>
        <w:t xml:space="preserve"> </w:t>
      </w:r>
      <w:r>
        <w:t xml:space="preserve">Tableaux de bord automatisés (mWater, Power BI) connectés aux</w:t>
      </w:r>
      <w:r>
        <w:t xml:space="preserve"> </w:t>
      </w:r>
      <w:r>
        <w:t xml:space="preserve">API de collecte pour un reporting en temps réel ; rédaction des guides techniques et formation</w:t>
      </w:r>
      <w:r>
        <w:t xml:space="preserve"> </w:t>
      </w:r>
      <w:r>
        <w:t xml:space="preserve">des équipes à leur usage autonome.</w:t>
      </w:r>
    </w:p>
    <w:bookmarkEnd w:id="13"/>
    <w:bookmarkStart w:id="14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Systèmes de collecte :</w:t>
      </w:r>
      <w:r>
        <w:t xml:space="preserve"> </w:t>
      </w:r>
      <w:r>
        <w:t xml:space="preserve">Mise en place de la collecte numérique (CommCare, HIVHaiti) sur un</w:t>
      </w:r>
      <w:r>
        <w:t xml:space="preserve"> </w:t>
      </w:r>
      <w:r>
        <w:t xml:space="preserve">programme de santé et de VIH multi-sites, avec standardisation des formulaires et des flux</w:t>
      </w:r>
      <w:r>
        <w:t xml:space="preserve"> </w:t>
      </w:r>
      <w:r>
        <w:t xml:space="preserve">entre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 sur les données intégrées MySQL — remontée des chiffres rapportés jusqu’aux</w:t>
      </w:r>
      <w:r>
        <w:t xml:space="preserve"> </w:t>
      </w:r>
      <w:r>
        <w:t xml:space="preserve">registres sources, et suivi des actions correctives jusqu’à clôture plutôt que jusqu’à leur</w:t>
      </w:r>
      <w:r>
        <w:t xml:space="preserve"> </w:t>
      </w:r>
      <w:r>
        <w:t xml:space="preserve">simple consignation.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bailleur :</w:t>
      </w:r>
      <w:r>
        <w:t xml:space="preserve"> </w:t>
      </w:r>
      <w:r>
        <w:t xml:space="preserve">Production et soumission des indicateurs PEPFAR/MER destinés à l’USAID</w:t>
      </w:r>
      <w:r>
        <w:t xml:space="preserve"> </w:t>
      </w:r>
      <w:r>
        <w:t xml:space="preserve">via DHIS2/DATIM, avec les contrôles de cohérence et le respect du cycle de rapportage que cela</w:t>
      </w:r>
      <w:r>
        <w:t xml:space="preserve"> </w:t>
      </w:r>
      <w:r>
        <w:t xml:space="preserve">impose.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Encadrement :</w:t>
      </w:r>
      <w:r>
        <w:t xml:space="preserve"> </w:t>
      </w:r>
      <w:r>
        <w:t xml:space="preserve">Supervision des agents de collecte sur l’ensemble des sites et encadrement</w:t>
      </w:r>
      <w:r>
        <w:t xml:space="preserve"> </w:t>
      </w:r>
      <w:r>
        <w:t xml:space="preserve">technique du personnel de suivi-évaluation sur les procédures de collecte et les contrôles</w:t>
      </w:r>
      <w:r>
        <w:t xml:space="preserve"> </w:t>
      </w:r>
      <w:r>
        <w:t xml:space="preserve">qualité.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Rapports d’activité développés en Python et SQL, réduisant le temps de</w:t>
      </w:r>
      <w:r>
        <w:t xml:space="preserve"> </w:t>
      </w:r>
      <w:r>
        <w:t xml:space="preserve">traitement manuel de 40 % ; tableaux de bord programme maintenus sur AWS (Quarto) et Power BI</w:t>
      </w:r>
      <w:r>
        <w:t xml:space="preserve"> </w:t>
      </w:r>
      <w:r>
        <w:t xml:space="preserve">pour le suivi hebdomadaire des indicateurs.</w:t>
      </w:r>
    </w:p>
    <w:bookmarkEnd w:id="14"/>
    <w:bookmarkStart w:id="15" w:name="X7c2f94e803a06f5464175391b50765bbb9ff21f"/>
    <w:p>
      <w:pPr>
        <w:pStyle w:val="Heading3"/>
      </w:pPr>
      <w:r>
        <w:t xml:space="preserve">Économiste — Direction de Planification Économique et Sociale (DPES) | MPCE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Compact"/>
        <w:numPr>
          <w:ilvl w:val="0"/>
          <w:numId w:val="1005"/>
        </w:numPr>
      </w:pPr>
      <w:r>
        <w:t xml:space="preserve">Contribution aux rapports de suivi de l’exécution du Plan Triennal d’Investissement 2014–2016 :</w:t>
      </w:r>
      <w:r>
        <w:t xml:space="preserve"> </w:t>
      </w:r>
      <w:r>
        <w:t xml:space="preserve">suivi d’indicateurs de projets d’investissement public sur l’ensemble des secteurs et des</w:t>
      </w:r>
      <w:r>
        <w:t xml:space="preserve"> </w:t>
      </w:r>
      <w:r>
        <w:t xml:space="preserve">départements géographiques.</w:t>
      </w:r>
    </w:p>
    <w:p>
      <w:pPr>
        <w:pStyle w:val="Compact"/>
        <w:numPr>
          <w:ilvl w:val="0"/>
          <w:numId w:val="1005"/>
        </w:numPr>
      </w:pPr>
      <w:r>
        <w:t xml:space="preserve">Affectation à l’unité statistique et modélisation, et participation à la construction du</w:t>
      </w:r>
      <w:r>
        <w:t xml:space="preserve"> </w:t>
      </w:r>
      <w:r>
        <w:t xml:space="preserve">« Modèle de Planification du Développement » — outil de prévision, de simulation et d’analyse</w:t>
      </w:r>
      <w:r>
        <w:t xml:space="preserve"> </w:t>
      </w:r>
      <w:r>
        <w:t xml:space="preserve">d’impact des politiques publiques.</w:t>
      </w:r>
    </w:p>
    <w:p>
      <w:pPr>
        <w:pStyle w:val="Compact"/>
        <w:numPr>
          <w:ilvl w:val="0"/>
          <w:numId w:val="1005"/>
        </w:numPr>
      </w:pPr>
      <w:r>
        <w:t xml:space="preserve">Participation aux réunions de cadrage macroéconomique avec le Ministère de l’Économie et des</w:t>
      </w:r>
      <w:r>
        <w:t xml:space="preserve"> </w:t>
      </w:r>
      <w:r>
        <w:t xml:space="preserve">Finances et suivi des indicateurs macroéconomiques nationaux.</w:t>
      </w:r>
    </w:p>
    <w:bookmarkEnd w:id="15"/>
    <w:bookmarkEnd w:id="16"/>
    <w:bookmarkStart w:id="20" w:name="X73c86289b0edc8f391d0ae7a00bad40468ee1b6"/>
    <w:p>
      <w:pPr>
        <w:pStyle w:val="Heading2"/>
      </w:pPr>
      <w:r>
        <w:t xml:space="preserve">Expériences en Ingénierie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Direction d’un programme de modernisation d’infrastructure mobile avec fiabilité hors ligne et</w:t>
      </w:r>
      <w:r>
        <w:t xml:space="preserve"> </w:t>
      </w:r>
      <w:r>
        <w:t xml:space="preserve">sécurité des données pour un usage terrain ; tableaux de bord Looker Studio avec recherche et</w:t>
      </w:r>
      <w:r>
        <w:t xml:space="preserve"> </w:t>
      </w:r>
      <w:r>
        <w:t xml:space="preserve">filtrage avancés pour la visibilité opérationnelle.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Pipelines ETL (Apache Beam) migrant les données MongoDB vers BigQuery et administration de bases</w:t>
      </w:r>
      <w:r>
        <w:t xml:space="preserve"> </w:t>
      </w:r>
      <w:r>
        <w:t xml:space="preserve">relationnelles en accès concurrent ; services REST sécurisés (FastAPI, JWT) avec contrôle d’accès</w:t>
      </w:r>
      <w:r>
        <w:t xml:space="preserve"> </w:t>
      </w:r>
      <w:r>
        <w:t xml:space="preserve">par rôle et documentation OpenAPI complète.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directe aux</w:t>
      </w:r>
      <w:r>
        <w:t xml:space="preserve"> </w:t>
      </w:r>
      <w:r>
        <w:t xml:space="preserve">procédures et aux standards documentaires onusiens ; authentification RBAC (OAuth2/JWT) et</w:t>
      </w:r>
      <w:r>
        <w:t xml:space="preserve"> </w:t>
      </w:r>
      <w:r>
        <w:t xml:space="preserve">validation de la logique d’intégration par tests unitaires.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Études Supérieures en Économie Appliquée, C.T.P.E.A (Centre de Techniques de</w:t>
      </w:r>
      <w:r>
        <w:t xml:space="preserve"> </w:t>
      </w:r>
      <w:r>
        <w:t xml:space="preserve">Planification et d’Économie Appliquée), Port-au-Prince.</w:t>
      </w:r>
      <w:r>
        <w:t xml:space="preserve"> </w:t>
      </w:r>
      <w:r>
        <w:rPr>
          <w:i/>
          <w:iCs/>
        </w:rPr>
        <w:t xml:space="preserve">Scolarité complétée ; Diplôme d’Études</w:t>
      </w:r>
      <w:r>
        <w:rPr>
          <w:i/>
          <w:iCs/>
        </w:rPr>
        <w:t xml:space="preserve"> </w:t>
      </w:r>
      <w:r>
        <w:rPr>
          <w:i/>
          <w:iCs/>
        </w:rPr>
        <w:t xml:space="preserve">Supérieures en attente de la soutenance du mémoire de sortie — attestation officielle jointe au</w:t>
      </w:r>
      <w:r>
        <w:rPr>
          <w:i/>
          <w:iCs/>
        </w:rPr>
        <w:t xml:space="preserve"> </w:t>
      </w:r>
      <w:r>
        <w:rPr>
          <w:i/>
          <w:iCs/>
        </w:rPr>
        <w:t xml:space="preserve">dossier.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(Mention), Institution Saint-Louis de Gonzague, Port-au-Prince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Outils MEAL :</w:t>
      </w:r>
      <w:r>
        <w:t xml:space="preserve"> </w:t>
      </w:r>
      <w:r>
        <w:rPr>
          <w:b/>
          <w:bCs/>
        </w:rPr>
        <w:t xml:space="preserve">KoboToolbox, ODK, XLSForm</w:t>
      </w:r>
      <w:r>
        <w:t xml:space="preserve">, CommCare, mWater, HIVHaiti, DHIS2/DATIM</w:t>
      </w:r>
      <w:r>
        <w:t xml:space="preserve"> </w:t>
      </w:r>
      <w:r>
        <w:rPr>
          <w:i/>
          <w:iCs/>
        </w:rPr>
        <w:t xml:space="preserve">(soumission de données)</w:t>
      </w:r>
      <w:r>
        <w:t xml:space="preserve">, cadres logiques, ITT, protocoles DQA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Analyse :</w:t>
      </w:r>
      <w:r>
        <w:t xml:space="preserve"> </w:t>
      </w:r>
      <w:r>
        <w:rPr>
          <w:b/>
          <w:bCs/>
        </w:rPr>
        <w:t xml:space="preserve">Excel avancé</w:t>
      </w:r>
      <w:r>
        <w:t xml:space="preserve">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 SQL, Python (Pandas), R</w:t>
      </w:r>
      <w:r>
        <w:t xml:space="preserve"> </w:t>
      </w:r>
      <w:r>
        <w:t xml:space="preserve">(RMarkdown/Quarto), Looker Studio, modélisation statistique, échantillonnage et analyse de</w:t>
      </w:r>
      <w:r>
        <w:t xml:space="preserve"> </w:t>
      </w:r>
      <w:r>
        <w:t xml:space="preserve">tendances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 :</w:t>
      </w:r>
      <w:r>
        <w:t xml:space="preserve"> </w:t>
      </w:r>
      <w:r>
        <w:t xml:space="preserve">MySQL, PostgreSQL, MongoDB, Azure, AWS, Google Cloud (BigQuery), Docker,</w:t>
      </w:r>
      <w:r>
        <w:t xml:space="preserve"> </w:t>
      </w:r>
      <w:r>
        <w:t xml:space="preserve">Git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(courant)</w:t>
      </w:r>
      <w:r>
        <w:t xml:space="preserve">,</w:t>
      </w:r>
      <w:r>
        <w:t xml:space="preserve"> </w:t>
      </w:r>
      <w:r>
        <w:rPr>
          <w:b/>
          <w:bCs/>
        </w:rPr>
        <w:t xml:space="preserve">Créole haïtien (maternel)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2026-09-10T19:56:12Z</dcterms:created>
  <dcterms:modified xsi:type="dcterms:W3CDTF">2026-09-10T19:56:12Z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