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lexandro-disla"/>
    <w:p>
      <w:pPr>
        <w:pStyle w:val="Heading1"/>
      </w:pPr>
      <w:r>
        <w:t xml:space="preserve">Alexandro Disla</w:t>
      </w:r>
    </w:p>
    <w:p>
      <w:pPr>
        <w:pStyle w:val="FirstParagraph"/>
      </w:pPr>
      <w:r>
        <w:rPr>
          <w:b/>
          <w:bCs/>
        </w:rPr>
        <w:t xml:space="preserve">Suivi, Évaluation, Redevabilité et Apprentissage (MEAL)</w:t>
      </w:r>
    </w:p>
    <w:p>
      <w:pPr>
        <w:pStyle w:val="BodyText"/>
      </w:pPr>
      <w:r>
        <w:t xml:space="preserve">Rue Saint-Louis Jeanty #14, Route de Frère, Port-au-Prince, Haïti</w:t>
      </w:r>
      <w:r>
        <w:t xml:space="preserve"> </w:t>
      </w:r>
      <w:r>
        <w:t xml:space="preserve">(+509) 4148-3700 | alexandrodisla@hotmail.com</w:t>
      </w:r>
      <w:r>
        <w:t xml:space="preserve"> </w:t>
      </w:r>
      <w:r>
        <w:t xml:space="preserve">GitHub:</w:t>
      </w:r>
      <w:r>
        <w:t xml:space="preserve"> </w:t>
      </w:r>
      <w:hyperlink r:id="rId9">
        <w:r>
          <w:rPr>
            <w:rStyle w:val="Hyperlink"/>
          </w:rPr>
          <w:t xml:space="preserve">https://github.com/AD0791</w:t>
        </w:r>
      </w:hyperlink>
    </w:p>
    <w:p>
      <w:r>
        <w:pict>
          <v:rect style="width:0;height:1.5pt" o:hralign="center" o:hrstd="t" o:hr="t"/>
        </w:pict>
      </w:r>
    </w:p>
    <w:bookmarkStart w:id="10" w:name="profil-professionnel"/>
    <w:p>
      <w:pPr>
        <w:pStyle w:val="Heading2"/>
      </w:pPr>
      <w:r>
        <w:t xml:space="preserve">Profil Professionnel</w:t>
      </w:r>
    </w:p>
    <w:p>
      <w:pPr>
        <w:pStyle w:val="FirstParagraph"/>
      </w:pPr>
      <w:r>
        <w:t xml:space="preserve">Professionnel MEAL avec</w:t>
      </w:r>
      <w:r>
        <w:t xml:space="preserve"> </w:t>
      </w:r>
      <w:r>
        <w:rPr>
          <w:b/>
          <w:bCs/>
        </w:rPr>
        <w:t xml:space="preserve">cinq ans d’expérience terrain</w:t>
      </w:r>
      <w:r>
        <w:t xml:space="preserve"> </w:t>
      </w:r>
      <w:r>
        <w:t xml:space="preserve">sur des projets multi-sites en Haïti,</w:t>
      </w:r>
      <w:r>
        <w:t xml:space="preserve"> </w:t>
      </w:r>
      <w:r>
        <w:t xml:space="preserve">répartis sur trois secteurs — santé et VIH à la Caris Foundation International, eau et</w:t>
      </w:r>
      <w:r>
        <w:t xml:space="preserve"> </w:t>
      </w:r>
      <w:r>
        <w:t xml:space="preserve">assainissement chez HANWASH, éducation chez Anseye Pou Ayiti. Mon travail couvre le cycle MEAL</w:t>
      </w:r>
      <w:r>
        <w:t xml:space="preserve"> </w:t>
      </w:r>
      <w:r>
        <w:t xml:space="preserve">complet d’un projet : élaboration des indicateurs, conception des outils de collecte, analyse</w:t>
      </w:r>
      <w:r>
        <w:t xml:space="preserve"> </w:t>
      </w:r>
      <w:r>
        <w:t xml:space="preserve">quantitative et qualitative, et restitution aux équipes et aux bailleurs. Praticien de l’</w:t>
      </w:r>
      <w:r>
        <w:rPr>
          <w:b/>
          <w:bCs/>
        </w:rPr>
        <w:t xml:space="preserve">ICT4D</w:t>
      </w:r>
      <w:r>
        <w:t xml:space="preserve"> </w:t>
      </w:r>
      <w:r>
        <w:t xml:space="preserve">(ODK, KoboToolbox, CommCare, mWater) et</w:t>
      </w:r>
      <w:r>
        <w:t xml:space="preserve"> </w:t>
      </w:r>
      <w:r>
        <w:rPr>
          <w:b/>
          <w:bCs/>
        </w:rPr>
        <w:t xml:space="preserve">ingénieur de données</w:t>
      </w:r>
      <w:r>
        <w:t xml:space="preserve"> </w:t>
      </w:r>
      <w:r>
        <w:t xml:space="preserve">en parallèle, j’administre les</w:t>
      </w:r>
      <w:r>
        <w:t xml:space="preserve"> </w:t>
      </w:r>
      <w:r>
        <w:t xml:space="preserve">bases et construis les tableaux de bord dont dépend un système MEAL, au lieu de seulement les</w:t>
      </w:r>
      <w:r>
        <w:t xml:space="preserve"> </w:t>
      </w:r>
      <w:r>
        <w:t xml:space="preserve">spécifier.</w:t>
      </w:r>
      <w:r>
        <w:t xml:space="preserve"> </w:t>
      </w:r>
      <w:r>
        <w:rPr>
          <w:b/>
          <w:bCs/>
        </w:rPr>
        <w:t xml:space="preserve">Français et créole haïtien</w:t>
      </w:r>
      <w:r>
        <w:rPr>
          <w:b/>
          <w:bCs/>
        </w:rPr>
        <w:t xml:space="preserve"> </w:t>
      </w:r>
      <w:r>
        <w:rPr>
          <w:b/>
          <w:bCs/>
        </w:rPr>
        <w:t xml:space="preserve">maternels</w:t>
      </w:r>
      <w:r>
        <w:t xml:space="preserve">, anglais courant à l’écrit comme à l’oral. Basé à Port-au-Prince, disponible pour Les</w:t>
      </w:r>
      <w:r>
        <w:t xml:space="preserve"> </w:t>
      </w:r>
      <w:r>
        <w:t xml:space="preserve">Cayes ou Fort-Liberté et pour des déplacements fréquents.</w:t>
      </w:r>
    </w:p>
    <w:bookmarkEnd w:id="10"/>
    <w:bookmarkStart w:id="11" w:name="compétences-clés"/>
    <w:p>
      <w:pPr>
        <w:pStyle w:val="Heading2"/>
      </w:pPr>
      <w:r>
        <w:t xml:space="preserve">Compétences Clés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MEAL sur le cycle de projet :</w:t>
      </w:r>
      <w:r>
        <w:t xml:space="preserve"> </w:t>
      </w:r>
      <w:r>
        <w:t xml:space="preserve">Appui au démarrage, à la mise en œuvre et à la clôture ;</w:t>
      </w:r>
      <w:r>
        <w:t xml:space="preserve"> </w:t>
      </w:r>
      <w:r>
        <w:t xml:space="preserve">cadres logiques, chaînes de résultats, plans MEAL et tableaux de suivi des indicateurs ;</w:t>
      </w:r>
      <w:r>
        <w:t xml:space="preserve"> </w:t>
      </w:r>
      <w:r>
        <w:t xml:space="preserve">élaboration d’indicateurs avec valeurs de référence, cibles, désagrégations et sources de</w:t>
      </w:r>
      <w:r>
        <w:t xml:space="preserve"> </w:t>
      </w:r>
      <w:r>
        <w:t xml:space="preserve">vérification ; conformité aux exigences MEAL du bailleur.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ICT4D &amp; gestion des données :</w:t>
      </w:r>
      <w:r>
        <w:t xml:space="preserve"> </w:t>
      </w:r>
      <w:r>
        <w:t xml:space="preserve">Conception d’instruments XLSForm avec logiques de saut et</w:t>
      </w:r>
      <w:r>
        <w:t xml:space="preserve"> </w:t>
      </w:r>
      <w:r>
        <w:t xml:space="preserve">contraintes de validation sur ODK, KoboToolbox, CommCare et mWater ; numérisation des flux de</w:t>
      </w:r>
      <w:r>
        <w:t xml:space="preserve"> </w:t>
      </w:r>
      <w:r>
        <w:t xml:space="preserve">collecte, administration des bases relationnelles, contrôle d’accès par rôle et stockage</w:t>
      </w:r>
      <w:r>
        <w:t xml:space="preserve"> </w:t>
      </w:r>
      <w:r>
        <w:t xml:space="preserve">sécurisé ; dédoublonnage des listes de bénéficiaires.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Analyse quantitative et qualitative :</w:t>
      </w:r>
      <w:r>
        <w:t xml:space="preserve"> </w:t>
      </w:r>
      <w:r>
        <w:t xml:space="preserve">Analyse statistique et échantillonnage (économiste</w:t>
      </w:r>
      <w:r>
        <w:t xml:space="preserve"> </w:t>
      </w:r>
      <w:r>
        <w:t xml:space="preserve">appliqué de formation) ;</w:t>
      </w:r>
      <w:r>
        <w:t xml:space="preserve"> </w:t>
      </w:r>
      <w:r>
        <w:rPr>
          <w:b/>
          <w:bCs/>
        </w:rPr>
        <w:t xml:space="preserve">R</w:t>
      </w:r>
      <w:r>
        <w:t xml:space="preserve">, SQL et Python pour l’analyse et l’automatisation du rapportage ;</w:t>
      </w:r>
      <w:r>
        <w:t xml:space="preserve"> </w:t>
      </w:r>
      <w:r>
        <w:rPr>
          <w:b/>
          <w:bCs/>
        </w:rPr>
        <w:t xml:space="preserve">Power BI</w:t>
      </w:r>
      <w:r>
        <w:t xml:space="preserve">, Looker Studio et Quarto pour la visualisation et le suivi périodique des</w:t>
      </w:r>
      <w:r>
        <w:t xml:space="preserve"> </w:t>
      </w:r>
      <w:r>
        <w:t xml:space="preserve">indicateurs.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Qualité des données :</w:t>
      </w:r>
      <w:r>
        <w:t xml:space="preserve"> </w:t>
      </w:r>
      <w:r>
        <w:t xml:space="preserve">Protocoles DQA établis et supervisés, vérification par remontée aux</w:t>
      </w:r>
      <w:r>
        <w:t xml:space="preserve"> </w:t>
      </w:r>
      <w:r>
        <w:t xml:space="preserve">registres sources, suivi des actions correctives jusqu’à clôture — et non jusqu’à leur simple</w:t>
      </w:r>
      <w:r>
        <w:t xml:space="preserve"> </w:t>
      </w:r>
      <w:r>
        <w:t xml:space="preserve">consignation.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Transfert de connaissances &amp; partenaires :</w:t>
      </w:r>
      <w:r>
        <w:t xml:space="preserve"> </w:t>
      </w:r>
      <w:r>
        <w:t xml:space="preserve">Rédaction de guides techniques et de supports de</w:t>
      </w:r>
      <w:r>
        <w:t xml:space="preserve"> </w:t>
      </w:r>
      <w:r>
        <w:t xml:space="preserve">formation, formation d’équipes de terrain et de partenaires aux outils de collecte et à la</w:t>
      </w:r>
      <w:r>
        <w:t xml:space="preserve"> </w:t>
      </w:r>
      <w:r>
        <w:t xml:space="preserve">qualité des données ; encadrement technique de personnel de suivi-évaluation ; coordination</w:t>
      </w:r>
      <w:r>
        <w:t xml:space="preserve"> </w:t>
      </w:r>
      <w:r>
        <w:t xml:space="preserve">avec le MSPP, la DINEPA et le MEF.</w:t>
      </w:r>
    </w:p>
    <w:bookmarkEnd w:id="11"/>
    <w:bookmarkStart w:id="16" w:name="expériences-meal"/>
    <w:p>
      <w:pPr>
        <w:pStyle w:val="Heading2"/>
      </w:pPr>
      <w:r>
        <w:t xml:space="preserve">Expériences MEAL</w:t>
      </w:r>
    </w:p>
    <w:bookmarkStart w:id="12" w:name="X1a50165929a81955d0de17b5aa8072d2b36b17b"/>
    <w:p>
      <w:pPr>
        <w:pStyle w:val="Heading3"/>
      </w:pPr>
      <w:r>
        <w:t xml:space="preserve">Officier de Suivi &amp; Évaluation | Impact Youth Project, Caris Foundation International</w:t>
      </w:r>
    </w:p>
    <w:p>
      <w:pPr>
        <w:pStyle w:val="FirstParagraph"/>
      </w:pPr>
      <w:r>
        <w:rPr>
          <w:i/>
          <w:iCs/>
        </w:rPr>
        <w:t xml:space="preserve">Oct 2021 – Août 2024 | Haïti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Système MEAL multi-sites :</w:t>
      </w:r>
      <w:r>
        <w:t xml:space="preserve"> </w:t>
      </w:r>
      <w:r>
        <w:t xml:space="preserve">Conduite du cycle de suivi d’un projet de santé et de VIH sur</w:t>
      </w:r>
      <w:r>
        <w:t xml:space="preserve"> </w:t>
      </w:r>
      <w:r>
        <w:t xml:space="preserve">des cliniques multi-sites, avec standardisation des formulaires et des flux de données entre</w:t>
      </w:r>
      <w:r>
        <w:t xml:space="preserve"> </w:t>
      </w:r>
      <w:r>
        <w:t xml:space="preserve">sites et consolidation des remontées dans les délais.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Encadrement technique :</w:t>
      </w:r>
      <w:r>
        <w:t xml:space="preserve"> </w:t>
      </w:r>
      <w:r>
        <w:t xml:space="preserve">Direction technique des agents de collecte sur l’ensemble des</w:t>
      </w:r>
      <w:r>
        <w:t xml:space="preserve"> </w:t>
      </w:r>
      <w:r>
        <w:t xml:space="preserve">sites — répartition du travail, contrôle qualité, formation aux procédures — et référent</w:t>
      </w:r>
      <w:r>
        <w:t xml:space="preserve"> </w:t>
      </w:r>
      <w:r>
        <w:t xml:space="preserve">technique du personnel de suivi-évaluation sur les contrôles de cohérence.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Assurance qualité (DQA) :</w:t>
      </w:r>
      <w:r>
        <w:t xml:space="preserve"> </w:t>
      </w:r>
      <w:r>
        <w:t xml:space="preserve">Établissement et supervision des protocoles de Data Quality</w:t>
      </w:r>
      <w:r>
        <w:t xml:space="preserve"> </w:t>
      </w:r>
      <w:r>
        <w:t xml:space="preserve">Assessment sur les données intégrées MySQL, avec remontée des chiffres rapportés jusqu’aux</w:t>
      </w:r>
      <w:r>
        <w:t xml:space="preserve"> </w:t>
      </w:r>
      <w:r>
        <w:t xml:space="preserve">registres sources et suivi des actions correctives jusqu’à clôture.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ICT4D :</w:t>
      </w:r>
      <w:r>
        <w:t xml:space="preserve"> </w:t>
      </w:r>
      <w:r>
        <w:t xml:space="preserve">Mise en place et administration des systèmes de collecte numérique alimentant le</w:t>
      </w:r>
      <w:r>
        <w:t xml:space="preserve"> </w:t>
      </w:r>
      <w:r>
        <w:t xml:space="preserve">rapportage (CommCare, HIVHaiti, MySQL).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Rapportage bailleur :</w:t>
      </w:r>
      <w:r>
        <w:t xml:space="preserve"> </w:t>
      </w:r>
      <w:r>
        <w:t xml:space="preserve">Production et soumission des indicateurs MER destinés à l’USAID via</w:t>
      </w:r>
      <w:r>
        <w:t xml:space="preserve"> </w:t>
      </w:r>
      <w:r>
        <w:t xml:space="preserve">DATIM, la plateforme du PEPFAR bâtie sur DHIS2.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Analyse &amp; restitution :</w:t>
      </w:r>
      <w:r>
        <w:t xml:space="preserve"> </w:t>
      </w:r>
      <w:r>
        <w:t xml:space="preserve">Rapports d’activité automatisés en Python et SQL, réduisant le</w:t>
      </w:r>
      <w:r>
        <w:t xml:space="preserve"> </w:t>
      </w:r>
      <w:r>
        <w:t xml:space="preserve">temps de traitement manuel de 40 % ; tableaux de bord programme sur AWS (Quarto) et Power BI</w:t>
      </w:r>
      <w:r>
        <w:t xml:space="preserve"> </w:t>
      </w:r>
      <w:r>
        <w:t xml:space="preserve">pour le suivi périodique des indicateurs.</w:t>
      </w:r>
    </w:p>
    <w:bookmarkEnd w:id="12"/>
    <w:bookmarkStart w:id="13" w:name="Xe413a61472dbc659cefe7de2fb3a68833b6d719"/>
    <w:p>
      <w:pPr>
        <w:pStyle w:val="Heading3"/>
      </w:pPr>
      <w:r>
        <w:t xml:space="preserve">Consultant MEAL &amp; Analyste de Données | HANWASH</w:t>
      </w:r>
    </w:p>
    <w:p>
      <w:pPr>
        <w:pStyle w:val="FirstParagraph"/>
      </w:pPr>
      <w:r>
        <w:rPr>
          <w:i/>
          <w:iCs/>
        </w:rPr>
        <w:t xml:space="preserve">Oct 2023 – Jan 2026 | Haïti / Télétravail</w:t>
      </w:r>
    </w:p>
    <w:p>
      <w:pPr>
        <w:pStyle w:val="Compact"/>
        <w:numPr>
          <w:ilvl w:val="0"/>
          <w:numId w:val="1003"/>
        </w:numPr>
      </w:pPr>
      <w:r>
        <w:t xml:space="preserve">Raffinement des plans MEAL et des tableaux de suivi des indicateurs alignés sur les normes JMP</w:t>
      </w:r>
      <w:r>
        <w:t xml:space="preserve"> </w:t>
      </w:r>
      <w:r>
        <w:t xml:space="preserve">(OMS/UNICEF) pour des programmes d’eau, d’hygiène et d’assainissement.</w:t>
      </w:r>
    </w:p>
    <w:p>
      <w:pPr>
        <w:pStyle w:val="Compact"/>
        <w:numPr>
          <w:ilvl w:val="0"/>
          <w:numId w:val="1003"/>
        </w:numPr>
      </w:pPr>
      <w:r>
        <w:t xml:space="preserve">Déploiement d’enquêtes géospatiales complexes sur mWater et administration de la base ;</w:t>
      </w:r>
      <w:r>
        <w:t xml:space="preserve"> </w:t>
      </w:r>
      <w:r>
        <w:t xml:space="preserve">tableaux de bord automatisés (mWater, Power BI) connectés aux API de collecte, guides</w:t>
      </w:r>
      <w:r>
        <w:t xml:space="preserve"> </w:t>
      </w:r>
      <w:r>
        <w:t xml:space="preserve">techniques et formation des équipes à leur usage autonome.</w:t>
      </w:r>
    </w:p>
    <w:bookmarkEnd w:id="13"/>
    <w:bookmarkStart w:id="14" w:name="X2df2c8a21142dcf3867de463732279ce4004af9"/>
    <w:p>
      <w:pPr>
        <w:pStyle w:val="Heading3"/>
      </w:pPr>
      <w:r>
        <w:t xml:space="preserve">Analyste de Données &amp; Consultant MEAL | Anseye Pou Ayiti</w:t>
      </w:r>
    </w:p>
    <w:p>
      <w:pPr>
        <w:pStyle w:val="FirstParagraph"/>
      </w:pPr>
      <w:r>
        <w:rPr>
          <w:i/>
          <w:iCs/>
        </w:rPr>
        <w:t xml:space="preserve">Jan 2026 – Mars 2026 | Haïti</w:t>
      </w:r>
    </w:p>
    <w:p>
      <w:pPr>
        <w:pStyle w:val="Compact"/>
        <w:numPr>
          <w:ilvl w:val="0"/>
          <w:numId w:val="1004"/>
        </w:numPr>
      </w:pPr>
      <w:r>
        <w:t xml:space="preserve">Définition de la stratégie de collecte et élaboration des indicateurs de performance de trois</w:t>
      </w:r>
      <w:r>
        <w:t xml:space="preserve"> </w:t>
      </w:r>
      <w:r>
        <w:t xml:space="preserve">programmes ; codage des instruments XLSForm pour ODK avec logiques de saut et contraintes de</w:t>
      </w:r>
      <w:r>
        <w:t xml:space="preserve"> </w:t>
      </w:r>
      <w:r>
        <w:t xml:space="preserve">validation, administration du système ODK, et formation des agents de terrain.</w:t>
      </w:r>
    </w:p>
    <w:bookmarkEnd w:id="14"/>
    <w:bookmarkStart w:id="15" w:name="X7c2f94e803a06f5464175391b50765bbb9ff21f"/>
    <w:p>
      <w:pPr>
        <w:pStyle w:val="Heading3"/>
      </w:pPr>
      <w:r>
        <w:t xml:space="preserve">Économiste — Direction de Planification Économique et Sociale (DPES) | MPCE</w:t>
      </w:r>
    </w:p>
    <w:p>
      <w:pPr>
        <w:pStyle w:val="FirstParagraph"/>
      </w:pPr>
      <w:r>
        <w:rPr>
          <w:i/>
          <w:iCs/>
        </w:rPr>
        <w:t xml:space="preserve">Nov 2015 – Août 2023 | Port-au-Prince</w:t>
      </w:r>
    </w:p>
    <w:p>
      <w:pPr>
        <w:pStyle w:val="BodyText"/>
      </w:pPr>
      <w:r>
        <w:t xml:space="preserve">Suivi de l’exécution du Plan Triennal d’Investissement 2014–2016 : indicateurs de projets publics</w:t>
      </w:r>
      <w:r>
        <w:t xml:space="preserve"> </w:t>
      </w:r>
      <w:r>
        <w:t xml:space="preserve">sur l’ensemble des secteurs et des départements géographiques ; unité statistique et modélisation,</w:t>
      </w:r>
      <w:r>
        <w:t xml:space="preserve"> </w:t>
      </w:r>
      <w:r>
        <w:t xml:space="preserve">avec participation à la construction du « Modèle de Planification du Développement », outil de</w:t>
      </w:r>
      <w:r>
        <w:t xml:space="preserve"> </w:t>
      </w:r>
      <w:r>
        <w:t xml:space="preserve">prévision, de simulation et d’analyse d’impact des politiques publiques.</w:t>
      </w:r>
    </w:p>
    <w:bookmarkEnd w:id="15"/>
    <w:bookmarkEnd w:id="16"/>
    <w:bookmarkStart w:id="20" w:name="X73c86289b0edc8f391d0ae7a00bad40468ee1b6"/>
    <w:p>
      <w:pPr>
        <w:pStyle w:val="Heading2"/>
      </w:pPr>
      <w:r>
        <w:t xml:space="preserve">Expériences en Ingénierie de Données et Systèmes</w:t>
      </w:r>
    </w:p>
    <w:bookmarkStart w:id="17" w:name="ingénieur-logiciel-fullstack-tekkod-llc"/>
    <w:p>
      <w:pPr>
        <w:pStyle w:val="Heading3"/>
      </w:pPr>
      <w:r>
        <w:t xml:space="preserve">Ingénieur Logiciel (Fullstack) | Tekkod LLC</w:t>
      </w:r>
    </w:p>
    <w:p>
      <w:pPr>
        <w:pStyle w:val="FirstParagraph"/>
      </w:pPr>
      <w:r>
        <w:rPr>
          <w:i/>
          <w:iCs/>
        </w:rPr>
        <w:t xml:space="preserve">Févr 2026 – Présent | Télétravail</w:t>
      </w:r>
    </w:p>
    <w:p>
      <w:pPr>
        <w:pStyle w:val="BodyText"/>
      </w:pPr>
      <w:r>
        <w:t xml:space="preserve">Modernisation d’infrastructure mobile avec fiabilité hors ligne et sécurité des données pour un</w:t>
      </w:r>
      <w:r>
        <w:t xml:space="preserve"> </w:t>
      </w:r>
      <w:r>
        <w:t xml:space="preserve">usage terrain ; tableaux de bord Looker Studio.</w:t>
      </w:r>
    </w:p>
    <w:bookmarkEnd w:id="17"/>
    <w:bookmarkStart w:id="18" w:name="Xee43da1ccee9389eb75a41af050acb5b3741142"/>
    <w:p>
      <w:pPr>
        <w:pStyle w:val="Heading3"/>
      </w:pPr>
      <w:r>
        <w:t xml:space="preserve">Développeur Backend &amp; Ingénieur de Données | Tekkod LLC</w:t>
      </w:r>
    </w:p>
    <w:p>
      <w:pPr>
        <w:pStyle w:val="FirstParagraph"/>
      </w:pPr>
      <w:r>
        <w:rPr>
          <w:i/>
          <w:iCs/>
        </w:rPr>
        <w:t xml:space="preserve">Mars 2021 – Mai 2024 | Télétravail</w:t>
      </w:r>
    </w:p>
    <w:p>
      <w:pPr>
        <w:pStyle w:val="BodyText"/>
      </w:pPr>
      <w:r>
        <w:t xml:space="preserve">Administration de bases relationnelles en accès concurrent ; pipelines ETL (Apache Beam) migrant</w:t>
      </w:r>
      <w:r>
        <w:t xml:space="preserve"> </w:t>
      </w:r>
      <w:r>
        <w:t xml:space="preserve">les données MongoDB vers BigQuery ; services REST sécurisés (FastAPI, JWT) avec contrôle d’accès</w:t>
      </w:r>
      <w:r>
        <w:t xml:space="preserve"> </w:t>
      </w:r>
      <w:r>
        <w:t xml:space="preserve">par rôle.</w:t>
      </w:r>
    </w:p>
    <w:bookmarkEnd w:id="18"/>
    <w:bookmarkStart w:id="19" w:name="X799b7435753c1a631bb7630b26cf7f2bc1bd16c"/>
    <w:p>
      <w:pPr>
        <w:pStyle w:val="Heading3"/>
      </w:pPr>
      <w:r>
        <w:t xml:space="preserve">Consultant Logiciel &amp; Spécialiste Intégration de Données | CassionSoft (Projet UNOPS)</w:t>
      </w:r>
    </w:p>
    <w:p>
      <w:pPr>
        <w:pStyle w:val="FirstParagraph"/>
      </w:pPr>
      <w:r>
        <w:rPr>
          <w:i/>
          <w:iCs/>
        </w:rPr>
        <w:t xml:space="preserve">Nov 2015 – Mars 2021 | Haïti</w:t>
      </w:r>
    </w:p>
    <w:p>
      <w:pPr>
        <w:pStyle w:val="BodyText"/>
      </w:pPr>
      <w:r>
        <w:t xml:space="preserve">Intégration de données sur un projet sous contrat des Nations Unies, avec exposition aux</w:t>
      </w:r>
      <w:r>
        <w:t xml:space="preserve"> </w:t>
      </w:r>
      <w:r>
        <w:t xml:space="preserve">procédures et standards documentaires onusiens.</w:t>
      </w:r>
    </w:p>
    <w:bookmarkEnd w:id="19"/>
    <w:bookmarkEnd w:id="20"/>
    <w:bookmarkStart w:id="21" w:name="formation"/>
    <w:p>
      <w:pPr>
        <w:pStyle w:val="Heading2"/>
      </w:pPr>
      <w:r>
        <w:t xml:space="preserve">Formation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2010–2014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Études Supérieures en Économie Appliquée</w:t>
      </w:r>
      <w:r>
        <w:t xml:space="preserve">, C.T.P.E.A (Centre de Techniques</w:t>
      </w:r>
      <w:r>
        <w:t xml:space="preserve"> </w:t>
      </w:r>
      <w:r>
        <w:t xml:space="preserve">de Planification et d’Économie Appliquée), Port-au-Prince : cycle de quatre ans en économie et</w:t>
      </w:r>
      <w:r>
        <w:t xml:space="preserve"> </w:t>
      </w:r>
      <w:r>
        <w:t xml:space="preserve">statistique appliquées, de niveau licence.</w:t>
      </w:r>
      <w:r>
        <w:t xml:space="preserve"> </w:t>
      </w:r>
      <w:r>
        <w:rPr>
          <w:i/>
          <w:iCs/>
        </w:rPr>
        <w:t xml:space="preserve">Scolarité complétée ; Diplôme d’Études Supérieures</w:t>
      </w:r>
      <w:r>
        <w:rPr>
          <w:i/>
          <w:iCs/>
        </w:rPr>
        <w:t xml:space="preserve"> </w:t>
      </w:r>
      <w:r>
        <w:rPr>
          <w:i/>
          <w:iCs/>
        </w:rPr>
        <w:t xml:space="preserve">en attente de la soutenance du mémoire de sortie — attestation officielle jointe au dossier.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2009–2010</w:t>
      </w:r>
      <w:r>
        <w:t xml:space="preserve"> </w:t>
      </w:r>
      <w:r>
        <w:t xml:space="preserve">— Baccalauréat (Mention), Institution Saint-Louis de Gonzague, Port-au-Prince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Autoformation</w:t>
      </w:r>
      <w:r>
        <w:t xml:space="preserve"> </w:t>
      </w:r>
      <w:r>
        <w:t xml:space="preserve">— FlatIron School (Software Engineering), CodeWithMosh, Udemy</w:t>
      </w:r>
    </w:p>
    <w:bookmarkEnd w:id="21"/>
    <w:bookmarkStart w:id="22" w:name="compétences-techniques"/>
    <w:p>
      <w:pPr>
        <w:pStyle w:val="Heading2"/>
      </w:pPr>
      <w:r>
        <w:t xml:space="preserve">Compétences Techniques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ICT4D &amp; collecte :</w:t>
      </w:r>
      <w:r>
        <w:t xml:space="preserve"> </w:t>
      </w:r>
      <w:r>
        <w:rPr>
          <w:b/>
          <w:bCs/>
        </w:rPr>
        <w:t xml:space="preserve">ODK (Open Data Kit), KoboToolbox, XLSForm</w:t>
      </w:r>
      <w:r>
        <w:t xml:space="preserve">, CommCare, mWater,</w:t>
      </w:r>
      <w:r>
        <w:t xml:space="preserve"> </w:t>
      </w:r>
      <w:r>
        <w:t xml:space="preserve">HIVHaiti, DHIS2/DATIM</w:t>
      </w:r>
      <w:r>
        <w:t xml:space="preserve"> </w:t>
      </w:r>
      <w:r>
        <w:rPr>
          <w:i/>
          <w:iCs/>
        </w:rPr>
        <w:t xml:space="preserve">(soumission de données)</w:t>
      </w:r>
      <w:r>
        <w:t xml:space="preserve">, protocoles DQA, ITT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Analyse statistique :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(RMarkdown/Quarto), SQL, Python (Pandas), modélisation</w:t>
      </w:r>
      <w:r>
        <w:t xml:space="preserve"> </w:t>
      </w:r>
      <w:r>
        <w:t xml:space="preserve">statistique, échantillonnage, analyse qualitative et quantitative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Bureautique &amp; viz :</w:t>
      </w:r>
      <w:r>
        <w:t xml:space="preserve"> </w:t>
      </w:r>
      <w:r>
        <w:rPr>
          <w:b/>
          <w:bCs/>
        </w:rPr>
        <w:t xml:space="preserve">MS Excel (avancé), Word, PowerPoint</w:t>
      </w:r>
      <w:r>
        <w:t xml:space="preserve">, GSuite,</w:t>
      </w:r>
      <w:r>
        <w:t xml:space="preserve"> </w:t>
      </w:r>
      <w:r>
        <w:rPr>
          <w:b/>
          <w:bCs/>
        </w:rPr>
        <w:t xml:space="preserve">Power BI (expert)</w:t>
      </w:r>
      <w:r>
        <w:t xml:space="preserve">,</w:t>
      </w:r>
      <w:r>
        <w:t xml:space="preserve"> </w:t>
      </w:r>
      <w:r>
        <w:t xml:space="preserve">Looker Studio, Teams et Zoom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Bases de données :</w:t>
      </w:r>
      <w:r>
        <w:t xml:space="preserve"> </w:t>
      </w:r>
      <w:r>
        <w:t xml:space="preserve">MySQL, PostgreSQL, MongoDB, SQLite, Azure, AWS, Google Cloud (BigQuery),</w:t>
      </w:r>
      <w:r>
        <w:t xml:space="preserve"> </w:t>
      </w:r>
      <w:r>
        <w:t xml:space="preserve">Docker, Git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Langues :</w:t>
      </w:r>
      <w:r>
        <w:t xml:space="preserve"> </w:t>
      </w:r>
      <w:r>
        <w:rPr>
          <w:b/>
          <w:bCs/>
        </w:rPr>
        <w:t xml:space="preserve">Français (maternel)</w:t>
      </w:r>
      <w:r>
        <w:t xml:space="preserve">,</w:t>
      </w:r>
      <w:r>
        <w:t xml:space="preserve"> </w:t>
      </w:r>
      <w:r>
        <w:rPr>
          <w:b/>
          <w:bCs/>
        </w:rPr>
        <w:t xml:space="preserve">Créole haïtien (maternel)</w:t>
      </w:r>
      <w:r>
        <w:t xml:space="preserve">,</w:t>
      </w:r>
      <w:r>
        <w:t xml:space="preserve"> </w:t>
      </w:r>
      <w:r>
        <w:rPr>
          <w:b/>
          <w:bCs/>
        </w:rPr>
        <w:t xml:space="preserve">Anglais (courant,</w:t>
      </w:r>
      <w:r>
        <w:rPr>
          <w:b/>
          <w:bCs/>
        </w:rPr>
        <w:t xml:space="preserve"> </w:t>
      </w:r>
      <w:r>
        <w:rPr>
          <w:b/>
          <w:bCs/>
        </w:rPr>
        <w:t xml:space="preserve">rédaction de rapports)</w:t>
      </w:r>
    </w:p>
    <w:bookmarkEnd w:id="22"/>
    <w:bookmarkStart w:id="23" w:name="référence-professionnelle"/>
    <w:p>
      <w:pPr>
        <w:pStyle w:val="Heading2"/>
      </w:pPr>
      <w:r>
        <w:t xml:space="preserve">Référence Professionnelle</w:t>
      </w:r>
    </w:p>
    <w:p>
      <w:pPr>
        <w:pStyle w:val="FirstParagraph"/>
      </w:pPr>
      <w:r>
        <w:t xml:space="preserve">Davidson Adrien — ancien Directeur Suivi &amp; Évaluation, Caris Foundation International —</w:t>
      </w:r>
      <w:r>
        <w:t xml:space="preserve"> </w:t>
      </w:r>
      <w:r>
        <w:t xml:space="preserve">(+509) 4460-6638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D079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D079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2026-09-10T21:58:07Z</dcterms:created>
  <dcterms:modified xsi:type="dcterms:W3CDTF">2026-09-10T21:58:07Z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