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t xml:space="preserve">Port-au-Prince, Haiti — Remote (UTC-5, aligned with U.S. Eastern)</w:t>
      </w:r>
      <w:r>
        <w:t xml:space="preserve"> </w:t>
      </w:r>
      <w:r>
        <w:t xml:space="preserve">Contact through Upwork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Hiring Team — U.S. Psychiatric Practice, Financial and Revenue-Cycle Operations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Financial &amp; Revenue Cycle Analyst (Medical Billing), Remote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Hiring Team,</w:t>
      </w:r>
    </w:p>
    <w:p>
      <w:pPr>
        <w:pStyle w:val="BodyText"/>
      </w:pPr>
      <w:r>
        <w:t xml:space="preserve">I am applying for the</w:t>
      </w:r>
      <w:r>
        <w:t xml:space="preserve"> </w:t>
      </w:r>
      <w:r>
        <w:rPr>
          <w:b/>
          <w:bCs/>
        </w:rPr>
        <w:t xml:space="preserve">Financial &amp; Revenue Cycle Analyst</w:t>
      </w:r>
      <w:r>
        <w:t xml:space="preserve"> </w:t>
      </w:r>
      <w:r>
        <w:t xml:space="preserve">position. I am an applied economist by</w:t>
      </w:r>
      <w:r>
        <w:t xml:space="preserve"> </w:t>
      </w:r>
      <w:r>
        <w:t xml:space="preserve">training and a data analyst by trade, and I have never worked in medical billing. I am writing</w:t>
      </w:r>
      <w:r>
        <w:t xml:space="preserve"> </w:t>
      </w:r>
      <w:r>
        <w:t xml:space="preserve">anyway because of one sentence in your advert: you want someone who can</w:t>
      </w:r>
      <w:r>
        <w:t xml:space="preserve"> </w:t>
      </w:r>
      <w:r>
        <w:rPr>
          <w:i/>
          <w:iCs/>
        </w:rPr>
        <w:t xml:space="preserve">determine why something</w:t>
      </w:r>
      <w:r>
        <w:rPr>
          <w:i/>
          <w:iCs/>
        </w:rPr>
        <w:t xml:space="preserve"> </w:t>
      </w:r>
      <w:r>
        <w:rPr>
          <w:i/>
          <w:iCs/>
        </w:rPr>
        <w:t xml:space="preserve">happened rather than simply follow a checklist</w:t>
      </w:r>
      <w:r>
        <w:t xml:space="preserve">. That is a fair description of what I have actually</w:t>
      </w:r>
      <w:r>
        <w:t xml:space="preserve"> </w:t>
      </w:r>
      <w:r>
        <w:t xml:space="preserve">been paid to do for the last decade, in three different domains, none of which I knew when I</w:t>
      </w:r>
      <w:r>
        <w:t xml:space="preserve"> </w:t>
      </w:r>
      <w:r>
        <w:t xml:space="preserve">started.</w:t>
      </w:r>
    </w:p>
    <w:p>
      <w:pPr>
        <w:pStyle w:val="BodyText"/>
      </w:pPr>
      <w:r>
        <w:t xml:space="preserve">The closest match is the reconciliation work I did at Caris Foundation International, on a</w:t>
      </w:r>
      <w:r>
        <w:t xml:space="preserve"> </w:t>
      </w:r>
      <w:r>
        <w:t xml:space="preserve">multi-site health programme reporting to USAID. Figures arrived from collection forms filled in at</w:t>
      </w:r>
      <w:r>
        <w:t xml:space="preserve"> </w:t>
      </w:r>
      <w:r>
        <w:t xml:space="preserve">the sites, from a national health information system, and from an integrated MySQL database, and</w:t>
      </w:r>
      <w:r>
        <w:t xml:space="preserve"> </w:t>
      </w:r>
      <w:r>
        <w:t xml:space="preserve">they did not agree. I established the data quality protocols that resolved those disagreements, and</w:t>
      </w:r>
      <w:r>
        <w:t xml:space="preserve"> </w:t>
      </w:r>
      <w:r>
        <w:t xml:space="preserve">the method was always the same: do not argue about the totals, trace each reported figure back to</w:t>
      </w:r>
      <w:r>
        <w:t xml:space="preserve"> </w:t>
      </w:r>
      <w:r>
        <w:t xml:space="preserve">the individual source record it was supposed to come from, and find out where it stopped matching.</w:t>
      </w:r>
      <w:r>
        <w:t xml:space="preserve"> </w:t>
      </w:r>
      <w:r>
        <w:t xml:space="preserve">Duplicate enrolments across sites inflate a count while every site’s own numbers look correct. A</w:t>
      </w:r>
      <w:r>
        <w:t xml:space="preserve"> </w:t>
      </w:r>
      <w:r>
        <w:t xml:space="preserve">denominator defined slightly differently in two systems produces two rates that are each internally</w:t>
      </w:r>
      <w:r>
        <w:t xml:space="preserve"> </w:t>
      </w:r>
      <w:r>
        <w:t xml:space="preserve">right and mutually contradictory. Neither is visible in a summary; both are obvious once you go back</w:t>
      </w:r>
      <w:r>
        <w:t xml:space="preserve"> </w:t>
      </w:r>
      <w:r>
        <w:t xml:space="preserve">to the records. Investigating why a claim was denied or underpaid, and reconciling claims against</w:t>
      </w:r>
      <w:r>
        <w:t xml:space="preserve"> </w:t>
      </w:r>
      <w:r>
        <w:t xml:space="preserve">payments, contractual adjustments and patient balances, is that same discipline applied to a</w:t>
      </w:r>
      <w:r>
        <w:t xml:space="preserve"> </w:t>
      </w:r>
      <w:r>
        <w:t xml:space="preserve">different ledger — and I would rather learn the ledger than pretend I already know it.</w:t>
      </w:r>
    </w:p>
    <w:p>
      <w:pPr>
        <w:pStyle w:val="BodyText"/>
      </w:pPr>
      <w:r>
        <w:t xml:space="preserve">On the financial and modelling side, I spent eight years at Haiti’s Ministry of Planning. I</w:t>
      </w:r>
      <w:r>
        <w:t xml:space="preserve"> </w:t>
      </w:r>
      <w:r>
        <w:t xml:space="preserve">contributed to the execution monitoring reports of the national Three-Year Investment Plan — what</w:t>
      </w:r>
      <w:r>
        <w:t xml:space="preserve"> </w:t>
      </w:r>
      <w:r>
        <w:t xml:space="preserve">was programmed against what was actually executed, project by project, across every sector — which</w:t>
      </w:r>
      <w:r>
        <w:t xml:space="preserve"> </w:t>
      </w:r>
      <w:r>
        <w:t xml:space="preserve">is variance analysis on a public investment portfolio under a different name. In the statistics and</w:t>
      </w:r>
      <w:r>
        <w:t xml:space="preserve"> </w:t>
      </w:r>
      <w:r>
        <w:t xml:space="preserve">modelling unit I contributed to the</w:t>
      </w:r>
      <w:r>
        <w:t xml:space="preserve"> </w:t>
      </w:r>
      <w:r>
        <w:t xml:space="preserve">“Development Planning Model”</w:t>
      </w:r>
      <w:r>
        <w:t xml:space="preserve">, a forecasting, simulation and</w:t>
      </w:r>
      <w:r>
        <w:t xml:space="preserve"> </w:t>
      </w:r>
      <w:r>
        <w:t xml:space="preserve">policy impact tool. Revenue and cash-flow forecasting, break-even work and scenario and sensitivity</w:t>
      </w:r>
      <w:r>
        <w:t xml:space="preserve"> </w:t>
      </w:r>
      <w:r>
        <w:t xml:space="preserve">analysis are the applications I would most want to grow into here, and they are the applications my</w:t>
      </w:r>
      <w:r>
        <w:t xml:space="preserve"> </w:t>
      </w:r>
      <w:r>
        <w:t xml:space="preserve">training was aimed at.</w:t>
      </w:r>
    </w:p>
    <w:p>
      <w:pPr>
        <w:pStyle w:val="BodyText"/>
      </w:pPr>
      <w:r>
        <w:t xml:space="preserve">The tooling is not a constraint. I work in Excel daily — pivot-driven reconciliation workbooks,</w:t>
      </w:r>
      <w:r>
        <w:t xml:space="preserve"> </w:t>
      </w:r>
      <w:r>
        <w:t xml:space="preserve">XLOOKUP and INDEX-MATCH, conditional aggregation, Power Query for repeatable imports, scenario</w:t>
      </w:r>
      <w:r>
        <w:t xml:space="preserve"> </w:t>
      </w:r>
      <w:r>
        <w:t xml:space="preserve">tables. I write advanced SQL against PostgreSQL, MySQL, BigQuery and SQL Server, automate recurring</w:t>
      </w:r>
      <w:r>
        <w:t xml:space="preserve"> </w:t>
      </w:r>
      <w:r>
        <w:t xml:space="preserve">analysis in Python with Pandas, and build reporting in Power BI, where I would place myself at</w:t>
      </w:r>
      <w:r>
        <w:t xml:space="preserve"> </w:t>
      </w:r>
      <w:r>
        <w:t xml:space="preserve">expert level. At Caris that combination cut the manual production time of a recurring report by</w:t>
      </w:r>
      <w:r>
        <w:t xml:space="preserve"> </w:t>
      </w:r>
      <w:r>
        <w:t xml:space="preserve">40 % and removed a standing source of transcription error; the reporting dashboards a practice</w:t>
      </w:r>
      <w:r>
        <w:t xml:space="preserve"> </w:t>
      </w:r>
      <w:r>
        <w:t xml:space="preserve">needs to see collection rates and ageing accounts receivable by payer are ordinary work for me.</w:t>
      </w:r>
    </w:p>
    <w:p>
      <w:pPr>
        <w:pStyle w:val="BodyText"/>
      </w:pPr>
      <w:r>
        <w:t xml:space="preserve">Two things I would rather you hear from me than discover later. I hold no CFA, CPA or actuarial</w:t>
      </w:r>
      <w:r>
        <w:t xml:space="preserve"> </w:t>
      </w:r>
      <w:r>
        <w:t xml:space="preserve">qualification and have passed none of those examinations; my quantitative credentials are academic</w:t>
      </w:r>
      <w:r>
        <w:t xml:space="preserve"> </w:t>
      </w:r>
      <w:r>
        <w:t xml:space="preserve">and practical rather than certified. And my applied economics coursework at C.T.P.E.A is complete,</w:t>
      </w:r>
      <w:r>
        <w:t xml:space="preserve"> </w:t>
      </w:r>
      <w:r>
        <w:t xml:space="preserve">but the Diplôme d’Études Supérieures is conferred only after the defence of the exit thesis, which I</w:t>
      </w:r>
      <w:r>
        <w:t xml:space="preserve"> </w:t>
      </w:r>
      <w:r>
        <w:t xml:space="preserve">have not yet defended — so I do not claim an awarded degree, and the official attestation is</w:t>
      </w:r>
      <w:r>
        <w:t xml:space="preserve"> </w:t>
      </w:r>
      <w:r>
        <w:t xml:space="preserve">available on request. If either is disqualifying, I would rather know early. If not, I would welcome</w:t>
      </w:r>
      <w:r>
        <w:t xml:space="preserve"> </w:t>
      </w:r>
      <w:r>
        <w:t xml:space="preserve">the chance to talk about the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Alexandro Disla</w:t>
      </w:r>
    </w:p>
    <w:p>
      <w:pPr>
        <w:pStyle w:val="BodyText"/>
      </w:pPr>
      <w:r>
        <w:rPr>
          <w:i/>
          <w:iCs/>
        </w:rPr>
        <w:t xml:space="preserve">Enclosed: Curriculum Vitae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2026-09-12T06:38:31Z</dcterms:created>
  <dcterms:modified xsi:type="dcterms:W3CDTF">2026-09-12T06:38:31Z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