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7789de819be55f4359ebb660028a017ee01c9d9"/>
    <w:p>
      <w:pPr>
        <w:pStyle w:val="Heading1"/>
      </w:pPr>
      <w:r>
        <w:t xml:space="preserve">Alexandro Disla — Références professionnelles et missions similaires</w:t>
      </w:r>
    </w:p>
    <w:p>
      <w:pPr>
        <w:pStyle w:val="FirstParagraph"/>
      </w:pPr>
      <w:r>
        <w:t xml:space="preserve">14, rue Saint-Louis Jeanty, Route de Frère — Port-au-Prince, Haïti</w:t>
      </w:r>
      <w:r>
        <w:t xml:space="preserve"> </w:t>
      </w:r>
      <w:r>
        <w:t xml:space="preserve">(+509) 4148-3700 | (+509) 4630-7530 | alexandrodisla@hotmail.com</w:t>
      </w:r>
    </w:p>
    <w:p>
      <w:pPr>
        <w:pStyle w:val="BodyText"/>
      </w:pPr>
      <w:r>
        <w:rPr>
          <w:i/>
          <w:iCs/>
        </w:rPr>
        <w:t xml:space="preserve">Document produit à l’appui de ma candidature aux postes de Statisticien(ne) et de Spécialiste en</w:t>
      </w:r>
      <w:r>
        <w:rPr>
          <w:i/>
          <w:iCs/>
        </w:rPr>
        <w:t xml:space="preserve"> </w:t>
      </w:r>
      <w:r>
        <w:rPr>
          <w:i/>
          <w:iCs/>
        </w:rPr>
        <w:t xml:space="preserve">Évaluation de Projets — Programme HA-J0005, FAES.</w:t>
      </w:r>
    </w:p>
    <w:p>
      <w:r>
        <w:pict>
          <v:rect style="width:0;height:1.5pt" o:hralign="center" o:hrstd="t" o:hr="t"/>
        </w:pict>
      </w:r>
    </w:p>
    <w:bookmarkStart w:id="9" w:name="répondants-professionnels"/>
    <w:p>
      <w:pPr>
        <w:pStyle w:val="Heading2"/>
      </w:pPr>
      <w:r>
        <w:t xml:space="preserve">1. Répondants professionnels</w:t>
      </w:r>
    </w:p>
    <w:p>
      <w:pPr>
        <w:pStyle w:val="FirstParagraph"/>
      </w:pPr>
      <w:r>
        <w:t xml:space="preserve">Les personnes ci-dessous peuvent être contactées pour attester de la nature et de la qualité des</w:t>
      </w:r>
      <w:r>
        <w:t xml:space="preserve"> </w:t>
      </w:r>
      <w:r>
        <w:t xml:space="preserve">travaux réalisés.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 et prénom</w:t>
            </w:r>
          </w:p>
        </w:tc>
        <w:tc>
          <w:tcPr/>
          <w:p>
            <w:pPr>
              <w:pStyle w:val="Compact"/>
            </w:pPr>
            <w:r>
              <w:t xml:space="preserve">Fonction</w:t>
            </w:r>
          </w:p>
        </w:tc>
        <w:tc>
          <w:tcPr/>
          <w:p>
            <w:pPr>
              <w:pStyle w:val="Compact"/>
            </w:pPr>
            <w:r>
              <w:t xml:space="preserve">Téléphone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Christ-Love Henry</w:t>
            </w:r>
          </w:p>
        </w:tc>
        <w:tc>
          <w:tcPr/>
          <w:p>
            <w:pPr>
              <w:pStyle w:val="Compact"/>
            </w:pPr>
            <w:r>
              <w:t xml:space="preserve">Spécialiste en suivi et évaluation</w:t>
            </w:r>
          </w:p>
        </w:tc>
        <w:tc>
          <w:tcPr/>
          <w:p>
            <w:pPr>
              <w:pStyle w:val="Compact"/>
            </w:pPr>
            <w:r>
              <w:t xml:space="preserve">+1 514 473 6979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Davidson Adrien</w:t>
            </w:r>
          </w:p>
        </w:tc>
        <w:tc>
          <w:tcPr/>
          <w:p>
            <w:pPr>
              <w:pStyle w:val="Compact"/>
            </w:pPr>
            <w:r>
              <w:t xml:space="preserve">Ancien Directeur Suivi &amp; Évaluation, Caris Foundation International</w:t>
            </w:r>
          </w:p>
        </w:tc>
        <w:tc>
          <w:tcPr/>
          <w:p>
            <w:pPr>
              <w:pStyle w:val="Compact"/>
            </w:pPr>
            <w:r>
              <w:t xml:space="preserve">+509 4460 6638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Jean Evans Pierre</w:t>
            </w:r>
          </w:p>
        </w:tc>
        <w:tc>
          <w:tcPr/>
          <w:p>
            <w:pPr>
              <w:pStyle w:val="Compact"/>
            </w:pPr>
            <w:r>
              <w:t xml:space="preserve">Chief Executive Officer, Tekkod LLC</w:t>
            </w:r>
          </w:p>
        </w:tc>
        <w:tc>
          <w:tcPr/>
          <w:p>
            <w:pPr>
              <w:pStyle w:val="Compact"/>
            </w:pPr>
            <w:r>
              <w:t xml:space="preserve">+1 (857) 492-1040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Reginald Victor</w:t>
            </w:r>
          </w:p>
        </w:tc>
        <w:tc>
          <w:tcPr/>
          <w:p>
            <w:pPr>
              <w:pStyle w:val="Compact"/>
            </w:pPr>
            <w:r>
              <w:t xml:space="preserve">Manager IT, Brasserie Nationale d’Haïti (BRANA)</w:t>
            </w:r>
          </w:p>
        </w:tc>
        <w:tc>
          <w:tcPr/>
          <w:p>
            <w:pPr>
              <w:pStyle w:val="Compact"/>
            </w:pPr>
            <w:r>
              <w:t xml:space="preserve">+509 4730 8025</w:t>
            </w:r>
          </w:p>
        </w:tc>
      </w:tr>
    </w:tbl>
    <w:bookmarkEnd w:id="9"/>
    <w:bookmarkStart w:id="10" w:name="missions-similaires"/>
    <w:p>
      <w:pPr>
        <w:pStyle w:val="Heading2"/>
      </w:pPr>
      <w:r>
        <w:t xml:space="preserve">2. Missions similaires</w:t>
      </w:r>
    </w:p>
    <w:p>
      <w:pPr>
        <w:pStyle w:val="FirstParagraph"/>
      </w:pPr>
      <w:r>
        <w:t xml:space="preserve">Les mandats ci-dessous couvrent les compétences évaluées par les deux termes de référence :</w:t>
      </w:r>
      <w:r>
        <w:t xml:space="preserve"> </w:t>
      </w:r>
      <w:r>
        <w:t xml:space="preserve">collecte et programmation de questionnaires électroniques, traitement et apurement de données,</w:t>
      </w:r>
      <w:r>
        <w:t xml:space="preserve"> </w:t>
      </w:r>
      <w:r>
        <w:t xml:space="preserve">analyse statistique et modélisation, conception d’indicateurs et de systèmes de suivi, coordination</w:t>
      </w:r>
      <w:r>
        <w:t xml:space="preserve"> </w:t>
      </w:r>
      <w:r>
        <w:t xml:space="preserve">d’enquêtes de terrain et production de rapports.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Commanditaire</w:t>
            </w:r>
          </w:p>
        </w:tc>
        <w:tc>
          <w:tcPr/>
          <w:p>
            <w:pPr>
              <w:pStyle w:val="Compact"/>
            </w:pPr>
            <w:r>
              <w:t xml:space="preserve">Période</w:t>
            </w:r>
          </w:p>
        </w:tc>
        <w:tc>
          <w:tcPr/>
          <w:p>
            <w:pPr>
              <w:pStyle w:val="Compact"/>
            </w:pPr>
            <w:r>
              <w:t xml:space="preserve">Travaux réalisés</w:t>
            </w:r>
          </w:p>
        </w:tc>
        <w:tc>
          <w:tcPr/>
          <w:p>
            <w:pPr>
              <w:pStyle w:val="Compact"/>
            </w:pPr>
            <w:r>
              <w:t xml:space="preserve">Critères couverts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Ministère de la Planification et de la Coopération Externe (MPCE) — DPES</w:t>
            </w:r>
          </w:p>
        </w:tc>
        <w:tc>
          <w:tcPr/>
          <w:p>
            <w:pPr>
              <w:pStyle w:val="Compact"/>
            </w:pPr>
            <w:r>
              <w:t xml:space="preserve">Nov 2015 – Août 2023</w:t>
            </w:r>
          </w:p>
        </w:tc>
        <w:tc>
          <w:tcPr/>
          <w:p>
            <w:pPr>
              <w:pStyle w:val="Compact"/>
            </w:pPr>
            <w:r>
              <w:t xml:space="preserve">Rapports de suivi de l’exécution du Plan Triennal d’Investissement 2014–2016 ; construction du « Modèle de Planification du Développement » (prévision, simulation, analyse d’impact des politiques publiques) au sein de l’unité statistique et modélisation, sous la supervision de Dr. Edouard Nsimba, expert international ; cadrage macroéconomique avec le MEF.</w:t>
            </w:r>
          </w:p>
        </w:tc>
        <w:tc>
          <w:tcPr/>
          <w:p>
            <w:pPr>
              <w:pStyle w:val="Compact"/>
            </w:pPr>
            <w:r>
              <w:t xml:space="preserve">Modélisation de données ; analyse d’impact ; suivi de programmes financés par l’État haïtien ; rédaction de rapports ; méthodes quantitatives.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Caris Foundation International — Projet Impact Youth</w:t>
            </w:r>
          </w:p>
        </w:tc>
        <w:tc>
          <w:tcPr/>
          <w:p>
            <w:pPr>
              <w:pStyle w:val="Compact"/>
            </w:pPr>
            <w:r>
              <w:t xml:space="preserve">Oct 2021 – Août 2024</w:t>
            </w:r>
          </w:p>
        </w:tc>
        <w:tc>
          <w:tcPr/>
          <w:p>
            <w:pPr>
              <w:pStyle w:val="Compact"/>
            </w:pPr>
            <w:r>
              <w:t xml:space="preserve">Systèmes de collecte numérique multi-sites (CommCare, HIVHaiti) ; établissement et supervision des protocoles de Data Quality Assessment sur bases MySQL intégrées ; routines Python et SQL de traitement ; supervision des agents de collecte ; tableaux de bord de suivi hebdomadaire des indicateurs.</w:t>
            </w:r>
          </w:p>
        </w:tc>
        <w:tc>
          <w:tcPr/>
          <w:p>
            <w:pPr>
              <w:pStyle w:val="Compact"/>
            </w:pPr>
            <w:r>
              <w:t xml:space="preserve">Collecte et traitement de données ; qualité des données ; programmation de questionnaires électroniques (CommCare) ; coordination d’équipes de terrain ; rapports statistiques.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HANWASH</w:t>
            </w:r>
          </w:p>
        </w:tc>
        <w:tc>
          <w:tcPr/>
          <w:p>
            <w:pPr>
              <w:pStyle w:val="Compact"/>
            </w:pPr>
            <w:r>
              <w:t xml:space="preserve">Oct 2023 – Jan 2026</w:t>
            </w:r>
          </w:p>
        </w:tc>
        <w:tc>
          <w:tcPr/>
          <w:p>
            <w:pPr>
              <w:pStyle w:val="Compact"/>
            </w:pPr>
            <w:r>
              <w:t xml:space="preserve">Plans de suivi-évaluation et tableaux de suivi des indicateurs (ITT) alignés sur les normes JMP ; enquêtes géospatiales complexes déployées sur mWater ; administration et apurement de la base ; tableaux de bord automatisés connectés aux API de collecte ; guides techniques et formation des équipes.</w:t>
            </w:r>
          </w:p>
        </w:tc>
        <w:tc>
          <w:tcPr/>
          <w:p>
            <w:pPr>
              <w:pStyle w:val="Compact"/>
            </w:pPr>
            <w:r>
              <w:t xml:space="preserve">Conception d’indicateurs et de systèmes de suivi ; enquêtes de terrain de grande envergure ; modules de formation des équipes de collecte ; restitution.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Anseye Pou Ayiti</w:t>
            </w:r>
          </w:p>
        </w:tc>
        <w:tc>
          <w:tcPr/>
          <w:p>
            <w:pPr>
              <w:pStyle w:val="Compact"/>
            </w:pPr>
            <w:r>
              <w:t xml:space="preserve">Jan 2026 – Mars 2026</w:t>
            </w:r>
          </w:p>
        </w:tc>
        <w:tc>
          <w:tcPr/>
          <w:p>
            <w:pPr>
              <w:pStyle w:val="Compact"/>
            </w:pPr>
            <w:r>
              <w:t xml:space="preserve">Définition de la stratégie de collecte ; codage des formulaires XLSForm pour ODK et Google Forms (logiques de saut, contraintes de validation) ; maintenance des scripts d’intégration ; supervision de la qualité des données remontées ; formation des agents de terrain.</w:t>
            </w:r>
          </w:p>
        </w:tc>
        <w:tc>
          <w:tcPr/>
          <w:p>
            <w:pPr>
              <w:pStyle w:val="Compact"/>
            </w:pPr>
            <w:r>
              <w:t xml:space="preserve">Programmation de questionnaires électroniques (ODK, KoboToolbox) ; masques de saisie ; conception d’indicateurs ; formation d’enquêteurs.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Tekkod LLC</w:t>
            </w:r>
          </w:p>
        </w:tc>
        <w:tc>
          <w:tcPr/>
          <w:p>
            <w:pPr>
              <w:pStyle w:val="Compact"/>
            </w:pPr>
            <w:r>
              <w:t xml:space="preserve">Mars 2021 – Mai 2024 ; Févr 2026 – présent</w:t>
            </w:r>
          </w:p>
        </w:tc>
        <w:tc>
          <w:tcPr/>
          <w:p>
            <w:pPr>
              <w:pStyle w:val="Compact"/>
            </w:pPr>
            <w:r>
              <w:t xml:space="preserve">Pipelines de traitement de données (ETL) migrant des données MongoDB vers BigQuery ; administration de bases relationnelles en accès concurrent ; conception et exploitation de tableaux de bord analytiques.</w:t>
            </w:r>
          </w:p>
        </w:tc>
        <w:tc>
          <w:tcPr/>
          <w:p>
            <w:pPr>
              <w:pStyle w:val="Compact"/>
            </w:pPr>
            <w:r>
              <w:t xml:space="preserve">Traitement de données à grande échelle ; administration de bases ; visualisation et restitution.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CassionSoft — Projet UNOPS</w:t>
            </w:r>
          </w:p>
        </w:tc>
        <w:tc>
          <w:tcPr/>
          <w:p>
            <w:pPr>
              <w:pStyle w:val="Compact"/>
            </w:pPr>
            <w:r>
              <w:t xml:space="preserve">Nov 2015 – Mars 2021</w:t>
            </w:r>
          </w:p>
        </w:tc>
        <w:tc>
          <w:tcPr/>
          <w:p>
            <w:pPr>
              <w:pStyle w:val="Compact"/>
            </w:pPr>
            <w:r>
              <w:t xml:space="preserve">Intégration de données sur un projet des Nations Unies : conception de schémas relationnels, scripts de migration, validation de la logique d’intégration par tests unitaires, documentation.</w:t>
            </w:r>
          </w:p>
        </w:tc>
        <w:tc>
          <w:tcPr/>
          <w:p>
            <w:pPr>
              <w:pStyle w:val="Compact"/>
            </w:pPr>
            <w:r>
              <w:t xml:space="preserve">Traitement et intégration de données ; projets financés par des bailleurs internationaux.</w:t>
            </w:r>
          </w:p>
        </w:tc>
      </w:tr>
    </w:tbl>
    <w:p>
      <w:pPr>
        <w:pStyle w:val="BodyText"/>
      </w:pPr>
      <w:r>
        <w:rPr>
          <w:i/>
          <w:iCs/>
        </w:rPr>
        <w:t xml:space="preserve">Les attestations de travail et les copies de diplôme sont jointes séparément au dossier de</w:t>
      </w:r>
      <w:r>
        <w:rPr>
          <w:i/>
          <w:iCs/>
        </w:rPr>
        <w:t xml:space="preserve"> </w:t>
      </w:r>
      <w:r>
        <w:rPr>
          <w:i/>
          <w:iCs/>
        </w:rPr>
        <w:t xml:space="preserve">candidature.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2026-08-22T18:52:11Z</dcterms:created>
  <dcterms:modified xsi:type="dcterms:W3CDTF">2026-08-22T18:52:11Z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