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360" w:lineRule="auto"/>
        <w:ind w:right="567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МИНИСТЕРСТВО ОБРАЗОВАНИЯ И НАУКИ РОССИЙСКОЙ ФЕДЕРАЦИИ</w:t>
      </w:r>
    </w:p>
    <w:p w:rsidR="00000000" w:rsidDel="00000000" w:rsidP="00000000" w:rsidRDefault="00000000" w:rsidRPr="00000000" w14:paraId="00000002">
      <w:pPr>
        <w:spacing w:after="160" w:line="360" w:lineRule="auto"/>
        <w:ind w:right="567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ФЕДЕРАЛЬНОЕ ГОСУДАРСТВЕННОЕ БЮДЖЕТНОЕ ОБРАЗОВАТЕЛЬНОЕ УЧРЕЖДЕНИЕ ВЫСШЕГО ПРОФЕССИОНАЛЬНОГО ОБРАЗОВАНИЯ «РОССИЙСКИЙ ГОСУДАРСТВЕННЫЙ ПЕДАГОГИЧЕСКИЙ УНИВЕРСИТЕТ им. А. И. ГЕРЦЕНА»</w:t>
      </w:r>
    </w:p>
    <w:p w:rsidR="00000000" w:rsidDel="00000000" w:rsidP="00000000" w:rsidRDefault="00000000" w:rsidRPr="00000000" w14:paraId="00000003">
      <w:pPr>
        <w:spacing w:after="160" w:line="360" w:lineRule="auto"/>
        <w:ind w:right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Институт компьютерных наук и технологического образования</w:t>
        <w:br w:type="textWrapping"/>
        <w:t xml:space="preserve">Кафедра компьютерных технологий и электронного обучения</w:t>
      </w:r>
    </w:p>
    <w:p w:rsidR="00000000" w:rsidDel="00000000" w:rsidP="00000000" w:rsidRDefault="00000000" w:rsidRPr="00000000" w14:paraId="00000004">
      <w:pPr>
        <w:spacing w:after="160" w:line="360" w:lineRule="auto"/>
        <w:ind w:right="567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Научная исследовательская работа</w:t>
        <w:br w:type="textWrapping"/>
        <w:t xml:space="preserve">Технологии  баз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360" w:lineRule="auto"/>
        <w:ind w:right="567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Направление подготовки: «Информатика и вычислительная техника»</w:t>
      </w:r>
    </w:p>
    <w:p w:rsidR="00000000" w:rsidDel="00000000" w:rsidP="00000000" w:rsidRDefault="00000000" w:rsidRPr="00000000" w14:paraId="00000006">
      <w:pPr>
        <w:spacing w:after="160" w:line="360" w:lineRule="auto"/>
        <w:ind w:left="5103" w:right="567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Руководитель:</w:t>
        <w:br w:type="textWrapping"/>
        <w:t xml:space="preserve">доцент,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кандидат технических наук,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___________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Карпова Н.А</w:t>
      </w:r>
    </w:p>
    <w:p w:rsidR="00000000" w:rsidDel="00000000" w:rsidP="00000000" w:rsidRDefault="00000000" w:rsidRPr="00000000" w14:paraId="00000007">
      <w:pPr>
        <w:spacing w:after="160" w:line="360" w:lineRule="auto"/>
        <w:ind w:left="5103" w:right="567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«__»__________   2024 г.</w:t>
      </w:r>
    </w:p>
    <w:p w:rsidR="00000000" w:rsidDel="00000000" w:rsidP="00000000" w:rsidRDefault="00000000" w:rsidRPr="00000000" w14:paraId="00000008">
      <w:pPr>
        <w:spacing w:after="160" w:line="360" w:lineRule="auto"/>
        <w:ind w:left="5103" w:right="56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Автор работы:</w:t>
      </w:r>
    </w:p>
    <w:p w:rsidR="00000000" w:rsidDel="00000000" w:rsidP="00000000" w:rsidRDefault="00000000" w:rsidRPr="00000000" w14:paraId="00000009">
      <w:pPr>
        <w:spacing w:after="160" w:line="360" w:lineRule="auto"/>
        <w:ind w:left="5103" w:right="567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4 курса 1 группы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br w:type="textWrapping"/>
        <w:t xml:space="preserve">__________ Помыкин М.А.</w:t>
      </w:r>
    </w:p>
    <w:p w:rsidR="00000000" w:rsidDel="00000000" w:rsidP="00000000" w:rsidRDefault="00000000" w:rsidRPr="00000000" w14:paraId="0000000A">
      <w:pPr>
        <w:spacing w:after="160" w:line="360" w:lineRule="auto"/>
        <w:ind w:left="5103" w:right="567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«__»__________   2024 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xo4cms919753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f7ymj8msaskt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Анализ состояния проблемы «Технологии баз данных»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  <w:t xml:space="preserve">Введение</w:t>
      </w:r>
    </w:p>
    <w:p w:rsidR="00000000" w:rsidDel="00000000" w:rsidP="00000000" w:rsidRDefault="00000000" w:rsidRPr="00000000" w14:paraId="0000000D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Современное состояние технологий баз данных характеризуется одновременным развитием классических реляционных СУБД и новых подходов, ориентированных на распределённость, масштабируемость и работу с разнородными данными. Реляционная модель по‑прежнему остаётся теоретическим фундаментом отрасли, обеспечивая формальную строгую основу для описания данных, целостности и транзакционной обработки. В учебной и научной литературе подчёркивается, что именно реляционные СУБД (PostgreSQL, MySQL, Oracle, MS SQL Server) продолжают составлять основу корпоративных информационных систем, поскольку хорошо поддерживают сложные запросы, строгие требования к согласованности и развитые механизмы безопасности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 Реляционные СУБД: роль и ограничения</w:t>
      </w:r>
    </w:p>
    <w:p w:rsidR="00000000" w:rsidDel="00000000" w:rsidP="00000000" w:rsidRDefault="00000000" w:rsidRPr="00000000" w14:paraId="0000000F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Вместе с тем рост объёмов данных, распространение веб‑приложений и анализ потоковых данных выявили ограничения традиционных архитектур, прежде всего в части горизонтального масштабирования и работы с слабо структурированной информацией. Это привело к активному развитию семейства NoSQL‑технологий (документные, ключ‑значение, колоночные и графовые базы данных), которые жертвуют строгой схемой и иногда полной транзакционностью ради масштабируемости, высокой доступности и гибкости модели данных. Научные работы и практические обзоры показывают, что NoSQL‑подходы особенно востребованы в высоконагруженных веб‑сервисах, системах логирования, рекомендационных системах и хранилищах событий, где критична скорость записи и чтения, а данные часто имеют полуструктурированный или изменчивый формат.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 NoSQL и новые классы СУБД</w:t>
      </w:r>
    </w:p>
    <w:p w:rsidR="00000000" w:rsidDel="00000000" w:rsidP="00000000" w:rsidRDefault="00000000" w:rsidRPr="00000000" w14:paraId="00000011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Отдельным направлением развития стали NewSQL‑системы и гибридные архитектуры, которые пытаются объединить преимущества SQL‑модели и горизонтального масштабирования, характерного для NoSQL. Такие решения обеспечивают распределённое хранение и обработку данных при сохранении транзакционных гарантий ACID и привычного SQL‑интерфейса, что облегчает миграцию существующих приложений и обучение специалистов. Существенную роль играет и концепция HTAP (Hybrid Transactional/Analytical Processing), позволяющая выполнять транзакционную и аналитическую нагрузку на одной платформе без традиционного разделения на OLTP‑ и OLAP‑системы и без тяжёлых ETL‑процессов. В результате уменьшается задержка между записью данных и их аналитическим использованием, что важно для систем мониторинга, финансовых приложений и сервисов, принимающих решения в реальном времени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 Облачные архитектуры и эксплуатация </w:t>
      </w:r>
    </w:p>
    <w:p w:rsidR="00000000" w:rsidDel="00000000" w:rsidP="00000000" w:rsidRDefault="00000000" w:rsidRPr="00000000" w14:paraId="00000013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Серьезное влияние на развитие технологий баз данных оказала повсеместная миграция в облако и появление облачных нативных СУБД. Облачные платформы предлагают управляемые сервисы баз данных с автоматическим масштабированием, резервным копированием, репликацией и обновлением, что снижает эксплуатационные издержки и упрощает внедрение сложных архитектур. В профессиональных обзорах подчеркивается усиление тренда на мультимодельные и мульти облачные решения, допускающие одновременную работу с табличными, документными и графовыми данными и поддерживающие репликацию между разными облачными провайдерами. Параллельно развивается направление «озёр данных» и открытых форматов таблиц, что облегчает интеграцию аналитических инструментов и формирование единых витрин данных для BI и машинного обучения.</w:t>
        <w:br w:type="textWrapping"/>
        <w:tab/>
      </w:r>
    </w:p>
    <w:p w:rsidR="00000000" w:rsidDel="00000000" w:rsidP="00000000" w:rsidRDefault="00000000" w:rsidRPr="00000000" w14:paraId="00000014">
      <w:pPr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 ИИ и новые технологии</w:t>
      </w:r>
    </w:p>
    <w:p w:rsidR="00000000" w:rsidDel="00000000" w:rsidP="00000000" w:rsidRDefault="00000000" w:rsidRPr="00000000" w14:paraId="00000015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последние годы особое внимание уделяется влиянию искусственного интеллекта на технологии баз данных и, наоборот, роли БД в системах ИИ. Отраслевые обзоры фиксируют появление векторных баз данных и расширений к традиционным СУБД, предназначенных для хранения эмбеддингов и выполнения семантического поиска, что критично для современных систем на основе машинного обучения и генеративного ИИ. Параллельно развивается направление «AI‑native» и «LLM‑native» баз данных, где механизмы оптимизации запросов, автоиндексация, самовосстанавливающаяся репликация и управление ресурсами усиливаются алгоритмами ИИ, что позволяет динамически адаптировать конфигурацию системы под текущую нагрузку. При этом в научных публикациях подчёркиваются нерешённые проблемы: обеспечение безопасности и конфиденциальности при работе с чувствительными данными, устойчивость распределённых систем к сбоям, а также вопросы энергетической эффективности и экологической устойчивости крупных хранилищ данных.</w:t>
        <w:br w:type="textWrapping"/>
        <w:tab/>
      </w:r>
    </w:p>
    <w:p w:rsidR="00000000" w:rsidDel="00000000" w:rsidP="00000000" w:rsidRDefault="00000000" w:rsidRPr="00000000" w14:paraId="00000016">
      <w:pPr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Заключение</w:t>
      </w:r>
    </w:p>
    <w:p w:rsidR="00000000" w:rsidDel="00000000" w:rsidP="00000000" w:rsidRDefault="00000000" w:rsidRPr="00000000" w14:paraId="00000017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анализ научной, учебной и профессиональной литературы показывает, что проблема выбора и проектирования технологий баз данных сегодня заключается в необходимости баланса между строгой транзакционной моделью, масштабируемостью, поддержкой разнородных данных и требованиями реального времени. Реляционные СУБД сохраняют ключевую роль в критически важных системах, тогда как NoSQL, NewSQL, графовые и векторные базы дополняют их в сценариях больших данных, ИИ и сложной аналитики. Развитие облачных и гибридных архитектур, появление HTAP‑решений и углубление интеграции с искусственным интеллектом позволяют говорить о формировании нового поколения технологий баз данных, ориентированного на высокую адаптивность, интеллектуальное управление и тесную связь с аналитическими и когнитивными сервисами.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9am5alqy4mu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Список литературы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Агафонов А. А., Белов А. М. Основы технологий баз данных: учебное пособие. – Самара: Самар. гос. аэрокосм. ун‑т, 2023. – 200 с.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repo.ssau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​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Нестеров С. А. Базы данных: учебник для вузов. – М.: Юрайт, 2025. – 480 с.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urait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​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Швецов В. И., Визгунов А. Н., Мееров И. Б. Базы данных: учебник. – Нижний Новгород: НГТУ, 2019. – 350 с.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andpop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​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Database and Modern Database Technology // International Research Journal of Engineering and Management. – 2024. – Vol. 9, No. 4. – P. 15–28.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goldncloudpublications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​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Database Technology Evolution [Электронный ресурс] / arXiv. – 2023. – Режим доступа: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https://arxiv.org/abs/2303.11748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11.12.2025).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arxiv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​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Обзор современных систем управления базами данных [Электронный ресурс] // КиберЛенинка. – Режим доступа: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https://cyberleninka.ru/article/n/obzor-sovremennyh-sistem-upravleniya-bazami-dannyh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11.12.2025).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cyberleninka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​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Современные технологии NoSQL для обработки больших данных [Электронный ресурс] // Молодой учёный. – 2016. – № 10. – Режим доступа: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https://eduherald.ru/article/view?id=17671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11.12.2025).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eduherald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​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High Performance Native Distributed Graph Database for HTAP [Электронный ресурс] // Proceedings of the VLDB Endowment. – 2021. – Режим доступа: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https://www.vldb.org/pvldb/vol17/p3893-tong.pdf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11.12.2025).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vldb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​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Exploring NoSQL Evolution and TiDB’s HTAP Capabilities [Электронный ресурс]. – 2024. – Режим доступа: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https://www.pingcap.com/article/exploring-nosql-evolution-and-tidbs-htap-capabilities/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11.12.2025).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pingcap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​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Future of Database Management: Advancements and Trends [Электронный ресурс]. – 2023. – Режим доступа: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https://techbullion.com/the-future-of-database-management-advancements-and-trends/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11.12.2025).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techbullion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​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Database Management Trends in 2024 [Электронный ресурс] // Dataversity. – 2025. – Режим доступа: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https://www.dataversity.net/articles/database-management-trends-in-2024/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11.12.2025).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dataversity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​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 главных трендов развития open‑source БД в 2025 году [Электронный ресурс] // ProgLib / Proglib.io. – 2025. – Режим доступа:</w:t>
      </w:r>
      <w:hyperlink r:id="rId31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3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https://proglib.io/p/tvoya-bd-skoro-stanet-umnee-tebya-5-trendov-open-source-baz-dannyh-2025-2025-02-25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11.12.2025).</w:t>
      </w:r>
      <w:hyperlink r:id="rId3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proglib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​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Database trends of 2025: Rankings and key technology shifts [Электронный ресурс]. – 2025. – Режим доступа:</w:t>
      </w:r>
      <w:hyperlink r:id="rId3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3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https://www.baremon.eu/database-trends-of-2025/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11.12.2025).</w:t>
      </w:r>
      <w:hyperlink r:id="rId3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baremon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​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Базы данных в 2025 году: что выбрать в меняющемся мире [Электронный ресурс]. – 2025. – Режим доступа:</w:t>
      </w:r>
      <w:hyperlink r:id="rId3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3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https://znn.by/blog/razrabotka/bazi-dannih-v-2025-godu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11.12.2025).</w:t>
      </w:r>
      <w:hyperlink r:id="rId3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znn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​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ГОСТ 7.1–2003.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 – Введ. 01.07.2004.</w:t>
      </w:r>
      <w:hyperlink r:id="rId4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nauka+1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​</w:t>
        <w:br w:type="textWrapping"/>
      </w:r>
    </w:p>
    <w:sectPr>
      <w:headerReference r:id="rId41" w:type="first"/>
      <w:footerReference r:id="rId42" w:type="default"/>
      <w:footerReference r:id="rId43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jc w:val="center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Санкт-Петербург</w:t>
      <w:br w:type="textWrapping"/>
      <w:t xml:space="preserve">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nauka.kz/upload/files/02._GOST_7.1-2003.pdf" TargetMode="External"/><Relationship Id="rId20" Type="http://schemas.openxmlformats.org/officeDocument/2006/relationships/hyperlink" Target="https://www.vldb.org/pvldb/vol17/p3893-tong.pdf" TargetMode="External"/><Relationship Id="rId42" Type="http://schemas.openxmlformats.org/officeDocument/2006/relationships/footer" Target="footer1.xml"/><Relationship Id="rId41" Type="http://schemas.openxmlformats.org/officeDocument/2006/relationships/header" Target="header1.xml"/><Relationship Id="rId22" Type="http://schemas.openxmlformats.org/officeDocument/2006/relationships/hyperlink" Target="https://www.pingcap.com/article/exploring-nosql-evolution-and-tidbs-htap-capabilities/" TargetMode="External"/><Relationship Id="rId21" Type="http://schemas.openxmlformats.org/officeDocument/2006/relationships/hyperlink" Target="https://www.vldb.org/pvldb/vol17/p3893-tong.pdf" TargetMode="External"/><Relationship Id="rId43" Type="http://schemas.openxmlformats.org/officeDocument/2006/relationships/footer" Target="footer2.xml"/><Relationship Id="rId24" Type="http://schemas.openxmlformats.org/officeDocument/2006/relationships/hyperlink" Target="https://www.pingcap.com/article/exploring-nosql-evolution-and-tidbs-htap-capabilities/" TargetMode="External"/><Relationship Id="rId23" Type="http://schemas.openxmlformats.org/officeDocument/2006/relationships/hyperlink" Target="https://www.pingcap.com/article/exploring-nosql-evolution-and-tidbs-htap-capabilitie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oldncloudpublications.com/index.php/irjaem/article/view/635" TargetMode="External"/><Relationship Id="rId26" Type="http://schemas.openxmlformats.org/officeDocument/2006/relationships/hyperlink" Target="https://techbullion.com/the-future-of-database-management-advancements-and-trends/" TargetMode="External"/><Relationship Id="rId25" Type="http://schemas.openxmlformats.org/officeDocument/2006/relationships/hyperlink" Target="https://techbullion.com/the-future-of-database-management-advancements-and-trends/" TargetMode="External"/><Relationship Id="rId28" Type="http://schemas.openxmlformats.org/officeDocument/2006/relationships/hyperlink" Target="https://www.dataversity.net/articles/database-management-trends-in-2024/" TargetMode="External"/><Relationship Id="rId27" Type="http://schemas.openxmlformats.org/officeDocument/2006/relationships/hyperlink" Target="https://techbullion.com/the-future-of-database-management-advancements-and-trends/" TargetMode="External"/><Relationship Id="rId5" Type="http://schemas.openxmlformats.org/officeDocument/2006/relationships/styles" Target="styles.xml"/><Relationship Id="rId6" Type="http://schemas.openxmlformats.org/officeDocument/2006/relationships/hyperlink" Target="http://repo.ssau.ru/handle/Uchebnye-izdaniya/Osnovy-tehnologii-baz-dannyh-104396" TargetMode="External"/><Relationship Id="rId29" Type="http://schemas.openxmlformats.org/officeDocument/2006/relationships/hyperlink" Target="https://www.dataversity.net/articles/database-management-trends-in-2024/" TargetMode="External"/><Relationship Id="rId7" Type="http://schemas.openxmlformats.org/officeDocument/2006/relationships/hyperlink" Target="https://urait.ru/book/bazy-dannyh-450772" TargetMode="External"/><Relationship Id="rId8" Type="http://schemas.openxmlformats.org/officeDocument/2006/relationships/hyperlink" Target="https://andpop.ru/courses/db_books/Shvetzov.pdf" TargetMode="External"/><Relationship Id="rId31" Type="http://schemas.openxmlformats.org/officeDocument/2006/relationships/hyperlink" Target="https://proglib.io/p/tvoya-bd-skoro-stanet-umnee-tebya-5-trendov-open-source-baz-dannyh-2025-2025-02-25" TargetMode="External"/><Relationship Id="rId30" Type="http://schemas.openxmlformats.org/officeDocument/2006/relationships/hyperlink" Target="https://www.dataversity.net/articles/database-management-trends-in-2024/" TargetMode="External"/><Relationship Id="rId11" Type="http://schemas.openxmlformats.org/officeDocument/2006/relationships/hyperlink" Target="https://arxiv.org/abs/2303.11748" TargetMode="External"/><Relationship Id="rId33" Type="http://schemas.openxmlformats.org/officeDocument/2006/relationships/hyperlink" Target="https://proglib.io/p/tvoya-bd-skoro-stanet-umnee-tebya-5-trendov-open-source-baz-dannyh-2025-2025-02-25" TargetMode="External"/><Relationship Id="rId10" Type="http://schemas.openxmlformats.org/officeDocument/2006/relationships/hyperlink" Target="https://arxiv.org/abs/2303.11748" TargetMode="External"/><Relationship Id="rId32" Type="http://schemas.openxmlformats.org/officeDocument/2006/relationships/hyperlink" Target="https://proglib.io/p/tvoya-bd-skoro-stanet-umnee-tebya-5-trendov-open-source-baz-dannyh-2025-2025-02-25" TargetMode="External"/><Relationship Id="rId13" Type="http://schemas.openxmlformats.org/officeDocument/2006/relationships/hyperlink" Target="https://cyberleninka.ru/article/n/obzor-sovremennyh-sistem-upravleniya-bazami-dannyh" TargetMode="External"/><Relationship Id="rId35" Type="http://schemas.openxmlformats.org/officeDocument/2006/relationships/hyperlink" Target="https://www.baremon.eu/database-trends-of-2025/" TargetMode="External"/><Relationship Id="rId12" Type="http://schemas.openxmlformats.org/officeDocument/2006/relationships/hyperlink" Target="https://arxiv.org/abs/2303.11748" TargetMode="External"/><Relationship Id="rId34" Type="http://schemas.openxmlformats.org/officeDocument/2006/relationships/hyperlink" Target="https://www.baremon.eu/database-trends-of-2025/" TargetMode="External"/><Relationship Id="rId15" Type="http://schemas.openxmlformats.org/officeDocument/2006/relationships/hyperlink" Target="https://cyberleninka.ru/article/n/obzor-sovremennyh-sistem-upravleniya-bazami-dannyh" TargetMode="External"/><Relationship Id="rId37" Type="http://schemas.openxmlformats.org/officeDocument/2006/relationships/hyperlink" Target="https://znn.by/blog/razrabotka/bazi-dannih-v-2025-godu" TargetMode="External"/><Relationship Id="rId14" Type="http://schemas.openxmlformats.org/officeDocument/2006/relationships/hyperlink" Target="https://cyberleninka.ru/article/n/obzor-sovremennyh-sistem-upravleniya-bazami-dannyh" TargetMode="External"/><Relationship Id="rId36" Type="http://schemas.openxmlformats.org/officeDocument/2006/relationships/hyperlink" Target="https://www.baremon.eu/database-trends-of-2025/" TargetMode="External"/><Relationship Id="rId17" Type="http://schemas.openxmlformats.org/officeDocument/2006/relationships/hyperlink" Target="https://eduherald.ru/article/view?id=17671" TargetMode="External"/><Relationship Id="rId39" Type="http://schemas.openxmlformats.org/officeDocument/2006/relationships/hyperlink" Target="https://znn.by/blog/razrabotka/bazi-dannih-v-2025-godu" TargetMode="External"/><Relationship Id="rId16" Type="http://schemas.openxmlformats.org/officeDocument/2006/relationships/hyperlink" Target="https://eduherald.ru/article/view?id=17671" TargetMode="External"/><Relationship Id="rId38" Type="http://schemas.openxmlformats.org/officeDocument/2006/relationships/hyperlink" Target="https://znn.by/blog/razrabotka/bazi-dannih-v-2025-godu" TargetMode="External"/><Relationship Id="rId19" Type="http://schemas.openxmlformats.org/officeDocument/2006/relationships/hyperlink" Target="https://www.vldb.org/pvldb/vol17/p3893-tong.pdf" TargetMode="External"/><Relationship Id="rId18" Type="http://schemas.openxmlformats.org/officeDocument/2006/relationships/hyperlink" Target="https://eduherald.ru/article/view?id=1767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