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.model small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 equ 24a0h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pb equ 24a1h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pc equ 24a2h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 equ 24a3h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fire db 6h,afh,cfh,8ch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 db 8ch,c7h,86h,89h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.code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ax,@data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ds,ax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al,80h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bak:lea si,fire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call delay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ah,6h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dl,ffh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jz bak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display:mov cx,4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bak2:mov bl,8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al,[si]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next:rol al,01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dx,pb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 dx,al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push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dx,pc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dx,al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al,0h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dx,al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pop ax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bl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jnx next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 si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loop bak2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bx,2fffh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l2:mov dl,ffffh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l1:dec dl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dec bx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proc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mov dl,ffffh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l3:dec dl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jnz l3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delay endp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end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