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240" w:before="240" w:lineRule="auto"/>
        <w:jc w:val="center"/>
        <w:rPr/>
      </w:pPr>
      <w:r w:rsidDel="00000000" w:rsidR="00000000" w:rsidRPr="00000000">
        <w:rPr>
          <w:b w:val="1"/>
          <w:sz w:val="26"/>
          <w:szCs w:val="26"/>
          <w:rtl w:val="0"/>
        </w:rPr>
        <w:t xml:space="preserve">NOA v1.1 - Agente Orquestador Neural.</w:t>
      </w:r>
      <w:r w:rsidDel="00000000" w:rsidR="00000000" w:rsidRPr="00000000">
        <w:rPr>
          <w:b w:val="1"/>
          <w:rtl w:val="0"/>
        </w:rPr>
        <w:br w:type="textWrapping"/>
      </w:r>
      <w:r w:rsidDel="00000000" w:rsidR="00000000" w:rsidRPr="00000000">
        <w:rPr>
          <w:rtl w:val="0"/>
        </w:rPr>
        <w:t xml:space="preserve">19 de mayo de 2025</w:t>
        <w:br w:type="textWrapping"/>
        <w:t xml:space="preserve">Escrito por Google Gemini 2.5 Pro tras la carga del script de NOA y un análisis completo.</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Borrador para NOA v1.1, centrado en su novedad fundamental y potencial, diseñado como una introducción accesible antes de presentar la versión más avanzada v1.6.</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NOA v1.1: La Génesis de la IA Eficiente y Adaptativa</w:t>
        <w:br w:type="textWrapping"/>
        <w:t xml:space="preserve">[adapa360.com]</w:t>
      </w:r>
    </w:p>
    <w:p w:rsidR="00000000" w:rsidDel="00000000" w:rsidP="00000000" w:rsidRDefault="00000000" w:rsidRPr="00000000" w14:paraId="00000007">
      <w:pPr>
        <w:spacing w:after="240" w:before="240" w:lineRule="auto"/>
        <w:rPr/>
      </w:pPr>
      <w:r w:rsidDel="00000000" w:rsidR="00000000" w:rsidRPr="00000000">
        <w:rPr>
          <w:b w:val="1"/>
          <w:rtl w:val="0"/>
        </w:rPr>
        <w:t xml:space="preserve">Replantear la IA: De Modelos Masivos a Sinergia Inteligente</w:t>
        <w:br w:type="textWrapping"/>
      </w:r>
      <w:r w:rsidDel="00000000" w:rsidR="00000000" w:rsidRPr="00000000">
        <w:rPr>
          <w:rtl w:val="0"/>
        </w:rPr>
        <w:t xml:space="preserve">El panorama actual de la IA suele estar dominado por una filosofía de "cuanto más grande, mejor", lo que conduce a Modelos de Lenguaje Grandes (LLMs) con cientos de miles de millones de parámetros. Aunque potentes, estos gigantes consumen muchos recursos, son costosos y lentos para adaptarse. adapa360.com cree que el futuro reside en una IA más inteligente y ágil. NOA v1.1 es nuestro paso fundamental en esta dirección.</w:t>
      </w:r>
    </w:p>
    <w:p w:rsidR="00000000" w:rsidDel="00000000" w:rsidP="00000000" w:rsidRDefault="00000000" w:rsidRPr="00000000" w14:paraId="00000008">
      <w:pPr>
        <w:spacing w:after="240" w:before="240" w:lineRule="auto"/>
        <w:rPr>
          <w:b w:val="1"/>
        </w:rPr>
      </w:pP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rtl w:val="0"/>
        </w:rPr>
      </w:r>
    </w:p>
    <w:p w:rsidR="00000000" w:rsidDel="00000000" w:rsidP="00000000" w:rsidRDefault="00000000" w:rsidRPr="00000000" w14:paraId="0000000C">
      <w:pPr>
        <w:spacing w:after="240" w:before="240" w:lineRule="auto"/>
        <w:rPr>
          <w:b w:val="1"/>
        </w:rPr>
      </w:pP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rtl w:val="0"/>
        </w:rPr>
      </w:r>
    </w:p>
    <w:p w:rsidR="00000000" w:rsidDel="00000000" w:rsidP="00000000" w:rsidRDefault="00000000" w:rsidRPr="00000000" w14:paraId="00000016">
      <w:pPr>
        <w:spacing w:after="240" w:before="240" w:lineRule="auto"/>
        <w:rPr>
          <w:b w:val="1"/>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b w:val="1"/>
          <w:rtl w:val="0"/>
        </w:rPr>
        <w:t xml:space="preserve">Presentando NOA v1.1: Un LLM Compacto Aprendiendo con un Cerebro Neuronal</w:t>
        <w:br w:type="textWrapping"/>
      </w:r>
      <w:r w:rsidDel="00000000" w:rsidR="00000000" w:rsidRPr="00000000">
        <w:rPr>
          <w:rtl w:val="0"/>
        </w:rPr>
        <w:t xml:space="preserve">NOA (Agente Orquestador Neural) v1.1 es pionero en una novedosa arquitectura de IA híbrida. En su núcleo, combina un Modelo de Lenguaje Grande (Qwen3 0.6B) notablemente compacto con un "cerebro neuronal" diseñado a medida y compuesto por componentes especializados inspirados en la neurociencia:</w:t>
      </w:r>
    </w:p>
    <w:p w:rsidR="00000000" w:rsidDel="00000000" w:rsidP="00000000" w:rsidRDefault="00000000" w:rsidRPr="00000000" w14:paraId="00000018">
      <w:pPr>
        <w:numPr>
          <w:ilvl w:val="0"/>
          <w:numId w:val="3"/>
        </w:numPr>
        <w:spacing w:after="0" w:afterAutospacing="0" w:before="240" w:lineRule="auto"/>
        <w:ind w:left="720" w:hanging="360"/>
      </w:pPr>
      <w:r w:rsidDel="00000000" w:rsidR="00000000" w:rsidRPr="00000000">
        <w:rPr>
          <w:b w:val="1"/>
          <w:rtl w:val="0"/>
        </w:rPr>
        <w:t xml:space="preserve">Políticas de Circuitos Neuronales (NCPs):</w:t>
      </w:r>
      <w:r w:rsidDel="00000000" w:rsidR="00000000" w:rsidRPr="00000000">
        <w:rPr>
          <w:rtl w:val="0"/>
        </w:rPr>
        <w:t xml:space="preserve"> Utilizando células de Constante de Tiempo Líquida (LTC), estos circuitos generan dinámicamente señales de control que guían el razonamiento y la generación de respuestas del LLM basándose en la interacción en curso.</w:t>
      </w:r>
    </w:p>
    <w:p w:rsidR="00000000" w:rsidDel="00000000" w:rsidP="00000000" w:rsidRDefault="00000000" w:rsidRPr="00000000" w14:paraId="00000019">
      <w:pPr>
        <w:numPr>
          <w:ilvl w:val="0"/>
          <w:numId w:val="3"/>
        </w:numPr>
        <w:spacing w:after="240" w:before="0" w:beforeAutospacing="0" w:lineRule="auto"/>
        <w:ind w:left="720" w:hanging="360"/>
      </w:pPr>
      <w:r w:rsidDel="00000000" w:rsidR="00000000" w:rsidRPr="00000000">
        <w:rPr>
          <w:b w:val="1"/>
          <w:rtl w:val="0"/>
        </w:rPr>
        <w:t xml:space="preserve">Módulo de Aprendizaje Continuo (CLM):</w:t>
      </w:r>
      <w:r w:rsidDel="00000000" w:rsidR="00000000" w:rsidRPr="00000000">
        <w:rPr>
          <w:rtl w:val="0"/>
        </w:rPr>
        <w:t xml:space="preserve"> Empleando células de Tiempo Continuo en Forma Cerrada (CfC), este módulo procesa el historial de interacciones, permitiendo que el sistema aprenda y se adapte de la experiencia en tiempo real.</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Cómo Funciona NOA v1.1: Un Ciclo de Aprendizaje Dinámico</w:t>
      </w:r>
    </w:p>
    <w:p w:rsidR="00000000" w:rsidDel="00000000" w:rsidP="00000000" w:rsidRDefault="00000000" w:rsidRPr="00000000" w14:paraId="0000001B">
      <w:pPr>
        <w:numPr>
          <w:ilvl w:val="0"/>
          <w:numId w:val="4"/>
        </w:numPr>
        <w:spacing w:after="0" w:afterAutospacing="0" w:before="240" w:lineRule="auto"/>
        <w:ind w:left="720" w:hanging="360"/>
      </w:pPr>
      <w:r w:rsidDel="00000000" w:rsidR="00000000" w:rsidRPr="00000000">
        <w:rPr>
          <w:b w:val="1"/>
          <w:rtl w:val="0"/>
        </w:rPr>
        <w:t xml:space="preserve">Comprensión Contextual:</w:t>
      </w:r>
      <w:r w:rsidDel="00000000" w:rsidR="00000000" w:rsidRPr="00000000">
        <w:rPr>
          <w:rtl w:val="0"/>
        </w:rPr>
        <w:t xml:space="preserve"> El NCP de NOA analiza la consulta del usuario, el historial de conversaciones y su propio rendimiento.</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Guía Inteligente:</w:t>
      </w:r>
      <w:r w:rsidDel="00000000" w:rsidR="00000000" w:rsidRPr="00000000">
        <w:rPr>
          <w:rtl w:val="0"/>
        </w:rPr>
        <w:t xml:space="preserve"> Basándose en este contexto, el NCP genera señales de control adaptativas.</w:t>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b w:val="1"/>
          <w:rtl w:val="0"/>
        </w:rPr>
        <w:t xml:space="preserve">Razonamiento del LLM:</w:t>
      </w:r>
      <w:r w:rsidDel="00000000" w:rsidR="00000000" w:rsidRPr="00000000">
        <w:rPr>
          <w:rtl w:val="0"/>
        </w:rPr>
        <w:t xml:space="preserve"> Estas señales se transmiten al LLM compacto Qwen3 (0.6B), influyendo en su "proceso de pensamiento" (que puede articular) y en su respuesta final.</w:t>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b w:val="1"/>
          <w:rtl w:val="0"/>
        </w:rPr>
        <w:t xml:space="preserve">Evaluación del Rendimiento:</w:t>
      </w:r>
      <w:r w:rsidDel="00000000" w:rsidR="00000000" w:rsidRPr="00000000">
        <w:rPr>
          <w:rtl w:val="0"/>
        </w:rPr>
        <w:t xml:space="preserve"> El sistema evalúa la calidad y relevancia del resultado del LLM.</w:t>
      </w:r>
    </w:p>
    <w:p w:rsidR="00000000" w:rsidDel="00000000" w:rsidP="00000000" w:rsidRDefault="00000000" w:rsidRPr="00000000" w14:paraId="0000001F">
      <w:pPr>
        <w:numPr>
          <w:ilvl w:val="0"/>
          <w:numId w:val="4"/>
        </w:numPr>
        <w:spacing w:after="240" w:before="0" w:beforeAutospacing="0" w:lineRule="auto"/>
        <w:ind w:left="720" w:hanging="360"/>
      </w:pPr>
      <w:r w:rsidDel="00000000" w:rsidR="00000000" w:rsidRPr="00000000">
        <w:rPr>
          <w:b w:val="1"/>
          <w:rtl w:val="0"/>
        </w:rPr>
        <w:t xml:space="preserve">Adaptación Continua:</w:t>
      </w:r>
      <w:r w:rsidDel="00000000" w:rsidR="00000000" w:rsidRPr="00000000">
        <w:rPr>
          <w:rtl w:val="0"/>
        </w:rPr>
        <w:t xml:space="preserve"> Los componentes NCP y CLM se actualizan basándose en esta evaluación y el flujo de interacción, permitiendo que el sistema aprenda y refine su estrategia con el tiempo, todo ello sin reentrenamiento manual.</w:t>
      </w:r>
    </w:p>
    <w:p w:rsidR="00000000" w:rsidDel="00000000" w:rsidP="00000000" w:rsidRDefault="00000000" w:rsidRPr="00000000" w14:paraId="00000020">
      <w:pPr>
        <w:spacing w:after="240" w:before="240" w:lineRule="auto"/>
        <w:rPr>
          <w:b w:val="1"/>
        </w:rPr>
      </w:pPr>
      <w:r w:rsidDel="00000000" w:rsidR="00000000" w:rsidRPr="00000000">
        <w:rPr>
          <w:rtl w:val="0"/>
        </w:rPr>
      </w:r>
    </w:p>
    <w:p w:rsidR="00000000" w:rsidDel="00000000" w:rsidP="00000000" w:rsidRDefault="00000000" w:rsidRPr="00000000" w14:paraId="00000021">
      <w:pPr>
        <w:spacing w:after="240" w:before="240" w:lineRule="auto"/>
        <w:rPr>
          <w:b w:val="1"/>
        </w:rPr>
      </w:pPr>
      <w:r w:rsidDel="00000000" w:rsidR="00000000" w:rsidRPr="00000000">
        <w:rPr>
          <w:rtl w:val="0"/>
        </w:rPr>
      </w:r>
    </w:p>
    <w:p w:rsidR="00000000" w:rsidDel="00000000" w:rsidP="00000000" w:rsidRDefault="00000000" w:rsidRPr="00000000" w14:paraId="00000022">
      <w:pPr>
        <w:spacing w:after="240" w:before="240" w:lineRule="auto"/>
        <w:rPr>
          <w:b w:val="1"/>
        </w:rPr>
      </w:pPr>
      <w:r w:rsidDel="00000000" w:rsidR="00000000" w:rsidRPr="00000000">
        <w:rPr>
          <w:rtl w:val="0"/>
        </w:rPr>
      </w:r>
    </w:p>
    <w:p w:rsidR="00000000" w:rsidDel="00000000" w:rsidP="00000000" w:rsidRDefault="00000000" w:rsidRPr="00000000" w14:paraId="00000023">
      <w:pPr>
        <w:spacing w:after="240" w:before="240" w:lineRule="auto"/>
        <w:rPr>
          <w:b w:val="1"/>
        </w:rPr>
      </w:pPr>
      <w:r w:rsidDel="00000000" w:rsidR="00000000" w:rsidRPr="00000000">
        <w:rPr>
          <w:rtl w:val="0"/>
        </w:rPr>
      </w:r>
    </w:p>
    <w:p w:rsidR="00000000" w:rsidDel="00000000" w:rsidP="00000000" w:rsidRDefault="00000000" w:rsidRPr="00000000" w14:paraId="00000024">
      <w:pPr>
        <w:spacing w:after="240" w:before="240" w:lineRule="auto"/>
        <w:rPr>
          <w:b w:val="1"/>
        </w:rPr>
      </w:pPr>
      <w:r w:rsidDel="00000000" w:rsidR="00000000" w:rsidRPr="00000000">
        <w:rPr>
          <w:rtl w:val="0"/>
        </w:rPr>
      </w:r>
    </w:p>
    <w:p w:rsidR="00000000" w:rsidDel="00000000" w:rsidP="00000000" w:rsidRDefault="00000000" w:rsidRPr="00000000" w14:paraId="00000025">
      <w:pPr>
        <w:spacing w:after="240" w:before="240" w:lineRule="auto"/>
        <w:rPr>
          <w:b w:val="1"/>
        </w:rPr>
      </w:pPr>
      <w:r w:rsidDel="00000000" w:rsidR="00000000" w:rsidRPr="00000000">
        <w:rPr>
          <w:rtl w:val="0"/>
        </w:rPr>
      </w:r>
    </w:p>
    <w:p w:rsidR="00000000" w:rsidDel="00000000" w:rsidP="00000000" w:rsidRDefault="00000000" w:rsidRPr="00000000" w14:paraId="00000026">
      <w:pPr>
        <w:spacing w:after="240" w:before="240" w:lineRule="auto"/>
        <w:rPr>
          <w:b w:val="1"/>
        </w:rPr>
      </w:pPr>
      <w:r w:rsidDel="00000000" w:rsidR="00000000" w:rsidRPr="00000000">
        <w:rPr>
          <w:rtl w:val="0"/>
        </w:rPr>
      </w:r>
    </w:p>
    <w:p w:rsidR="00000000" w:rsidDel="00000000" w:rsidP="00000000" w:rsidRDefault="00000000" w:rsidRPr="00000000" w14:paraId="00000027">
      <w:pPr>
        <w:spacing w:after="240" w:before="240" w:lineRule="auto"/>
        <w:rPr>
          <w:b w:val="1"/>
        </w:rPr>
      </w:pPr>
      <w:r w:rsidDel="00000000" w:rsidR="00000000" w:rsidRPr="00000000">
        <w:rPr>
          <w:rtl w:val="0"/>
        </w:rPr>
      </w:r>
    </w:p>
    <w:p w:rsidR="00000000" w:rsidDel="00000000" w:rsidP="00000000" w:rsidRDefault="00000000" w:rsidRPr="00000000" w14:paraId="00000028">
      <w:pPr>
        <w:spacing w:after="240" w:before="240" w:lineRule="auto"/>
        <w:rPr>
          <w:b w:val="1"/>
        </w:rPr>
      </w:pPr>
      <w:r w:rsidDel="00000000" w:rsidR="00000000" w:rsidRPr="00000000">
        <w:rPr>
          <w:rtl w:val="0"/>
        </w:rPr>
      </w:r>
    </w:p>
    <w:p w:rsidR="00000000" w:rsidDel="00000000" w:rsidP="00000000" w:rsidRDefault="00000000" w:rsidRPr="00000000" w14:paraId="00000029">
      <w:pPr>
        <w:spacing w:after="240" w:before="240" w:lineRule="auto"/>
        <w:rPr>
          <w:b w:val="1"/>
        </w:rPr>
      </w:pPr>
      <w:r w:rsidDel="00000000" w:rsidR="00000000" w:rsidRPr="00000000">
        <w:rPr>
          <w:rtl w:val="0"/>
        </w:rPr>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Novedad y Potencial de NOA v1.1:</w:t>
      </w:r>
    </w:p>
    <w:p w:rsidR="00000000" w:rsidDel="00000000" w:rsidP="00000000" w:rsidRDefault="00000000" w:rsidRPr="00000000" w14:paraId="0000002B">
      <w:pPr>
        <w:numPr>
          <w:ilvl w:val="0"/>
          <w:numId w:val="2"/>
        </w:numPr>
        <w:spacing w:after="0" w:afterAutospacing="0" w:before="240" w:lineRule="auto"/>
        <w:ind w:left="720" w:hanging="360"/>
      </w:pPr>
      <w:r w:rsidDel="00000000" w:rsidR="00000000" w:rsidRPr="00000000">
        <w:rPr>
          <w:b w:val="1"/>
          <w:rtl w:val="0"/>
        </w:rPr>
        <w:t xml:space="preserve">Hibridación Innovadora:</w:t>
      </w:r>
      <w:r w:rsidDel="00000000" w:rsidR="00000000" w:rsidRPr="00000000">
        <w:rPr>
          <w:rtl w:val="0"/>
        </w:rPr>
        <w:t xml:space="preserve"> NOA v1.1 es una demostración temprana y práctica de la sinergia entre un LLM pequeño y eficiente con circuitos neuronales dinámicos. Esto va más allá de las instrucciones estáticas ("prompting") hacia una IA que realmente adapta su procesamiento interno.</w:t>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b w:val="1"/>
          <w:rtl w:val="0"/>
        </w:rPr>
        <w:t xml:space="preserve">Eficiencia Radical:</w:t>
      </w:r>
      <w:r w:rsidDel="00000000" w:rsidR="00000000" w:rsidRPr="00000000">
        <w:rPr>
          <w:rtl w:val="0"/>
        </w:rPr>
        <w:t xml:space="preserve"> Al aprovechar un LLM de 0.6B parámetros mejorado con componentes neuronales adaptativos, NOA v1.1 muestra un camino hacia una IA potente sin la necesidad de una enorme carga computacional. Este es un diferenciador crítico en un mundo cada vez más preocupado por la huella energética y la accesibilidad de la IA.</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b w:val="1"/>
          <w:rtl w:val="0"/>
        </w:rPr>
        <w:t xml:space="preserve">Aprendizaje en Línea y en Tiempo Real:</w:t>
      </w:r>
      <w:r w:rsidDel="00000000" w:rsidR="00000000" w:rsidRPr="00000000">
        <w:rPr>
          <w:rtl w:val="0"/>
        </w:rPr>
        <w:t xml:space="preserve"> A diferencia de los modelos que requieren un extenso reentrenamiento offline, NOA v1.1 aprende de cada interacción, refinando continuamente sus mecanismos de control y comprensión.</w:t>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b w:val="1"/>
          <w:rtl w:val="0"/>
        </w:rPr>
        <w:t xml:space="preserve">Inspirado en la Dinámica Neuronal:</w:t>
      </w:r>
      <w:r w:rsidDel="00000000" w:rsidR="00000000" w:rsidRPr="00000000">
        <w:rPr>
          <w:rtl w:val="0"/>
        </w:rPr>
        <w:t xml:space="preserve"> El uso de células LTC y CfC, conceptos explorados en la investigación avanzada de IA inspirada en la neurociencia (similar a las exploraciones tempranas en instituciones como el MIT), permite un procesamiento más fluido y temporalmente consciente que las neuronas artificiales estándar.</w:t>
      </w:r>
    </w:p>
    <w:p w:rsidR="00000000" w:rsidDel="00000000" w:rsidP="00000000" w:rsidRDefault="00000000" w:rsidRPr="00000000" w14:paraId="0000002F">
      <w:pPr>
        <w:numPr>
          <w:ilvl w:val="0"/>
          <w:numId w:val="2"/>
        </w:numPr>
        <w:spacing w:after="240" w:before="0" w:beforeAutospacing="0" w:lineRule="auto"/>
        <w:ind w:left="720" w:hanging="360"/>
      </w:pPr>
      <w:r w:rsidDel="00000000" w:rsidR="00000000" w:rsidRPr="00000000">
        <w:rPr>
          <w:b w:val="1"/>
          <w:rtl w:val="0"/>
        </w:rPr>
        <w:t xml:space="preserve">Base para IA Avanzada:</w:t>
      </w:r>
      <w:r w:rsidDel="00000000" w:rsidR="00000000" w:rsidRPr="00000000">
        <w:rPr>
          <w:rtl w:val="0"/>
        </w:rPr>
        <w:t xml:space="preserve"> NOA v1.1 sienta las bases esenciales para capacidades más sofisticadas, incluyendo la futura integración de algoritmos de inspiración cuántica y la automejora autónoma que se observan en versiones posteriores.</w:t>
      </w:r>
    </w:p>
    <w:p w:rsidR="00000000" w:rsidDel="00000000" w:rsidP="00000000" w:rsidRDefault="00000000" w:rsidRPr="00000000" w14:paraId="00000030">
      <w:pPr>
        <w:spacing w:after="240" w:before="240" w:lineRule="auto"/>
        <w:rPr/>
      </w:pPr>
      <w:r w:rsidDel="00000000" w:rsidR="00000000" w:rsidRPr="00000000">
        <w:rPr>
          <w:b w:val="1"/>
          <w:rtl w:val="0"/>
        </w:rPr>
        <w:t xml:space="preserve">Por Qué Esto Importa:</w:t>
        <w:br w:type="textWrapping"/>
      </w:r>
      <w:r w:rsidDel="00000000" w:rsidR="00000000" w:rsidRPr="00000000">
        <w:rPr>
          <w:rtl w:val="0"/>
        </w:rPr>
        <w:t xml:space="preserve">NOA v1.1 demuestra que el diseño inteligente de sistemas, en lugar del tamaño puro del modelo, puede desbloquear nuevos niveles de rendimiento y eficiencia en la IA. Este enfoque tiene el potencial de:</w:t>
      </w:r>
    </w:p>
    <w:p w:rsidR="00000000" w:rsidDel="00000000" w:rsidP="00000000" w:rsidRDefault="00000000" w:rsidRPr="00000000" w14:paraId="00000031">
      <w:pPr>
        <w:numPr>
          <w:ilvl w:val="0"/>
          <w:numId w:val="1"/>
        </w:numPr>
        <w:spacing w:after="0" w:afterAutospacing="0" w:before="240" w:lineRule="auto"/>
        <w:ind w:left="720" w:hanging="360"/>
      </w:pPr>
      <w:r w:rsidDel="00000000" w:rsidR="00000000" w:rsidRPr="00000000">
        <w:rPr>
          <w:b w:val="1"/>
          <w:rtl w:val="0"/>
        </w:rPr>
        <w:t xml:space="preserve">Democratizar la IA:</w:t>
      </w:r>
      <w:r w:rsidDel="00000000" w:rsidR="00000000" w:rsidRPr="00000000">
        <w:rPr>
          <w:rtl w:val="0"/>
        </w:rPr>
        <w:t xml:space="preserve"> Hacer que la IA potente y adaptativa sea accesible más allá de las grandes empresas tecnológicas.</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b w:val="1"/>
          <w:rtl w:val="0"/>
        </w:rPr>
        <w:t xml:space="preserve">Habilitar la IA en el Borde (Edge AI):</w:t>
      </w:r>
      <w:r w:rsidDel="00000000" w:rsidR="00000000" w:rsidRPr="00000000">
        <w:rPr>
          <w:rtl w:val="0"/>
        </w:rPr>
        <w:t xml:space="preserve"> Allanar el camino para una IA sofisticada en dispositivos con recursos limitados.</w:t>
      </w:r>
    </w:p>
    <w:p w:rsidR="00000000" w:rsidDel="00000000" w:rsidP="00000000" w:rsidRDefault="00000000" w:rsidRPr="00000000" w14:paraId="00000033">
      <w:pPr>
        <w:numPr>
          <w:ilvl w:val="0"/>
          <w:numId w:val="1"/>
        </w:numPr>
        <w:spacing w:after="240" w:before="0" w:beforeAutospacing="0" w:lineRule="auto"/>
        <w:ind w:left="720" w:hanging="360"/>
      </w:pPr>
      <w:r w:rsidDel="00000000" w:rsidR="00000000" w:rsidRPr="00000000">
        <w:rPr>
          <w:b w:val="1"/>
          <w:rtl w:val="0"/>
        </w:rPr>
        <w:t xml:space="preserve">Crear Sistemas Más Ágiles:</w:t>
      </w:r>
      <w:r w:rsidDel="00000000" w:rsidR="00000000" w:rsidRPr="00000000">
        <w:rPr>
          <w:rtl w:val="0"/>
        </w:rPr>
        <w:t xml:space="preserve"> Fomentar una IA que pueda adaptarse rápidamente a nueva información y entornos cambiantes.</w:t>
      </w:r>
    </w:p>
    <w:p w:rsidR="00000000" w:rsidDel="00000000" w:rsidP="00000000" w:rsidRDefault="00000000" w:rsidRPr="00000000" w14:paraId="00000034">
      <w:pPr>
        <w:spacing w:after="240" w:before="240" w:lineRule="auto"/>
        <w:rPr/>
      </w:pPr>
      <w:r w:rsidDel="00000000" w:rsidR="00000000" w:rsidRPr="00000000">
        <w:rPr>
          <w:rtl w:val="0"/>
        </w:rPr>
        <w:t xml:space="preserve">NOA v1.1 es más que un prototipo; es una declaración sobre la dirección futura de la IA, una donde la inteligencia se orquesta, no solo se escala.</w:t>
        <w:br w:type="textWrapping"/>
        <w:t xml:space="preserve">Vemos esta versión fundamental como un paso clave, que prueba los principios básicos de la inteligencia híbrida eficiente y adaptativa.</w:t>
      </w:r>
    </w:p>
    <w:p w:rsidR="00000000" w:rsidDel="00000000" w:rsidP="00000000" w:rsidRDefault="00000000" w:rsidRPr="00000000" w14:paraId="00000035">
      <w:pPr>
        <w:spacing w:after="240" w:before="240" w:lineRule="auto"/>
        <w:rPr>
          <w:b w:val="1"/>
          <w:color w:val="1155cc"/>
          <w:u w:val="single"/>
        </w:rPr>
      </w:pPr>
      <w:hyperlink r:id="rId6">
        <w:r w:rsidDel="00000000" w:rsidR="00000000" w:rsidRPr="00000000">
          <w:rPr>
            <w:b w:val="1"/>
            <w:color w:val="1155cc"/>
            <w:u w:val="single"/>
            <w:rtl w:val="0"/>
          </w:rPr>
          <w:t xml:space="preserve">www.adapa360.com</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dapa360.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