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5C95F" w14:textId="355DD029" w:rsidR="004F35B2" w:rsidRPr="001A672B" w:rsidRDefault="00224A5F" w:rsidP="002026F8">
      <w:pPr>
        <w:pStyle w:val="Heading1"/>
        <w:rPr>
          <w:rFonts w:ascii="Arial" w:hAnsi="Arial" w:cs="Arial"/>
        </w:rPr>
      </w:pPr>
      <w:r w:rsidRPr="001A672B">
        <w:rPr>
          <w:rFonts w:ascii="Arial" w:hAnsi="Arial" w:cs="Arial"/>
        </w:rPr>
        <w:t xml:space="preserve">A kilometre-scale air quality model for the UK </w:t>
      </w:r>
    </w:p>
    <w:p w14:paraId="6B0781EB" w14:textId="5B15983F" w:rsidR="00224A5F" w:rsidRPr="001A672B" w:rsidRDefault="00224A5F" w:rsidP="00224A5F">
      <w:pPr>
        <w:rPr>
          <w:rFonts w:ascii="Arial" w:hAnsi="Arial" w:cs="Arial"/>
        </w:rPr>
      </w:pPr>
      <w:r w:rsidRPr="001A672B">
        <w:rPr>
          <w:rFonts w:ascii="Arial" w:hAnsi="Arial" w:cs="Arial"/>
        </w:rPr>
        <w:t>As part of the Clean Air SPF</w:t>
      </w:r>
      <w:r w:rsidR="00E77274" w:rsidRPr="001A672B">
        <w:rPr>
          <w:rFonts w:ascii="Arial" w:hAnsi="Arial" w:cs="Arial"/>
        </w:rPr>
        <w:t>,</w:t>
      </w:r>
      <w:r w:rsidRPr="001A672B">
        <w:rPr>
          <w:rFonts w:ascii="Arial" w:hAnsi="Arial" w:cs="Arial"/>
        </w:rPr>
        <w:t xml:space="preserve"> the Met Office is developing </w:t>
      </w:r>
      <w:r w:rsidR="00E1136A" w:rsidRPr="001A672B">
        <w:rPr>
          <w:rFonts w:ascii="Arial" w:hAnsi="Arial" w:cs="Arial"/>
        </w:rPr>
        <w:t>a new kilometre-scale air quality model. The Met Office provides the UK national air quality forecast using a numerical model that operates on a 12x12 km</w:t>
      </w:r>
      <w:r w:rsidR="00E1136A" w:rsidRPr="001A672B">
        <w:rPr>
          <w:rFonts w:ascii="Arial" w:hAnsi="Arial" w:cs="Arial"/>
          <w:vertAlign w:val="superscript"/>
        </w:rPr>
        <w:t>2</w:t>
      </w:r>
      <w:r w:rsidR="00E1136A" w:rsidRPr="001A672B">
        <w:rPr>
          <w:rFonts w:ascii="Arial" w:hAnsi="Arial" w:cs="Arial"/>
        </w:rPr>
        <w:t xml:space="preserve"> grid. This is much larger than the typical length scales on which pollutant concentrations vary in the atmosphere and is significantly coarser than the current UK weather prediction model that operates on the kilometre-scale.</w:t>
      </w:r>
      <w:r w:rsidR="00E77274" w:rsidRPr="001A672B">
        <w:rPr>
          <w:rFonts w:ascii="Arial" w:hAnsi="Arial" w:cs="Arial"/>
        </w:rPr>
        <w:t xml:space="preserve"> The aim of this project is to develop a new UK-wide air quality model on a 2.2 km and/or a 1.5 km grid. This will be in line with existing operational Met Office numerical weather prediction </w:t>
      </w:r>
      <w:r w:rsidR="009273C6">
        <w:rPr>
          <w:rFonts w:ascii="Arial" w:hAnsi="Arial" w:cs="Arial"/>
        </w:rPr>
        <w:t>models.</w:t>
      </w:r>
    </w:p>
    <w:p w14:paraId="3CCD5024" w14:textId="062DD6CA" w:rsidR="00E1136A" w:rsidRPr="001A672B" w:rsidRDefault="001F239F" w:rsidP="00224A5F">
      <w:pPr>
        <w:rPr>
          <w:rFonts w:ascii="Arial" w:hAnsi="Arial" w:cs="Arial"/>
        </w:rPr>
      </w:pPr>
      <w:r w:rsidRPr="001A672B">
        <w:rPr>
          <w:rFonts w:ascii="Arial" w:hAnsi="Arial" w:cs="Arial"/>
        </w:rPr>
        <w:t>Increasing the resolution of the air quality model to the kilometre-scale will</w:t>
      </w:r>
      <w:r w:rsidR="00E1136A" w:rsidRPr="001A672B">
        <w:rPr>
          <w:rFonts w:ascii="Arial" w:hAnsi="Arial" w:cs="Arial"/>
        </w:rPr>
        <w:t>:</w:t>
      </w:r>
    </w:p>
    <w:p w14:paraId="50493ACA" w14:textId="6E25A405" w:rsidR="00E1136A" w:rsidRPr="001A672B" w:rsidRDefault="00E1136A" w:rsidP="00E1136A">
      <w:pPr>
        <w:pStyle w:val="ListParagraph"/>
        <w:numPr>
          <w:ilvl w:val="0"/>
          <w:numId w:val="1"/>
        </w:numPr>
        <w:rPr>
          <w:rStyle w:val="normaltextrun"/>
          <w:rFonts w:ascii="Arial" w:hAnsi="Arial" w:cs="Arial"/>
        </w:rPr>
      </w:pPr>
      <w:r w:rsidRPr="001A672B">
        <w:rPr>
          <w:rStyle w:val="normaltextrun"/>
          <w:rFonts w:ascii="Arial" w:hAnsi="Arial" w:cs="Arial"/>
        </w:rPr>
        <w:t xml:space="preserve">better represent atmospheric processes, </w:t>
      </w:r>
      <w:r w:rsidR="003876A1" w:rsidRPr="001A672B">
        <w:rPr>
          <w:rStyle w:val="normaltextrun"/>
          <w:rFonts w:ascii="Arial" w:hAnsi="Arial" w:cs="Arial"/>
        </w:rPr>
        <w:t>such as</w:t>
      </w:r>
      <w:r w:rsidRPr="001A672B">
        <w:rPr>
          <w:rStyle w:val="normaltextrun"/>
          <w:rFonts w:ascii="Arial" w:hAnsi="Arial" w:cs="Arial"/>
        </w:rPr>
        <w:t xml:space="preserve"> </w:t>
      </w:r>
      <w:r w:rsidR="00E77274" w:rsidRPr="001A672B">
        <w:rPr>
          <w:rStyle w:val="normaltextrun"/>
          <w:rFonts w:ascii="Arial" w:hAnsi="Arial" w:cs="Arial"/>
        </w:rPr>
        <w:t>explicitly resolving convection</w:t>
      </w:r>
      <w:r w:rsidR="003876A1" w:rsidRPr="001A672B">
        <w:rPr>
          <w:rStyle w:val="normaltextrun"/>
          <w:rFonts w:ascii="Arial" w:hAnsi="Arial" w:cs="Arial"/>
        </w:rPr>
        <w:t>,</w:t>
      </w:r>
      <w:r w:rsidR="00E77274" w:rsidRPr="001A672B">
        <w:rPr>
          <w:rStyle w:val="normaltextrun"/>
          <w:rFonts w:ascii="Arial" w:hAnsi="Arial" w:cs="Arial"/>
        </w:rPr>
        <w:t xml:space="preserve"> and better </w:t>
      </w:r>
      <w:r w:rsidR="003876A1" w:rsidRPr="001A672B">
        <w:rPr>
          <w:rStyle w:val="normaltextrun"/>
          <w:rFonts w:ascii="Arial" w:hAnsi="Arial" w:cs="Arial"/>
        </w:rPr>
        <w:t>resolve</w:t>
      </w:r>
      <w:r w:rsidR="00E77274" w:rsidRPr="001A672B">
        <w:rPr>
          <w:rStyle w:val="normaltextrun"/>
          <w:rFonts w:ascii="Arial" w:hAnsi="Arial" w:cs="Arial"/>
        </w:rPr>
        <w:t xml:space="preserve"> surface features (e.g. orography) that will improve surface interactions (e.g. deposition</w:t>
      </w:r>
      <w:r w:rsidR="003876A1" w:rsidRPr="001A672B">
        <w:rPr>
          <w:rStyle w:val="normaltextrun"/>
          <w:rFonts w:ascii="Arial" w:hAnsi="Arial" w:cs="Arial"/>
        </w:rPr>
        <w:t xml:space="preserve"> of pollutants</w:t>
      </w:r>
      <w:r w:rsidR="00E77274" w:rsidRPr="001A672B">
        <w:rPr>
          <w:rStyle w:val="normaltextrun"/>
          <w:rFonts w:ascii="Arial" w:hAnsi="Arial" w:cs="Arial"/>
        </w:rPr>
        <w:t xml:space="preserve"> to the surface)</w:t>
      </w:r>
      <w:r w:rsidRPr="001A672B">
        <w:rPr>
          <w:rStyle w:val="normaltextrun"/>
          <w:rFonts w:ascii="Arial" w:hAnsi="Arial" w:cs="Arial"/>
        </w:rPr>
        <w:t xml:space="preserve"> </w:t>
      </w:r>
    </w:p>
    <w:p w14:paraId="34B78C38" w14:textId="016A81A3" w:rsidR="00E77274" w:rsidRPr="001A672B" w:rsidRDefault="00E1136A" w:rsidP="00E1136A">
      <w:pPr>
        <w:pStyle w:val="ListParagraph"/>
        <w:numPr>
          <w:ilvl w:val="0"/>
          <w:numId w:val="1"/>
        </w:numPr>
        <w:rPr>
          <w:rStyle w:val="normaltextrun"/>
          <w:rFonts w:ascii="Arial" w:hAnsi="Arial" w:cs="Arial"/>
        </w:rPr>
      </w:pPr>
      <w:r w:rsidRPr="001A672B">
        <w:rPr>
          <w:rStyle w:val="normaltextrun"/>
          <w:rFonts w:ascii="Arial" w:hAnsi="Arial" w:cs="Arial"/>
        </w:rPr>
        <w:t xml:space="preserve">benefit from emissions datasets that are available at higher resolution, </w:t>
      </w:r>
      <w:r w:rsidR="00E77274" w:rsidRPr="001A672B">
        <w:rPr>
          <w:rStyle w:val="normaltextrun"/>
          <w:rFonts w:ascii="Arial" w:hAnsi="Arial" w:cs="Arial"/>
        </w:rPr>
        <w:t>such as the National Atmospheric Emissions Inventory that provides national emissions data at 1x1 km</w:t>
      </w:r>
      <w:r w:rsidR="00E77274" w:rsidRPr="001A672B">
        <w:rPr>
          <w:rStyle w:val="normaltextrun"/>
          <w:rFonts w:ascii="Arial" w:hAnsi="Arial" w:cs="Arial"/>
          <w:vertAlign w:val="superscript"/>
        </w:rPr>
        <w:t>2</w:t>
      </w:r>
      <w:r w:rsidR="00E77274" w:rsidRPr="001A672B">
        <w:rPr>
          <w:rStyle w:val="normaltextrun"/>
          <w:rFonts w:ascii="Arial" w:hAnsi="Arial" w:cs="Arial"/>
        </w:rPr>
        <w:t xml:space="preserve"> resolution</w:t>
      </w:r>
    </w:p>
    <w:p w14:paraId="0C71B685" w14:textId="4D0015F7" w:rsidR="00E77274" w:rsidRPr="001A672B" w:rsidRDefault="00E1136A" w:rsidP="00E1136A">
      <w:pPr>
        <w:pStyle w:val="ListParagraph"/>
        <w:numPr>
          <w:ilvl w:val="0"/>
          <w:numId w:val="1"/>
        </w:numPr>
        <w:rPr>
          <w:rStyle w:val="normaltextrun"/>
          <w:rFonts w:ascii="Arial" w:hAnsi="Arial" w:cs="Arial"/>
        </w:rPr>
      </w:pPr>
      <w:r w:rsidRPr="001A672B">
        <w:rPr>
          <w:rStyle w:val="normaltextrun"/>
          <w:rFonts w:ascii="Arial" w:hAnsi="Arial" w:cs="Arial"/>
        </w:rPr>
        <w:t>better resolve pollutant concentration gradients in the rural and urban background environment</w:t>
      </w:r>
      <w:r w:rsidR="00EF473D" w:rsidRPr="001A672B">
        <w:rPr>
          <w:rStyle w:val="normaltextrun"/>
          <w:rFonts w:ascii="Arial" w:hAnsi="Arial" w:cs="Arial"/>
        </w:rPr>
        <w:t>, particularly important for short-lived pollutants</w:t>
      </w:r>
    </w:p>
    <w:p w14:paraId="22762A9F" w14:textId="7749B71E" w:rsidR="00E1136A" w:rsidRPr="001A672B" w:rsidRDefault="00E1136A" w:rsidP="00E1136A">
      <w:pPr>
        <w:pStyle w:val="ListParagraph"/>
        <w:numPr>
          <w:ilvl w:val="0"/>
          <w:numId w:val="1"/>
        </w:numPr>
        <w:rPr>
          <w:rStyle w:val="normaltextrun"/>
          <w:rFonts w:ascii="Arial" w:hAnsi="Arial" w:cs="Arial"/>
        </w:rPr>
      </w:pPr>
      <w:r w:rsidRPr="001A672B">
        <w:rPr>
          <w:rStyle w:val="normaltextrun"/>
          <w:rFonts w:ascii="Arial" w:hAnsi="Arial" w:cs="Arial"/>
        </w:rPr>
        <w:t xml:space="preserve">provide boundary </w:t>
      </w:r>
      <w:r w:rsidR="00E77274" w:rsidRPr="001A672B">
        <w:rPr>
          <w:rStyle w:val="normaltextrun"/>
          <w:rFonts w:ascii="Arial" w:hAnsi="Arial" w:cs="Arial"/>
        </w:rPr>
        <w:t xml:space="preserve">and initial </w:t>
      </w:r>
      <w:r w:rsidRPr="001A672B">
        <w:rPr>
          <w:rStyle w:val="normaltextrun"/>
          <w:rFonts w:ascii="Arial" w:hAnsi="Arial" w:cs="Arial"/>
        </w:rPr>
        <w:t xml:space="preserve">conditions </w:t>
      </w:r>
      <w:r w:rsidR="00501F4A" w:rsidRPr="001A672B">
        <w:rPr>
          <w:rStyle w:val="normaltextrun"/>
          <w:rFonts w:ascii="Arial" w:hAnsi="Arial" w:cs="Arial"/>
        </w:rPr>
        <w:t>required by</w:t>
      </w:r>
      <w:r w:rsidRPr="001A672B">
        <w:rPr>
          <w:rStyle w:val="normaltextrun"/>
          <w:rFonts w:ascii="Arial" w:hAnsi="Arial" w:cs="Arial"/>
        </w:rPr>
        <w:t xml:space="preserve"> very high-resolution</w:t>
      </w:r>
      <w:r w:rsidR="00E77274" w:rsidRPr="001A672B">
        <w:rPr>
          <w:rStyle w:val="normaltextrun"/>
          <w:rFonts w:ascii="Arial" w:hAnsi="Arial" w:cs="Arial"/>
        </w:rPr>
        <w:t xml:space="preserve"> (100-metre scale)</w:t>
      </w:r>
      <w:r w:rsidRPr="001A672B">
        <w:rPr>
          <w:rStyle w:val="normaltextrun"/>
          <w:rFonts w:ascii="Arial" w:hAnsi="Arial" w:cs="Arial"/>
        </w:rPr>
        <w:t xml:space="preserve"> urban air quality models.</w:t>
      </w:r>
    </w:p>
    <w:p w14:paraId="0C1E1CCF" w14:textId="6F950B38" w:rsidR="002026F8" w:rsidRPr="001A672B" w:rsidRDefault="007756E2" w:rsidP="002026F8">
      <w:pPr>
        <w:rPr>
          <w:rStyle w:val="normaltextrun"/>
          <w:rFonts w:ascii="Arial" w:hAnsi="Arial" w:cs="Arial"/>
        </w:rPr>
      </w:pPr>
      <w:r w:rsidRPr="001A672B">
        <w:rPr>
          <w:rStyle w:val="normaltextrun"/>
          <w:rFonts w:ascii="Arial" w:hAnsi="Arial" w:cs="Arial"/>
        </w:rPr>
        <w:t xml:space="preserve">The emissions of primary pollutants are a primary factor in determining local air quality. </w:t>
      </w:r>
      <w:r w:rsidR="002026F8" w:rsidRPr="001A672B">
        <w:rPr>
          <w:rStyle w:val="normaltextrun"/>
          <w:rFonts w:ascii="Arial" w:hAnsi="Arial" w:cs="Arial"/>
        </w:rPr>
        <w:t xml:space="preserve">The figures below illustrate the </w:t>
      </w:r>
      <w:r w:rsidR="001E3700" w:rsidRPr="001A672B">
        <w:rPr>
          <w:rStyle w:val="normaltextrun"/>
          <w:rFonts w:ascii="Arial" w:hAnsi="Arial" w:cs="Arial"/>
        </w:rPr>
        <w:t>improvement in the spatial representation of emissions when using a 2.2 km grid compared with a 12 km grid. The figures show the annual mean emissions of nitric oxide (NO) over the UK and Ireland. The higher-resolution grid better resolves the main road networks, a major source of NO.</w:t>
      </w:r>
    </w:p>
    <w:tbl>
      <w:tblPr>
        <w:tblStyle w:val="TableGrid"/>
        <w:tblW w:w="0" w:type="auto"/>
        <w:tblLook w:val="04A0" w:firstRow="1" w:lastRow="0" w:firstColumn="1" w:lastColumn="0" w:noHBand="0" w:noVBand="1"/>
      </w:tblPr>
      <w:tblGrid>
        <w:gridCol w:w="4506"/>
        <w:gridCol w:w="4510"/>
      </w:tblGrid>
      <w:tr w:rsidR="001E3700" w14:paraId="5CBB96F6" w14:textId="77777777" w:rsidTr="009273C6">
        <w:trPr>
          <w:trHeight w:val="114"/>
        </w:trPr>
        <w:tc>
          <w:tcPr>
            <w:tcW w:w="9016" w:type="dxa"/>
            <w:gridSpan w:val="2"/>
          </w:tcPr>
          <w:p w14:paraId="4ECE55BA" w14:textId="60060CE2" w:rsidR="001E3700" w:rsidRDefault="001E3700" w:rsidP="001E3700">
            <w:pPr>
              <w:jc w:val="center"/>
              <w:rPr>
                <w:rStyle w:val="normaltextrun"/>
                <w:rFonts w:ascii="Arial" w:hAnsi="Arial" w:cs="Arial"/>
              </w:rPr>
            </w:pPr>
            <w:r>
              <w:rPr>
                <w:rStyle w:val="normaltextrun"/>
                <w:rFonts w:ascii="Arial" w:hAnsi="Arial" w:cs="Arial"/>
              </w:rPr>
              <w:t>NO emissions</w:t>
            </w:r>
          </w:p>
        </w:tc>
      </w:tr>
      <w:tr w:rsidR="001E3700" w14:paraId="48F867D5" w14:textId="77777777" w:rsidTr="001E3700">
        <w:trPr>
          <w:trHeight w:val="114"/>
        </w:trPr>
        <w:tc>
          <w:tcPr>
            <w:tcW w:w="4554" w:type="dxa"/>
          </w:tcPr>
          <w:p w14:paraId="082D338B" w14:textId="70E70972" w:rsidR="001E3700" w:rsidRDefault="001E3700" w:rsidP="001E3700">
            <w:pPr>
              <w:jc w:val="center"/>
              <w:rPr>
                <w:rStyle w:val="normaltextrun"/>
                <w:rFonts w:ascii="Arial" w:hAnsi="Arial" w:cs="Arial"/>
              </w:rPr>
            </w:pPr>
            <w:r>
              <w:rPr>
                <w:rStyle w:val="normaltextrun"/>
                <w:rFonts w:ascii="Arial" w:hAnsi="Arial" w:cs="Arial"/>
              </w:rPr>
              <w:t>2.2 km</w:t>
            </w:r>
          </w:p>
        </w:tc>
        <w:tc>
          <w:tcPr>
            <w:tcW w:w="4462" w:type="dxa"/>
          </w:tcPr>
          <w:p w14:paraId="491F186A" w14:textId="1C2D65B5" w:rsidR="001E3700" w:rsidRDefault="001E3700" w:rsidP="001E3700">
            <w:pPr>
              <w:jc w:val="center"/>
              <w:rPr>
                <w:rStyle w:val="normaltextrun"/>
                <w:rFonts w:ascii="Arial" w:hAnsi="Arial" w:cs="Arial"/>
              </w:rPr>
            </w:pPr>
            <w:r>
              <w:rPr>
                <w:rStyle w:val="normaltextrun"/>
                <w:rFonts w:ascii="Arial" w:hAnsi="Arial" w:cs="Arial"/>
              </w:rPr>
              <w:t>12 km</w:t>
            </w:r>
          </w:p>
        </w:tc>
      </w:tr>
      <w:tr w:rsidR="001E3700" w14:paraId="4F4DDE53" w14:textId="77777777" w:rsidTr="001E3700">
        <w:tc>
          <w:tcPr>
            <w:tcW w:w="4554" w:type="dxa"/>
          </w:tcPr>
          <w:p w14:paraId="239B45C4" w14:textId="6EA30675" w:rsidR="001E3700" w:rsidRDefault="001E3700" w:rsidP="001E3700">
            <w:pPr>
              <w:rPr>
                <w:rStyle w:val="normaltextrun"/>
                <w:rFonts w:ascii="Arial" w:hAnsi="Arial" w:cs="Arial"/>
              </w:rPr>
            </w:pPr>
            <w:r>
              <w:rPr>
                <w:rStyle w:val="normaltextrun"/>
                <w:rFonts w:ascii="Arial" w:hAnsi="Arial" w:cs="Arial"/>
                <w:noProof/>
              </w:rPr>
              <w:drawing>
                <wp:inline distT="0" distB="0" distL="0" distR="0" wp14:anchorId="7F3B9F2D" wp14:editId="2D56781C">
                  <wp:extent cx="3158014" cy="236702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1681" cy="2369771"/>
                          </a:xfrm>
                          <a:prstGeom prst="rect">
                            <a:avLst/>
                          </a:prstGeom>
                          <a:noFill/>
                          <a:ln>
                            <a:noFill/>
                          </a:ln>
                        </pic:spPr>
                      </pic:pic>
                    </a:graphicData>
                  </a:graphic>
                </wp:inline>
              </w:drawing>
            </w:r>
          </w:p>
        </w:tc>
        <w:tc>
          <w:tcPr>
            <w:tcW w:w="4462" w:type="dxa"/>
          </w:tcPr>
          <w:p w14:paraId="16D04759" w14:textId="7864AEF3" w:rsidR="001E3700" w:rsidRDefault="001E3700" w:rsidP="001E3700">
            <w:pPr>
              <w:rPr>
                <w:rStyle w:val="normaltextrun"/>
                <w:rFonts w:ascii="Arial" w:hAnsi="Arial" w:cs="Arial"/>
              </w:rPr>
            </w:pPr>
            <w:r>
              <w:rPr>
                <w:noProof/>
              </w:rPr>
              <w:drawing>
                <wp:inline distT="0" distB="0" distL="0" distR="0" wp14:anchorId="6F2A5292" wp14:editId="39E6252F">
                  <wp:extent cx="3165676" cy="23733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9494" cy="2383739"/>
                          </a:xfrm>
                          <a:prstGeom prst="rect">
                            <a:avLst/>
                          </a:prstGeom>
                          <a:noFill/>
                          <a:ln>
                            <a:noFill/>
                          </a:ln>
                        </pic:spPr>
                      </pic:pic>
                    </a:graphicData>
                  </a:graphic>
                </wp:inline>
              </w:drawing>
            </w:r>
          </w:p>
        </w:tc>
      </w:tr>
    </w:tbl>
    <w:p w14:paraId="177840B6" w14:textId="77777777" w:rsidR="001E3700" w:rsidRPr="002026F8" w:rsidRDefault="001E3700" w:rsidP="002026F8">
      <w:pPr>
        <w:rPr>
          <w:rStyle w:val="normaltextrun"/>
          <w:rFonts w:ascii="Arial" w:hAnsi="Arial" w:cs="Arial"/>
        </w:rPr>
      </w:pPr>
    </w:p>
    <w:p w14:paraId="647E5DF1" w14:textId="5ABD3A85" w:rsidR="002026F8" w:rsidRPr="001A672B" w:rsidRDefault="002026F8" w:rsidP="002026F8">
      <w:pPr>
        <w:pStyle w:val="Heading1"/>
        <w:rPr>
          <w:rStyle w:val="normaltextrun"/>
          <w:rFonts w:ascii="Arial" w:hAnsi="Arial" w:cs="Arial"/>
        </w:rPr>
      </w:pPr>
      <w:r w:rsidRPr="001A672B">
        <w:rPr>
          <w:rStyle w:val="normaltextrun"/>
          <w:rFonts w:ascii="Arial" w:hAnsi="Arial" w:cs="Arial"/>
        </w:rPr>
        <w:t>Applications of the new higher-resolution model</w:t>
      </w:r>
    </w:p>
    <w:p w14:paraId="21EB3150" w14:textId="27C93662" w:rsidR="00E77274" w:rsidRPr="001A672B" w:rsidRDefault="002026F8" w:rsidP="00E77274">
      <w:pPr>
        <w:rPr>
          <w:rFonts w:ascii="Arial" w:hAnsi="Arial" w:cs="Arial"/>
        </w:rPr>
      </w:pPr>
      <w:r w:rsidRPr="001A672B">
        <w:rPr>
          <w:rFonts w:ascii="Arial" w:hAnsi="Arial" w:cs="Arial"/>
        </w:rPr>
        <w:t>A kilometre-scale air quality model has not been routinely used for the UK and this new capability will be used to answer several open questions:</w:t>
      </w:r>
    </w:p>
    <w:p w14:paraId="0E26AA27" w14:textId="3E44581D" w:rsidR="002026F8" w:rsidRPr="001A672B" w:rsidRDefault="002026F8" w:rsidP="002026F8">
      <w:pPr>
        <w:pStyle w:val="ListParagraph"/>
        <w:numPr>
          <w:ilvl w:val="0"/>
          <w:numId w:val="2"/>
        </w:numPr>
        <w:rPr>
          <w:rFonts w:ascii="Arial" w:hAnsi="Arial" w:cs="Arial"/>
        </w:rPr>
      </w:pPr>
      <w:r w:rsidRPr="001A672B">
        <w:rPr>
          <w:rFonts w:ascii="Arial" w:hAnsi="Arial" w:cs="Arial"/>
        </w:rPr>
        <w:t>what are the impacts of using a convection-permitting model on surface concentrations of pollutants?</w:t>
      </w:r>
    </w:p>
    <w:p w14:paraId="6D380772" w14:textId="11613897" w:rsidR="002026F8" w:rsidRPr="001A672B" w:rsidRDefault="002026F8" w:rsidP="002026F8">
      <w:pPr>
        <w:pStyle w:val="ListParagraph"/>
        <w:numPr>
          <w:ilvl w:val="0"/>
          <w:numId w:val="2"/>
        </w:numPr>
        <w:rPr>
          <w:rFonts w:ascii="Arial" w:hAnsi="Arial" w:cs="Arial"/>
        </w:rPr>
      </w:pPr>
      <w:r w:rsidRPr="001A672B">
        <w:rPr>
          <w:rFonts w:ascii="Arial" w:hAnsi="Arial" w:cs="Arial"/>
        </w:rPr>
        <w:t>how do we treat emissions (both spatially and temporally) in a higher-resolution model and what are the impacts of resolving finer-scale emissions?</w:t>
      </w:r>
    </w:p>
    <w:p w14:paraId="704A0CAA" w14:textId="0F05E20B" w:rsidR="002026F8" w:rsidRPr="001A672B" w:rsidRDefault="002026F8" w:rsidP="002026F8">
      <w:pPr>
        <w:pStyle w:val="ListParagraph"/>
        <w:numPr>
          <w:ilvl w:val="0"/>
          <w:numId w:val="2"/>
        </w:numPr>
        <w:rPr>
          <w:rFonts w:ascii="Arial" w:hAnsi="Arial" w:cs="Arial"/>
        </w:rPr>
      </w:pPr>
      <w:r w:rsidRPr="001A672B">
        <w:rPr>
          <w:rFonts w:ascii="Arial" w:hAnsi="Arial" w:cs="Arial"/>
        </w:rPr>
        <w:t>how do we deal with verification of the model against observations at higher-resolutions?</w:t>
      </w:r>
    </w:p>
    <w:p w14:paraId="4CFA1C03" w14:textId="70F8D60D" w:rsidR="002026F8" w:rsidRPr="001A672B" w:rsidRDefault="002026F8" w:rsidP="002026F8">
      <w:pPr>
        <w:pStyle w:val="ListParagraph"/>
        <w:numPr>
          <w:ilvl w:val="0"/>
          <w:numId w:val="2"/>
        </w:numPr>
        <w:rPr>
          <w:rFonts w:ascii="Arial" w:hAnsi="Arial" w:cs="Arial"/>
        </w:rPr>
      </w:pPr>
      <w:r w:rsidRPr="001A672B">
        <w:rPr>
          <w:rFonts w:ascii="Arial" w:hAnsi="Arial" w:cs="Arial"/>
        </w:rPr>
        <w:t>what are the costs-benefits of using different spatial resolutions (e.g. 12 km vs 2.2 km vs 1.5 km)?</w:t>
      </w:r>
    </w:p>
    <w:p w14:paraId="153899B3" w14:textId="3898A1B0" w:rsidR="000158FB" w:rsidRPr="001A672B" w:rsidRDefault="000158FB" w:rsidP="000158FB">
      <w:pPr>
        <w:rPr>
          <w:rFonts w:ascii="Arial" w:hAnsi="Arial" w:cs="Arial"/>
        </w:rPr>
      </w:pPr>
      <w:r w:rsidRPr="001A672B">
        <w:rPr>
          <w:rFonts w:ascii="Arial" w:hAnsi="Arial" w:cs="Arial"/>
        </w:rPr>
        <w:t>Th</w:t>
      </w:r>
      <w:r w:rsidR="00DE6FA0" w:rsidRPr="001A672B">
        <w:rPr>
          <w:rFonts w:ascii="Arial" w:hAnsi="Arial" w:cs="Arial"/>
        </w:rPr>
        <w:t xml:space="preserve">e </w:t>
      </w:r>
      <w:r w:rsidRPr="001A672B">
        <w:rPr>
          <w:rFonts w:ascii="Arial" w:hAnsi="Arial" w:cs="Arial"/>
        </w:rPr>
        <w:t>model</w:t>
      </w:r>
      <w:r w:rsidR="00DE6FA0" w:rsidRPr="001A672B">
        <w:rPr>
          <w:rFonts w:ascii="Arial" w:hAnsi="Arial" w:cs="Arial"/>
        </w:rPr>
        <w:t xml:space="preserve"> developed in this project</w:t>
      </w:r>
      <w:r w:rsidRPr="001A672B">
        <w:rPr>
          <w:rFonts w:ascii="Arial" w:hAnsi="Arial" w:cs="Arial"/>
        </w:rPr>
        <w:t xml:space="preserve"> will be used to tackle a variety of open </w:t>
      </w:r>
      <w:r w:rsidR="00DE6FA0" w:rsidRPr="001A672B">
        <w:rPr>
          <w:rFonts w:ascii="Arial" w:hAnsi="Arial" w:cs="Arial"/>
        </w:rPr>
        <w:t>scientific</w:t>
      </w:r>
      <w:r w:rsidR="007C4700" w:rsidRPr="001A672B">
        <w:rPr>
          <w:rFonts w:ascii="Arial" w:hAnsi="Arial" w:cs="Arial"/>
        </w:rPr>
        <w:t xml:space="preserve"> questions in air quality </w:t>
      </w:r>
      <w:r w:rsidR="00DE6FA0" w:rsidRPr="001A672B">
        <w:rPr>
          <w:rFonts w:ascii="Arial" w:hAnsi="Arial" w:cs="Arial"/>
        </w:rPr>
        <w:t>as well as</w:t>
      </w:r>
      <w:r w:rsidR="007C4700" w:rsidRPr="001A672B">
        <w:rPr>
          <w:rFonts w:ascii="Arial" w:hAnsi="Arial" w:cs="Arial"/>
        </w:rPr>
        <w:t xml:space="preserve"> inform development of the next-generation </w:t>
      </w:r>
      <w:r w:rsidR="00DE6FA0" w:rsidRPr="001A672B">
        <w:rPr>
          <w:rFonts w:ascii="Arial" w:hAnsi="Arial" w:cs="Arial"/>
        </w:rPr>
        <w:t xml:space="preserve">Met Office </w:t>
      </w:r>
      <w:r w:rsidR="007C4700" w:rsidRPr="001A672B">
        <w:rPr>
          <w:rFonts w:ascii="Arial" w:hAnsi="Arial" w:cs="Arial"/>
        </w:rPr>
        <w:t>air quality forecast model.</w:t>
      </w:r>
    </w:p>
    <w:p w14:paraId="2BD45F45" w14:textId="48772DFB" w:rsidR="002026F8" w:rsidRPr="001A672B" w:rsidRDefault="002026F8" w:rsidP="002026F8">
      <w:pPr>
        <w:pStyle w:val="Heading1"/>
        <w:rPr>
          <w:rFonts w:ascii="Arial" w:hAnsi="Arial" w:cs="Arial"/>
        </w:rPr>
      </w:pPr>
      <w:r w:rsidRPr="001A672B">
        <w:rPr>
          <w:rFonts w:ascii="Arial" w:hAnsi="Arial" w:cs="Arial"/>
        </w:rPr>
        <w:t>Early results from the new model configuration</w:t>
      </w:r>
    </w:p>
    <w:p w14:paraId="1F2BC8E8" w14:textId="0795767F" w:rsidR="002026F8" w:rsidRPr="001A672B" w:rsidRDefault="002026F8" w:rsidP="002026F8">
      <w:pPr>
        <w:rPr>
          <w:rFonts w:ascii="Arial" w:hAnsi="Arial" w:cs="Arial"/>
        </w:rPr>
      </w:pPr>
      <w:r w:rsidRPr="001A672B">
        <w:rPr>
          <w:rFonts w:ascii="Arial" w:hAnsi="Arial" w:cs="Arial"/>
        </w:rPr>
        <w:t>A preliminary configuration of the new model at 2.2 km resolution was run for a single day – 2</w:t>
      </w:r>
      <w:r w:rsidRPr="001A672B">
        <w:rPr>
          <w:rFonts w:ascii="Arial" w:hAnsi="Arial" w:cs="Arial"/>
          <w:vertAlign w:val="superscript"/>
        </w:rPr>
        <w:t>nd</w:t>
      </w:r>
      <w:r w:rsidRPr="001A672B">
        <w:rPr>
          <w:rFonts w:ascii="Arial" w:hAnsi="Arial" w:cs="Arial"/>
        </w:rPr>
        <w:t xml:space="preserve"> May 2018</w:t>
      </w:r>
      <w:r w:rsidR="4277DD8B" w:rsidRPr="71AFC1F0">
        <w:rPr>
          <w:rFonts w:ascii="Arial" w:hAnsi="Arial" w:cs="Arial"/>
        </w:rPr>
        <w:t xml:space="preserve"> – and compared with the 12 km model</w:t>
      </w:r>
      <w:r w:rsidRPr="71AFC1F0">
        <w:rPr>
          <w:rFonts w:ascii="Arial" w:hAnsi="Arial" w:cs="Arial"/>
        </w:rPr>
        <w:t>.</w:t>
      </w:r>
      <w:r w:rsidRPr="001A672B">
        <w:rPr>
          <w:rFonts w:ascii="Arial" w:hAnsi="Arial" w:cs="Arial"/>
        </w:rPr>
        <w:t xml:space="preserve"> The figures below compare </w:t>
      </w:r>
      <w:r w:rsidR="001E3700" w:rsidRPr="001A672B">
        <w:rPr>
          <w:rFonts w:ascii="Arial" w:hAnsi="Arial" w:cs="Arial"/>
        </w:rPr>
        <w:t>the surface daily-mean surface mass fractions of ozone (O</w:t>
      </w:r>
      <w:r w:rsidR="001E3700" w:rsidRPr="001A672B">
        <w:rPr>
          <w:rFonts w:ascii="Arial" w:hAnsi="Arial" w:cs="Arial"/>
          <w:vertAlign w:val="subscript"/>
        </w:rPr>
        <w:t>3</w:t>
      </w:r>
      <w:r w:rsidR="001E3700" w:rsidRPr="001A672B">
        <w:rPr>
          <w:rFonts w:ascii="Arial" w:hAnsi="Arial" w:cs="Arial"/>
        </w:rPr>
        <w:t>) and nitrogen dioxide (NO</w:t>
      </w:r>
      <w:r w:rsidR="001E3700" w:rsidRPr="001A672B">
        <w:rPr>
          <w:rFonts w:ascii="Arial" w:hAnsi="Arial" w:cs="Arial"/>
          <w:vertAlign w:val="subscript"/>
        </w:rPr>
        <w:t>2</w:t>
      </w:r>
      <w:r w:rsidR="001E3700" w:rsidRPr="001A672B">
        <w:rPr>
          <w:rFonts w:ascii="Arial" w:hAnsi="Arial" w:cs="Arial"/>
        </w:rPr>
        <w:t>)</w:t>
      </w:r>
      <w:r w:rsidR="001A672B" w:rsidRPr="001A672B">
        <w:rPr>
          <w:rFonts w:ascii="Arial" w:hAnsi="Arial" w:cs="Arial"/>
        </w:rPr>
        <w:t xml:space="preserve"> and demonstrate the first-order effects of increasing the spatial resolution of the model.</w:t>
      </w:r>
    </w:p>
    <w:p w14:paraId="5667DBE3" w14:textId="2A1E57C5" w:rsidR="001E3700" w:rsidRPr="001A672B" w:rsidRDefault="001E3700" w:rsidP="002026F8">
      <w:pPr>
        <w:rPr>
          <w:rFonts w:ascii="Arial" w:hAnsi="Arial" w:cs="Arial"/>
        </w:rPr>
      </w:pPr>
      <w:r w:rsidRPr="001A672B">
        <w:rPr>
          <w:rFonts w:ascii="Arial" w:hAnsi="Arial" w:cs="Arial"/>
        </w:rPr>
        <w:t xml:space="preserve">For both pollutants, </w:t>
      </w:r>
      <w:r w:rsidR="00A07817" w:rsidRPr="001A672B">
        <w:rPr>
          <w:rFonts w:ascii="Arial" w:hAnsi="Arial" w:cs="Arial"/>
        </w:rPr>
        <w:t xml:space="preserve">more fine-scale features are </w:t>
      </w:r>
      <w:r w:rsidR="001A672B" w:rsidRPr="001A672B">
        <w:rPr>
          <w:rFonts w:ascii="Arial" w:hAnsi="Arial" w:cs="Arial"/>
        </w:rPr>
        <w:t>apparent</w:t>
      </w:r>
      <w:r w:rsidR="00A07817" w:rsidRPr="001A672B">
        <w:rPr>
          <w:rFonts w:ascii="Arial" w:hAnsi="Arial" w:cs="Arial"/>
        </w:rPr>
        <w:t xml:space="preserve"> in the 2.2 km model</w:t>
      </w:r>
      <w:r w:rsidR="001A672B" w:rsidRPr="001A672B">
        <w:rPr>
          <w:rFonts w:ascii="Arial" w:hAnsi="Arial" w:cs="Arial"/>
        </w:rPr>
        <w:t>, compared with the lower resolution model.</w:t>
      </w:r>
      <w:r w:rsidR="00A07817" w:rsidRPr="001A672B">
        <w:rPr>
          <w:rFonts w:ascii="Arial" w:hAnsi="Arial" w:cs="Arial"/>
        </w:rPr>
        <w:t xml:space="preserve"> The concentration of the short-lived pollutant NO</w:t>
      </w:r>
      <w:r w:rsidR="00A07817" w:rsidRPr="001A672B">
        <w:rPr>
          <w:rFonts w:ascii="Arial" w:hAnsi="Arial" w:cs="Arial"/>
          <w:vertAlign w:val="subscript"/>
        </w:rPr>
        <w:t xml:space="preserve">2 </w:t>
      </w:r>
      <w:r w:rsidR="00A07817" w:rsidRPr="001A672B">
        <w:rPr>
          <w:rFonts w:ascii="Arial" w:hAnsi="Arial" w:cs="Arial"/>
        </w:rPr>
        <w:t>is well correlated with its emission (of NO). This illustrative the improved representation of the urban-rural concentration gradient in the higher-resolution model for short-lived pollutant</w:t>
      </w:r>
      <w:bookmarkStart w:id="0" w:name="_GoBack"/>
      <w:bookmarkEnd w:id="0"/>
      <w:r w:rsidR="00A07817" w:rsidRPr="001A672B">
        <w:rPr>
          <w:rFonts w:ascii="Arial" w:hAnsi="Arial" w:cs="Arial"/>
        </w:rPr>
        <w:t>s.</w:t>
      </w:r>
    </w:p>
    <w:tbl>
      <w:tblPr>
        <w:tblStyle w:val="TableGrid"/>
        <w:tblW w:w="0" w:type="auto"/>
        <w:tblLook w:val="04A0" w:firstRow="1" w:lastRow="0" w:firstColumn="1" w:lastColumn="0" w:noHBand="0" w:noVBand="1"/>
      </w:tblPr>
      <w:tblGrid>
        <w:gridCol w:w="4508"/>
        <w:gridCol w:w="4508"/>
      </w:tblGrid>
      <w:tr w:rsidR="001E3700" w14:paraId="4A179739" w14:textId="77777777" w:rsidTr="009273C6">
        <w:tc>
          <w:tcPr>
            <w:tcW w:w="9016" w:type="dxa"/>
            <w:gridSpan w:val="2"/>
          </w:tcPr>
          <w:p w14:paraId="401A400A" w14:textId="07CCCEB1" w:rsidR="001E3700" w:rsidRPr="00EC3B28" w:rsidRDefault="001E3700" w:rsidP="001E3700">
            <w:pPr>
              <w:jc w:val="center"/>
            </w:pPr>
            <w:r>
              <w:t>Ozone</w:t>
            </w:r>
            <w:r w:rsidR="00EC3B28">
              <w:t xml:space="preserve"> (O</w:t>
            </w:r>
            <w:r w:rsidR="00EC3B28" w:rsidRPr="00EC3B28">
              <w:rPr>
                <w:vertAlign w:val="subscript"/>
              </w:rPr>
              <w:t>3</w:t>
            </w:r>
            <w:r w:rsidR="00EC3B28">
              <w:t>)</w:t>
            </w:r>
          </w:p>
        </w:tc>
      </w:tr>
      <w:tr w:rsidR="001E3700" w14:paraId="00535CE2" w14:textId="77777777" w:rsidTr="001E3700">
        <w:tc>
          <w:tcPr>
            <w:tcW w:w="4508" w:type="dxa"/>
          </w:tcPr>
          <w:p w14:paraId="06114C83" w14:textId="37724198" w:rsidR="001E3700" w:rsidRDefault="001E3700" w:rsidP="002026F8">
            <w:r>
              <w:rPr>
                <w:noProof/>
              </w:rPr>
              <w:drawing>
                <wp:inline distT="0" distB="0" distL="0" distR="0" wp14:anchorId="4FAF58D1" wp14:editId="235796B1">
                  <wp:extent cx="2575367" cy="1930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871" cy="1937938"/>
                          </a:xfrm>
                          <a:prstGeom prst="rect">
                            <a:avLst/>
                          </a:prstGeom>
                          <a:noFill/>
                          <a:ln>
                            <a:noFill/>
                          </a:ln>
                        </pic:spPr>
                      </pic:pic>
                    </a:graphicData>
                  </a:graphic>
                </wp:inline>
              </w:drawing>
            </w:r>
          </w:p>
        </w:tc>
        <w:tc>
          <w:tcPr>
            <w:tcW w:w="4508" w:type="dxa"/>
          </w:tcPr>
          <w:p w14:paraId="60B0F928" w14:textId="65500C86" w:rsidR="001E3700" w:rsidRDefault="001E3700" w:rsidP="002026F8">
            <w:r>
              <w:rPr>
                <w:noProof/>
              </w:rPr>
              <w:drawing>
                <wp:inline distT="0" distB="0" distL="0" distR="0" wp14:anchorId="22C1A666" wp14:editId="5C71E1F4">
                  <wp:extent cx="2573750" cy="19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3750" cy="1929600"/>
                          </a:xfrm>
                          <a:prstGeom prst="rect">
                            <a:avLst/>
                          </a:prstGeom>
                          <a:noFill/>
                          <a:ln>
                            <a:noFill/>
                          </a:ln>
                        </pic:spPr>
                      </pic:pic>
                    </a:graphicData>
                  </a:graphic>
                </wp:inline>
              </w:drawing>
            </w:r>
          </w:p>
        </w:tc>
      </w:tr>
      <w:tr w:rsidR="001E3700" w14:paraId="5041DECC" w14:textId="77777777" w:rsidTr="009273C6">
        <w:tc>
          <w:tcPr>
            <w:tcW w:w="9016" w:type="dxa"/>
            <w:gridSpan w:val="2"/>
          </w:tcPr>
          <w:p w14:paraId="572C0ED5" w14:textId="6EF9E2F8" w:rsidR="001E3700" w:rsidRPr="00EC3B28" w:rsidRDefault="001E3700" w:rsidP="001E3700">
            <w:pPr>
              <w:jc w:val="center"/>
            </w:pPr>
            <w:r>
              <w:t>Nitrogen dioxide</w:t>
            </w:r>
            <w:r w:rsidR="00EC3B28">
              <w:t xml:space="preserve"> (NO</w:t>
            </w:r>
            <w:r w:rsidR="00EC3B28">
              <w:rPr>
                <w:vertAlign w:val="subscript"/>
              </w:rPr>
              <w:t>2</w:t>
            </w:r>
            <w:r w:rsidR="00EC3B28">
              <w:t>)</w:t>
            </w:r>
          </w:p>
        </w:tc>
      </w:tr>
      <w:tr w:rsidR="001E3700" w14:paraId="42EFD3D9" w14:textId="77777777" w:rsidTr="001E3700">
        <w:tc>
          <w:tcPr>
            <w:tcW w:w="4508" w:type="dxa"/>
          </w:tcPr>
          <w:p w14:paraId="0A0D06DD" w14:textId="351560B8" w:rsidR="001E3700" w:rsidRDefault="001E3700" w:rsidP="002026F8">
            <w:r>
              <w:rPr>
                <w:noProof/>
              </w:rPr>
              <w:drawing>
                <wp:inline distT="0" distB="0" distL="0" distR="0" wp14:anchorId="59417BC2" wp14:editId="2DAA354B">
                  <wp:extent cx="2573750" cy="19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3750" cy="1929600"/>
                          </a:xfrm>
                          <a:prstGeom prst="rect">
                            <a:avLst/>
                          </a:prstGeom>
                          <a:noFill/>
                          <a:ln>
                            <a:noFill/>
                          </a:ln>
                        </pic:spPr>
                      </pic:pic>
                    </a:graphicData>
                  </a:graphic>
                </wp:inline>
              </w:drawing>
            </w:r>
          </w:p>
        </w:tc>
        <w:tc>
          <w:tcPr>
            <w:tcW w:w="4508" w:type="dxa"/>
          </w:tcPr>
          <w:p w14:paraId="30CCFC17" w14:textId="72FBB2BB" w:rsidR="001E3700" w:rsidRDefault="001E3700" w:rsidP="002026F8">
            <w:r>
              <w:rPr>
                <w:noProof/>
              </w:rPr>
              <w:drawing>
                <wp:inline distT="0" distB="0" distL="0" distR="0" wp14:anchorId="17EA6CD8" wp14:editId="26A9D518">
                  <wp:extent cx="2573750" cy="19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750" cy="1929600"/>
                          </a:xfrm>
                          <a:prstGeom prst="rect">
                            <a:avLst/>
                          </a:prstGeom>
                          <a:noFill/>
                          <a:ln>
                            <a:noFill/>
                          </a:ln>
                        </pic:spPr>
                      </pic:pic>
                    </a:graphicData>
                  </a:graphic>
                </wp:inline>
              </w:drawing>
            </w:r>
          </w:p>
        </w:tc>
      </w:tr>
    </w:tbl>
    <w:p w14:paraId="5C4118FE" w14:textId="77777777" w:rsidR="001E3700" w:rsidRPr="001E3700" w:rsidRDefault="001E3700" w:rsidP="002026F8"/>
    <w:sectPr w:rsidR="001E3700" w:rsidRPr="001E37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23EE5"/>
    <w:multiLevelType w:val="hybridMultilevel"/>
    <w:tmpl w:val="49E40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E25BD7"/>
    <w:multiLevelType w:val="hybridMultilevel"/>
    <w:tmpl w:val="0D1C3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A5F"/>
    <w:rsid w:val="000158FB"/>
    <w:rsid w:val="001A672B"/>
    <w:rsid w:val="001E3700"/>
    <w:rsid w:val="001F239F"/>
    <w:rsid w:val="002026F8"/>
    <w:rsid w:val="00224A5F"/>
    <w:rsid w:val="003876A1"/>
    <w:rsid w:val="0044636E"/>
    <w:rsid w:val="00451C61"/>
    <w:rsid w:val="004E35DF"/>
    <w:rsid w:val="004F35B2"/>
    <w:rsid w:val="00501F4A"/>
    <w:rsid w:val="00684B02"/>
    <w:rsid w:val="007756E2"/>
    <w:rsid w:val="007C4700"/>
    <w:rsid w:val="009273C6"/>
    <w:rsid w:val="00A07817"/>
    <w:rsid w:val="00A67EC6"/>
    <w:rsid w:val="00DE6FA0"/>
    <w:rsid w:val="00E1136A"/>
    <w:rsid w:val="00E77274"/>
    <w:rsid w:val="00EC3B28"/>
    <w:rsid w:val="00EF473D"/>
    <w:rsid w:val="4277DD8B"/>
    <w:rsid w:val="71AFC1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82877"/>
  <w15:chartTrackingRefBased/>
  <w15:docId w15:val="{0AD722CC-EF98-40F3-93B8-588A59B77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A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A5F"/>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E1136A"/>
  </w:style>
  <w:style w:type="paragraph" w:styleId="ListParagraph">
    <w:name w:val="List Paragraph"/>
    <w:basedOn w:val="Normal"/>
    <w:uiPriority w:val="34"/>
    <w:qFormat/>
    <w:rsid w:val="00E1136A"/>
    <w:pPr>
      <w:ind w:left="720"/>
      <w:contextualSpacing/>
    </w:pPr>
  </w:style>
  <w:style w:type="table" w:styleId="TableGrid">
    <w:name w:val="Table Grid"/>
    <w:basedOn w:val="TableNormal"/>
    <w:uiPriority w:val="39"/>
    <w:rsid w:val="001E3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96C1284D5C9A448DA2D344C5A5F87C" ma:contentTypeVersion="12" ma:contentTypeDescription="Create a new document." ma:contentTypeScope="" ma:versionID="92e301a1e09da4774c5b6613c9224d47">
  <xsd:schema xmlns:xsd="http://www.w3.org/2001/XMLSchema" xmlns:xs="http://www.w3.org/2001/XMLSchema" xmlns:p="http://schemas.microsoft.com/office/2006/metadata/properties" xmlns:ns3="073c6a45-a090-47dd-affb-718f74cfcaff" xmlns:ns4="b736f7fd-ef0f-49cd-8308-db9143906764" targetNamespace="http://schemas.microsoft.com/office/2006/metadata/properties" ma:root="true" ma:fieldsID="bbb553812e5a9cc4e6def2a8cd0b31aa" ns3:_="" ns4:_="">
    <xsd:import namespace="073c6a45-a090-47dd-affb-718f74cfcaff"/>
    <xsd:import namespace="b736f7fd-ef0f-49cd-8308-db914390676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3c6a45-a090-47dd-affb-718f74cfca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36f7fd-ef0f-49cd-8308-db914390676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85F047-2D59-4415-A4C3-0DC0E83C34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FA7464-D914-40C3-9484-E68F9AF717E3}">
  <ds:schemaRefs>
    <ds:schemaRef ds:uri="http://schemas.microsoft.com/sharepoint/v3/contenttype/forms"/>
  </ds:schemaRefs>
</ds:datastoreItem>
</file>

<file path=customXml/itemProps3.xml><?xml version="1.0" encoding="utf-8"?>
<ds:datastoreItem xmlns:ds="http://schemas.openxmlformats.org/officeDocument/2006/customXml" ds:itemID="{5BA9F5E4-ADE3-4EA6-A6BD-9BA61492A8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3c6a45-a090-47dd-affb-718f74cfcaff"/>
    <ds:schemaRef ds:uri="b736f7fd-ef0f-49cd-8308-db91439067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526</Words>
  <Characters>3001</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Drummond, Benjamin</dc:creator>
  <cp:keywords/>
  <dc:description/>
  <cp:lastModifiedBy>Drummond, Benjamin</cp:lastModifiedBy>
  <cp:revision>16</cp:revision>
  <dcterms:created xsi:type="dcterms:W3CDTF">2020-04-02T19:06:00Z</dcterms:created>
  <dcterms:modified xsi:type="dcterms:W3CDTF">2020-04-02T21:18:00Z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0x010100AD96C1284D5C9A448DA2D344C5A5F87C</vt:lpwstr>
  </property>
</Properties>
</file>