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Amplify Studio MVP FRD</w:t>
      </w:r>
    </w:p>
    <w:p>
      <w:r>
        <w:t>Version 1.1  |  14 October 2026  |  Owner: Bee  |  Status: Revised build-ready draft</w:t>
      </w:r>
    </w:p>
    <w:p>
      <w:pPr>
        <w:pStyle w:val="Heading1"/>
      </w:pPr>
      <w:r>
        <w:t>0. Document control</w:t>
      </w:r>
    </w:p>
    <w:tbl>
      <w:tblPr>
        <w:tblStyle w:val="TableGrid"/>
        <w:tblLayout w:type="fixed"/>
        <w:tblLook w:firstColumn="1" w:firstRow="1" w:lastColumn="0" w:lastRow="0" w:noHBand="0" w:noVBand="1" w:val="04A0"/>
        <w:tblCellMar>
          <w:top w:w="60" w:type="dxa"/>
          <w:left w:w="90" w:type="dxa"/>
          <w:bottom w:w="60" w:type="dxa"/>
          <w:right w:w="90" w:type="dxa"/>
        </w:tblCellMar>
        <w:tblW w:w="8639" w:type="dxa"/>
        <w:tblLayout w:type="fixed"/>
      </w:tblPr>
      <w:tblGrid>
        <w:gridCol w:w="919"/>
        <w:gridCol w:w="1286"/>
        <w:gridCol w:w="6434"/>
      </w:tblGrid>
      <w:tr>
        <w:trPr>
          <w:tblHeader w:val="true"/>
        </w:trPr>
        <w:tc>
          <w:tcPr>
            <w:tcW w:type="dxa" w:w="919"/>
            <w:shd w:val="clear" w:color="auto" w:fill="16384D"/>
          </w:tcPr>
          <w:p>
            <w:r>
              <w:rPr>
                <w:b/>
                <w:color w:val="FFFFFF"/>
                <w:sz w:val="18"/>
              </w:rPr>
              <w:t>Version</w:t>
            </w:r>
          </w:p>
        </w:tc>
        <w:tc>
          <w:tcPr>
            <w:tcW w:type="dxa" w:w="1287"/>
            <w:shd w:val="clear" w:color="auto" w:fill="16384D"/>
          </w:tcPr>
          <w:p>
            <w:r>
              <w:rPr>
                <w:b/>
                <w:color w:val="FFFFFF"/>
                <w:sz w:val="18"/>
              </w:rPr>
              <w:t>Date</w:t>
            </w:r>
          </w:p>
        </w:tc>
        <w:tc>
          <w:tcPr>
            <w:tcW w:type="dxa" w:w="6434"/>
            <w:shd w:val="clear" w:color="auto" w:fill="16384D"/>
          </w:tcPr>
          <w:p>
            <w:r>
              <w:rPr>
                <w:b/>
                <w:color w:val="FFFFFF"/>
                <w:sz w:val="18"/>
              </w:rPr>
              <w:t>Summary</w:t>
            </w:r>
          </w:p>
        </w:tc>
      </w:tr>
      <w:tr>
        <w:tc>
          <w:tcPr>
            <w:tcW w:type="dxa" w:w="919"/>
          </w:tcPr>
          <w:p>
            <w:pPr>
              <w:spacing w:after="0"/>
            </w:pPr>
            <w:r>
              <w:rPr>
                <w:sz w:val="18"/>
              </w:rPr>
              <w:t>1.0</w:t>
            </w:r>
          </w:p>
        </w:tc>
        <w:tc>
          <w:tcPr>
            <w:tcW w:type="dxa" w:w="1287"/>
          </w:tcPr>
          <w:p>
            <w:pPr>
              <w:spacing w:after="0"/>
            </w:pPr>
            <w:r>
              <w:rPr>
                <w:sz w:val="18"/>
              </w:rPr>
              <w:t>14 Oct 2026</w:t>
            </w:r>
          </w:p>
        </w:tc>
        <w:tc>
          <w:tcPr>
            <w:tcW w:type="dxa" w:w="6434"/>
          </w:tcPr>
          <w:p>
            <w:pPr>
              <w:spacing w:after="0"/>
            </w:pPr>
            <w:r>
              <w:rPr>
                <w:sz w:val="18"/>
              </w:rPr>
              <w:t>Build-ready draft.</w:t>
            </w:r>
          </w:p>
        </w:tc>
      </w:tr>
      <w:tr>
        <w:tc>
          <w:tcPr>
            <w:tcW w:type="dxa" w:w="919"/>
            <w:shd w:val="clear" w:color="auto" w:fill="F2F5F8"/>
          </w:tcPr>
          <w:p>
            <w:pPr>
              <w:spacing w:after="0"/>
            </w:pPr>
            <w:r>
              <w:rPr>
                <w:sz w:val="18"/>
              </w:rPr>
              <w:t>1.1</w:t>
            </w:r>
          </w:p>
        </w:tc>
        <w:tc>
          <w:tcPr>
            <w:tcW w:type="dxa" w:w="1287"/>
            <w:shd w:val="clear" w:color="auto" w:fill="F2F5F8"/>
          </w:tcPr>
          <w:p>
            <w:pPr>
              <w:spacing w:after="0"/>
            </w:pPr>
            <w:r>
              <w:rPr>
                <w:sz w:val="18"/>
              </w:rPr>
              <w:t>14 Oct 2026</w:t>
            </w:r>
          </w:p>
        </w:tc>
        <w:tc>
          <w:tcPr>
            <w:tcW w:type="dxa" w:w="6434"/>
            <w:shd w:val="clear" w:color="auto" w:fill="F2F5F8"/>
          </w:tcPr>
          <w:p>
            <w:pPr>
              <w:spacing w:after="0"/>
            </w:pPr>
            <w:r>
              <w:rPr>
                <w:sz w:val="18"/>
              </w:rPr>
              <w:t>Review changes applied: in-app recording and prompter modes; verse-text placeholder rule; content attribute tags; cumulative metric snapshots compared at equal post age; median reach; per-platform metric formulas; historical baseline import; project state machine; publishing reminders; platform video limits; data model and API gaps closed; acceptance tests and sprint plan revised. Original FR numbers kept; new FRs start at FR-020.</w:t>
            </w:r>
          </w:p>
        </w:tc>
      </w:tr>
    </w:tbl>
    <w:p/>
    <w:p>
      <w:r>
        <w:t xml:space="preserve">Tags used below: </w:t>
      </w:r>
      <w:r>
        <w:rPr>
          <w:b/>
          <w:caps/>
          <w:color w:val="1F7A4D"/>
          <w:sz w:val="16"/>
        </w:rPr>
        <w:t>new</w:t>
      </w:r>
      <w:r>
        <w:t xml:space="preserve"> a requirement added in v1.1; </w:t>
      </w:r>
      <w:r>
        <w:rPr>
          <w:b/>
          <w:caps/>
          <w:color w:val="9A5B00"/>
          <w:sz w:val="16"/>
        </w:rPr>
        <w:t>revised</w:t>
      </w:r>
      <w:r>
        <w:t xml:space="preserve"> an original requirement changed in v1.1. Requirements without a tag are unchanged. Companion document: Amplify Studio MVP PRD v1.1 (traceability matrix in PRD section 10).</w:t>
      </w:r>
    </w:p>
    <w:p>
      <w:pPr>
        <w:pStyle w:val="Heading1"/>
      </w:pPr>
      <w:r>
        <w:t>1. Architecture and roles</w:t>
      </w:r>
    </w:p>
    <w:p>
      <w:pPr>
        <w:pStyle w:val="ListBullet"/>
      </w:pPr>
      <w:r>
        <w:t>Single authenticated Owner role in v1; workspace_id on all business records for future multi-tenancy. Next.js/TypeScript UI, FastAPI/Python backend, PostgreSQL/Supabase (auth, database, private storage), background queue, transcription provider, FFmpeg and LLM provider.</w:t>
      </w:r>
    </w:p>
    <w:p>
      <w:pPr>
        <w:pStyle w:val="ListBullet"/>
      </w:pPr>
      <w:r>
        <w:t>Async jobs for transcription, rendering and AI tasks; signed upload/download URLs; retry policy, job statuses and idempotency keys.</w:t>
      </w:r>
    </w:p>
    <w:p>
      <w:pPr>
        <w:pStyle w:val="ListBullet"/>
      </w:pPr>
      <w:r>
        <w:rPr>
          <w:b/>
          <w:caps/>
          <w:color w:val="9A5B00"/>
          <w:sz w:val="16"/>
        </w:rPr>
        <w:t>revised</w:t>
      </w:r>
      <w:r>
        <w:t xml:space="preserve"> </w:t>
      </w:r>
      <w:r>
        <w:rPr>
          <w:b/>
        </w:rPr>
        <w:t>Authorisation:</w:t>
      </w:r>
      <w:r>
        <w:t xml:space="preserve"> FastAPI connects with the Supabase service role, which bypasses row-level security. Every FastAPI handler must therefore check workspace ownership explicitly; RLS remains as a second layer for any direct client access.</w:t>
      </w:r>
    </w:p>
    <w:p>
      <w:pPr>
        <w:pStyle w:val="ListBullet"/>
      </w:pPr>
      <w:r>
        <w:rPr>
          <w:b/>
          <w:caps/>
          <w:color w:val="1F7A4D"/>
          <w:sz w:val="16"/>
        </w:rPr>
        <w:t>new</w:t>
      </w:r>
      <w:r>
        <w:t xml:space="preserve"> </w:t>
      </w:r>
      <w:r>
        <w:rPr>
          <w:b/>
        </w:rPr>
        <w:t>Worker hosting:</w:t>
      </w:r>
      <w:r>
        <w:t xml:space="preserve"> FFmpeg and transcription workers run on a container host that supports long-running processes (not serverless functions). Host and queue technology are open decisions (see section 10).</w:t>
      </w:r>
    </w:p>
    <w:p>
      <w:pPr>
        <w:pStyle w:val="ListBullet"/>
      </w:pPr>
      <w:r>
        <w:rPr>
          <w:b/>
          <w:caps/>
          <w:color w:val="1F7A4D"/>
          <w:sz w:val="16"/>
        </w:rPr>
        <w:t>new</w:t>
      </w:r>
      <w:r>
        <w:t xml:space="preserve"> </w:t>
      </w:r>
      <w:r>
        <w:rPr>
          <w:b/>
        </w:rPr>
        <w:t>AI provenance:</w:t>
      </w:r>
      <w:r>
        <w:t xml:space="preserve"> every AI call records model ID, prompt template version and input hash on the related ai_jobs row so outputs are reproducible and auditable.</w:t>
      </w:r>
    </w:p>
    <w:p>
      <w:pPr>
        <w:pStyle w:val="Heading2"/>
      </w:pPr>
      <w:r>
        <w:rPr>
          <w:b/>
          <w:caps/>
          <w:color w:val="1F7A4D"/>
          <w:sz w:val="16"/>
        </w:rPr>
        <w:t>new</w:t>
      </w:r>
      <w:r>
        <w:t xml:space="preserve"> 1.1 Project state machine</w:t>
      </w:r>
    </w:p>
    <w:p>
      <w:r>
        <w:t>A project moves through the states below. Transitions forward require the listed conditions; the Owner may move a project back to any earlier state. State changes are logged.</w:t>
      </w:r>
    </w:p>
    <w:tbl>
      <w:tblPr>
        <w:tblStyle w:val="TableGrid"/>
        <w:tblLayout w:type="fixed"/>
        <w:tblLook w:firstColumn="1" w:firstRow="1" w:lastColumn="0" w:lastRow="0" w:noHBand="0" w:noVBand="1" w:val="04A0"/>
        <w:tblCellMar>
          <w:top w:w="60" w:type="dxa"/>
          <w:left w:w="90" w:type="dxa"/>
          <w:bottom w:w="60" w:type="dxa"/>
          <w:right w:w="90" w:type="dxa"/>
        </w:tblCellMar>
        <w:tblW w:w="8640" w:type="dxa"/>
        <w:tblLayout w:type="fixed"/>
      </w:tblPr>
      <w:tblGrid>
        <w:gridCol w:w="1920"/>
        <w:gridCol w:w="6720"/>
      </w:tblGrid>
      <w:tr>
        <w:trPr>
          <w:tblHeader w:val="true"/>
        </w:trPr>
        <w:tc>
          <w:tcPr>
            <w:tcW w:type="dxa" w:w="1920"/>
            <w:shd w:val="clear" w:color="auto" w:fill="16384D"/>
          </w:tcPr>
          <w:p>
            <w:r>
              <w:rPr>
                <w:b/>
                <w:color w:val="FFFFFF"/>
                <w:sz w:val="18"/>
              </w:rPr>
              <w:t>State</w:t>
            </w:r>
          </w:p>
        </w:tc>
        <w:tc>
          <w:tcPr>
            <w:tcW w:type="dxa" w:w="6720"/>
            <w:shd w:val="clear" w:color="auto" w:fill="16384D"/>
          </w:tcPr>
          <w:p>
            <w:r>
              <w:rPr>
                <w:b/>
                <w:color w:val="FFFFFF"/>
                <w:sz w:val="18"/>
              </w:rPr>
              <w:t>Entry condition</w:t>
            </w:r>
          </w:p>
        </w:tc>
      </w:tr>
      <w:tr>
        <w:tc>
          <w:tcPr>
            <w:tcW w:type="dxa" w:w="1920"/>
          </w:tcPr>
          <w:p>
            <w:pPr>
              <w:spacing w:after="0"/>
            </w:pPr>
            <w:r>
              <w:rPr>
                <w:sz w:val="18"/>
              </w:rPr>
              <w:t>Idea</w:t>
            </w:r>
          </w:p>
        </w:tc>
        <w:tc>
          <w:tcPr>
            <w:tcW w:type="dxa" w:w="6720"/>
          </w:tcPr>
          <w:p>
            <w:pPr>
              <w:spacing w:after="0"/>
            </w:pPr>
            <w:r>
              <w:rPr>
                <w:sz w:val="18"/>
              </w:rPr>
              <w:t>Project created with title and topic.</w:t>
            </w:r>
          </w:p>
        </w:tc>
      </w:tr>
      <w:tr>
        <w:tc>
          <w:tcPr>
            <w:tcW w:type="dxa" w:w="1920"/>
            <w:shd w:val="clear" w:color="auto" w:fill="F2F5F8"/>
          </w:tcPr>
          <w:p>
            <w:pPr>
              <w:spacing w:after="0"/>
            </w:pPr>
            <w:r>
              <w:rPr>
                <w:sz w:val="18"/>
              </w:rPr>
              <w:t>Scripting</w:t>
            </w:r>
          </w:p>
        </w:tc>
        <w:tc>
          <w:tcPr>
            <w:tcW w:type="dxa" w:w="6720"/>
            <w:shd w:val="clear" w:color="auto" w:fill="F2F5F8"/>
          </w:tcPr>
          <w:p>
            <w:pPr>
              <w:spacing w:after="0"/>
            </w:pPr>
            <w:r>
              <w:rPr>
                <w:sz w:val="18"/>
              </w:rPr>
              <w:t>At least one script version exists.</w:t>
            </w:r>
          </w:p>
        </w:tc>
      </w:tr>
      <w:tr>
        <w:tc>
          <w:tcPr>
            <w:tcW w:type="dxa" w:w="1920"/>
          </w:tcPr>
          <w:p>
            <w:pPr>
              <w:spacing w:after="0"/>
            </w:pPr>
            <w:r>
              <w:rPr>
                <w:sz w:val="18"/>
              </w:rPr>
              <w:t>Script approved</w:t>
            </w:r>
          </w:p>
        </w:tc>
        <w:tc>
          <w:tcPr>
            <w:tcW w:type="dxa" w:w="6720"/>
          </w:tcPr>
          <w:p>
            <w:pPr>
              <w:spacing w:after="0"/>
            </w:pPr>
            <w:r>
              <w:rPr>
                <w:sz w:val="18"/>
              </w:rPr>
              <w:t>Owner approves a script version; all scripture references verified (FR-003).</w:t>
            </w:r>
          </w:p>
        </w:tc>
      </w:tr>
      <w:tr>
        <w:tc>
          <w:tcPr>
            <w:tcW w:type="dxa" w:w="1920"/>
            <w:shd w:val="clear" w:color="auto" w:fill="F2F5F8"/>
          </w:tcPr>
          <w:p>
            <w:pPr>
              <w:spacing w:after="0"/>
            </w:pPr>
            <w:r>
              <w:rPr>
                <w:sz w:val="18"/>
              </w:rPr>
              <w:t>Recorded</w:t>
            </w:r>
          </w:p>
        </w:tc>
        <w:tc>
          <w:tcPr>
            <w:tcW w:type="dxa" w:w="6720"/>
            <w:shd w:val="clear" w:color="auto" w:fill="F2F5F8"/>
          </w:tcPr>
          <w:p>
            <w:pPr>
              <w:spacing w:after="0"/>
            </w:pPr>
            <w:r>
              <w:rPr>
                <w:sz w:val="18"/>
              </w:rPr>
              <w:t>A source video is uploaded or recorded in-app and passes validation (FR-007, FR-024).</w:t>
            </w:r>
          </w:p>
        </w:tc>
      </w:tr>
      <w:tr>
        <w:tc>
          <w:tcPr>
            <w:tcW w:type="dxa" w:w="1920"/>
          </w:tcPr>
          <w:p>
            <w:pPr>
              <w:spacing w:after="0"/>
            </w:pPr>
            <w:r>
              <w:rPr>
                <w:sz w:val="18"/>
              </w:rPr>
              <w:t>Subtitled</w:t>
            </w:r>
          </w:p>
        </w:tc>
        <w:tc>
          <w:tcPr>
            <w:tcW w:type="dxa" w:w="6720"/>
          </w:tcPr>
          <w:p>
            <w:pPr>
              <w:spacing w:after="0"/>
            </w:pPr>
            <w:r>
              <w:rPr>
                <w:sz w:val="18"/>
              </w:rPr>
              <w:t>Transcript exists and Owner marks subtitles reviewed (FR-008).</w:t>
            </w:r>
          </w:p>
        </w:tc>
      </w:tr>
      <w:tr>
        <w:tc>
          <w:tcPr>
            <w:tcW w:type="dxa" w:w="1920"/>
            <w:shd w:val="clear" w:color="auto" w:fill="F2F5F8"/>
          </w:tcPr>
          <w:p>
            <w:pPr>
              <w:spacing w:after="0"/>
            </w:pPr>
            <w:r>
              <w:rPr>
                <w:sz w:val="18"/>
              </w:rPr>
              <w:t>Ready</w:t>
            </w:r>
          </w:p>
        </w:tc>
        <w:tc>
          <w:tcPr>
            <w:tcW w:type="dxa" w:w="6720"/>
            <w:shd w:val="clear" w:color="auto" w:fill="F2F5F8"/>
          </w:tcPr>
          <w:p>
            <w:pPr>
              <w:spacing w:after="0"/>
            </w:pPr>
            <w:r>
              <w:rPr>
                <w:sz w:val="18"/>
              </w:rPr>
              <w:t>Export rendered and passes platform constraint checks for at least one target platform (FR-009, FR-026).</w:t>
            </w:r>
          </w:p>
        </w:tc>
      </w:tr>
      <w:tr>
        <w:tc>
          <w:tcPr>
            <w:tcW w:type="dxa" w:w="1920"/>
          </w:tcPr>
          <w:p>
            <w:pPr>
              <w:spacing w:after="0"/>
            </w:pPr>
            <w:r>
              <w:rPr>
                <w:sz w:val="18"/>
              </w:rPr>
              <w:t>Scheduled</w:t>
            </w:r>
          </w:p>
        </w:tc>
        <w:tc>
          <w:tcPr>
            <w:tcW w:type="dxa" w:w="6720"/>
          </w:tcPr>
          <w:p>
            <w:pPr>
              <w:spacing w:after="0"/>
            </w:pPr>
            <w:r>
              <w:rPr>
                <w:sz w:val="18"/>
              </w:rPr>
              <w:t>At least one planned post has a scheduled time (FR-011).</w:t>
            </w:r>
          </w:p>
        </w:tc>
      </w:tr>
      <w:tr>
        <w:tc>
          <w:tcPr>
            <w:tcW w:type="dxa" w:w="1920"/>
            <w:shd w:val="clear" w:color="auto" w:fill="F2F5F8"/>
          </w:tcPr>
          <w:p>
            <w:pPr>
              <w:spacing w:after="0"/>
            </w:pPr>
            <w:r>
              <w:rPr>
                <w:sz w:val="18"/>
              </w:rPr>
              <w:t>Published</w:t>
            </w:r>
          </w:p>
        </w:tc>
        <w:tc>
          <w:tcPr>
            <w:tcW w:type="dxa" w:w="6720"/>
            <w:shd w:val="clear" w:color="auto" w:fill="F2F5F8"/>
          </w:tcPr>
          <w:p>
            <w:pPr>
              <w:spacing w:after="0"/>
            </w:pPr>
            <w:r>
              <w:rPr>
                <w:sz w:val="18"/>
              </w:rPr>
              <w:t>At least one post is marked published with a live URL (FR-012).</w:t>
            </w:r>
          </w:p>
        </w:tc>
      </w:tr>
      <w:tr>
        <w:tc>
          <w:tcPr>
            <w:tcW w:type="dxa" w:w="1920"/>
          </w:tcPr>
          <w:p>
            <w:pPr>
              <w:spacing w:after="0"/>
            </w:pPr>
            <w:r>
              <w:rPr>
                <w:sz w:val="18"/>
              </w:rPr>
              <w:t>Measured</w:t>
            </w:r>
          </w:p>
        </w:tc>
        <w:tc>
          <w:tcPr>
            <w:tcW w:type="dxa" w:w="6720"/>
          </w:tcPr>
          <w:p>
            <w:pPr>
              <w:spacing w:after="0"/>
            </w:pPr>
            <w:r>
              <w:rPr>
                <w:sz w:val="18"/>
              </w:rPr>
              <w:t>At least one metric snapshot imported for a published post (FR-013).</w:t>
            </w:r>
          </w:p>
        </w:tc>
      </w:tr>
    </w:tbl>
    <w:p/>
    <w:p>
      <w:pPr>
        <w:pStyle w:val="Heading1"/>
      </w:pPr>
      <w:r>
        <w:t>2. Functional requirements — creation</w:t>
      </w:r>
    </w:p>
    <w:p>
      <w:pPr>
        <w:pStyle w:val="Heading2"/>
      </w:pPr>
      <w:r>
        <w:t>FR-001 Account access</w:t>
      </w:r>
    </w:p>
    <w:p>
      <w:r>
        <w:t>Given unauthenticated access, redirect to login; authenticated Owner sees only own workspace; sessions expire and can be revoked.</w:t>
      </w:r>
    </w:p>
    <w:p>
      <w:pPr>
        <w:pStyle w:val="Heading2"/>
      </w:pPr>
      <w:r>
        <w:t xml:space="preserve">FR-002 Projects </w:t>
      </w:r>
      <w:r>
        <w:rPr>
          <w:b/>
          <w:caps/>
          <w:color w:val="9A5B00"/>
          <w:sz w:val="16"/>
        </w:rPr>
        <w:t>revised</w:t>
      </w:r>
    </w:p>
    <w:p>
      <w:r>
        <w:t>Create/edit/archive project with title, topic, audience, scripture, target duration, workflow state (section 1.1); save drafts and resume. Project also stores content attribute tags (FR-021). v1.1: data model now carries audience, target_duration_seconds and actual_duration_seconds as separate fields.</w:t>
      </w:r>
    </w:p>
    <w:p>
      <w:pPr>
        <w:pStyle w:val="Heading2"/>
      </w:pPr>
      <w:r>
        <w:t xml:space="preserve">FR-003 Biblical references </w:t>
      </w:r>
      <w:r>
        <w:rPr>
          <w:b/>
          <w:caps/>
          <w:color w:val="9A5B00"/>
          <w:sz w:val="16"/>
        </w:rPr>
        <w:t>revised</w:t>
      </w:r>
    </w:p>
    <w:p>
      <w:r>
        <w:t>Store structured references (book, chapter, verse range) and translation. Each reference records source (ai | user), verified_by and verified_at. AI-proposed references are shown as unverified. A project cannot enter Script approved while any reference is unverified. The system never generates verse text itself (see FR-023).</w:t>
      </w:r>
    </w:p>
    <w:p>
      <w:pPr>
        <w:pStyle w:val="Heading2"/>
      </w:pPr>
      <w:r>
        <w:t xml:space="preserve">FR-004 AI outline and script </w:t>
      </w:r>
      <w:r>
        <w:rPr>
          <w:b/>
          <w:caps/>
          <w:color w:val="9A5B00"/>
          <w:sz w:val="16"/>
        </w:rPr>
        <w:t>revised</w:t>
      </w:r>
    </w:p>
    <w:p>
      <w:r>
        <w:t>Generate structured JSON: hook, biblical context, main teaching, practical application, closing CTA; show word count and estimated spoken duration; regenerate selected section only; never overwrite manual edits without confirmation.</w:t>
      </w:r>
    </w:p>
    <w:p>
      <w:pPr>
        <w:pStyle w:val="ListBullet"/>
      </w:pPr>
      <w:r>
        <w:rPr>
          <w:b/>
        </w:rPr>
        <w:t>Verse-text rule:</w:t>
      </w:r>
      <w:r>
        <w:t xml:space="preserve"> the AI may cite scripture only as placeholders, e.g. {{John 3:16}}. Prompt and output validation reject quoted verse text; placeholders are expanded only by FR-023.</w:t>
      </w:r>
    </w:p>
    <w:p>
      <w:pPr>
        <w:pStyle w:val="ListBullet"/>
      </w:pPr>
      <w:r>
        <w:rPr>
          <w:b/>
        </w:rPr>
        <w:t>Duration estimate:</w:t>
      </w:r>
      <w:r>
        <w:t xml:space="preserve"> spoken duration = word count ÷ words-per-minute. Default 150 wpm, editable in brand profile; after five recordings the system suggests a personal rate from actual duration ÷ script word count.</w:t>
      </w:r>
    </w:p>
    <w:p>
      <w:pPr>
        <w:pStyle w:val="ListBullet"/>
      </w:pPr>
      <w:r>
        <w:rPr>
          <w:b/>
        </w:rPr>
        <w:t>Inputs:</w:t>
      </w:r>
      <w:r>
        <w:t xml:space="preserve"> prompt includes creator voice profile and guardrails (FR-020) and target duration.</w:t>
      </w:r>
    </w:p>
    <w:p>
      <w:pPr>
        <w:pStyle w:val="Heading2"/>
      </w:pPr>
      <w:r>
        <w:t xml:space="preserve">FR-005 Script versions </w:t>
      </w:r>
      <w:r>
        <w:rPr>
          <w:b/>
          <w:caps/>
          <w:color w:val="9A5B00"/>
          <w:sz w:val="16"/>
        </w:rPr>
        <w:t>revised</w:t>
      </w:r>
    </w:p>
    <w:p>
      <w:r>
        <w:t>Persist each accepted edit or generation as a version with timestamp, source (ai | manual | mixed), AI job reference where applicable, and restore action. One version per project may be marked approved.</w:t>
      </w:r>
    </w:p>
    <w:p>
      <w:pPr>
        <w:pStyle w:val="Heading2"/>
      </w:pPr>
      <w:r>
        <w:t xml:space="preserve">FR-006 Teleprompter </w:t>
      </w:r>
      <w:r>
        <w:rPr>
          <w:b/>
          <w:caps/>
          <w:color w:val="9A5B00"/>
          <w:sz w:val="16"/>
        </w:rPr>
        <w:t>revised</w:t>
      </w:r>
    </w:p>
    <w:p>
      <w:r>
        <w:t>Display approved script with adjustable font size, speed, mirrored mode and pause; mobile responsive. v1.1 additions: 3-2-1 countdown, tap anywhere to pause/resume, adjustable start position, screen kept awake (Screen Wake Lock API with graceful fallback), and placeholders shown with expanded verse text. Supports Prompter-only mode (second device) and Record mode (FR-024).</w:t>
      </w:r>
    </w:p>
    <w:p>
      <w:pPr>
        <w:pStyle w:val="Heading2"/>
      </w:pPr>
      <w:r>
        <w:t xml:space="preserve">FR-020 Creator voice profile and guardrails </w:t>
      </w:r>
      <w:r>
        <w:rPr>
          <w:b/>
          <w:caps/>
          <w:color w:val="1F7A4D"/>
          <w:sz w:val="16"/>
        </w:rPr>
        <w:t>new</w:t>
      </w:r>
    </w:p>
    <w:p>
      <w:r>
        <w:t>Owner maintains a profile with: tone descriptors, 2–5 sample scripts or transcripts in their own words, preferred phrases, phrases to avoid, theological tradition and doctrinal guardrails, topics to avoid or handle with care, preferred translation and UK/US English. The profile is injected into every script, hook and caption prompt. Edits are versioned.</w:t>
      </w:r>
    </w:p>
    <w:p>
      <w:pPr>
        <w:pStyle w:val="Heading2"/>
      </w:pPr>
      <w:r>
        <w:t xml:space="preserve">FR-021 Content attribute tags </w:t>
      </w:r>
      <w:r>
        <w:rPr>
          <w:b/>
          <w:caps/>
          <w:color w:val="1F7A4D"/>
          <w:sz w:val="16"/>
        </w:rPr>
        <w:t>new</w:t>
      </w:r>
    </w:p>
    <w:p>
      <w:r>
        <w:t>Each project stores tags used by Growth Lab grouping: topic tag (from an Owner-managed controlled list), hook type (question | bold claim | story | scripture-first | other), length bucket (auto from duration: &lt;45s, 45–90s, 90–180s), CTA type (follow | comment | share | save | other) and format (teaching | devotional | testimony | Q&amp;A). Post-level tag: posting slot (auto from scheduled time: morning | midday | evening). Tags are required before a project can enter Ready.</w:t>
      </w:r>
    </w:p>
    <w:p>
      <w:pPr>
        <w:pStyle w:val="Heading2"/>
      </w:pPr>
      <w:r>
        <w:t xml:space="preserve">FR-022 Hook variants </w:t>
      </w:r>
      <w:r>
        <w:rPr>
          <w:b/>
          <w:caps/>
          <w:color w:val="1F7A4D"/>
          <w:sz w:val="16"/>
        </w:rPr>
        <w:t>new</w:t>
      </w:r>
    </w:p>
    <w:p>
      <w:r>
        <w:t>Generate 2–3 hook variants per project, each labelled with its hook type. Owner selects one as used; selection is stored and drives the hook type tag (FR-021). Unused variants are retained for future experiments.</w:t>
      </w:r>
    </w:p>
    <w:p>
      <w:pPr>
        <w:pStyle w:val="Heading2"/>
      </w:pPr>
      <w:r>
        <w:t xml:space="preserve">FR-023 Verse text insertion </w:t>
      </w:r>
      <w:r>
        <w:rPr>
          <w:b/>
          <w:caps/>
          <w:color w:val="1F7A4D"/>
          <w:sz w:val="16"/>
        </w:rPr>
        <w:t>new</w:t>
      </w:r>
    </w:p>
    <w:p>
      <w:r>
        <w:t>Placeholders are expanded to verse text only from an allowlisted translation source: (a) a public-domain translation held locally (e.g. World English Bible), (b) a licensed Bible text service, subject to its terms, or (c) text pasted by the Owner, labelled as Owner-supplied. Each translation in the allowlist records licence notes and any quotation limits. Expanded text is shown with translation abbreviation. Note: in the UK the KJV is under Crown copyright, so it is not treated as public domain by default.</w:t>
      </w:r>
    </w:p>
    <w:p>
      <w:pPr>
        <w:pStyle w:val="Heading2"/>
      </w:pPr>
      <w:r>
        <w:t xml:space="preserve">FR-024 In-app recording </w:t>
      </w:r>
      <w:r>
        <w:rPr>
          <w:b/>
          <w:caps/>
          <w:color w:val="1F7A4D"/>
          <w:sz w:val="16"/>
        </w:rPr>
        <w:t>new</w:t>
      </w:r>
    </w:p>
    <w:p>
      <w:r>
        <w:t>Record mode uses the device front camera via browser media APIs with the teleprompter overlaid near the lens. Supports retake, review and keep; kept takes upload via FR-007 as the project source video. Records at 1080x1920 where the device allows. If camera access is unsupported or denied, the UI offers Prompter-only mode and upload. (Scope decision D-01 in section 10.)</w:t>
      </w:r>
    </w:p>
    <w:p>
      <w:pPr>
        <w:pStyle w:val="Heading1"/>
      </w:pPr>
      <w:r>
        <w:t>3. Functional requirements — media and publishing</w:t>
      </w:r>
    </w:p>
    <w:p>
      <w:pPr>
        <w:pStyle w:val="Heading2"/>
      </w:pPr>
      <w:r>
        <w:t xml:space="preserve">FR-007 Upload </w:t>
      </w:r>
      <w:r>
        <w:rPr>
          <w:b/>
          <w:caps/>
          <w:color w:val="9A5B00"/>
          <w:sz w:val="16"/>
        </w:rPr>
        <w:t>revised</w:t>
      </w:r>
    </w:p>
    <w:p>
      <w:r>
        <w:t>Accept MP4/MOV within configurable limits (defaults: ≤500 MB, ≤5 minutes); validate MIME, extension and container content; private storage; progress, failure and retry. Uploads are resumable so a dropped mobile connection does not restart the file. Ingest normalises HEVC to H.264, applies rotation metadata and converts variable to constant frame rate.</w:t>
      </w:r>
    </w:p>
    <w:p>
      <w:pPr>
        <w:pStyle w:val="Heading2"/>
      </w:pPr>
      <w:r>
        <w:t xml:space="preserve">FR-008 Transcription </w:t>
      </w:r>
      <w:r>
        <w:rPr>
          <w:b/>
          <w:caps/>
          <w:color w:val="9A5B00"/>
          <w:sz w:val="16"/>
        </w:rPr>
        <w:t>revised</w:t>
      </w:r>
    </w:p>
    <w:p>
      <w:r>
        <w:t>Async transcription with timecoded segments; allow correction of text and of segment start/end timing; persist edits. Language default English (UK). A custom vocabulary of biblical names and terms (seeded list plus Owner additions) is passed to the provider where supported. Owner marks subtitles reviewed to advance state.</w:t>
      </w:r>
    </w:p>
    <w:p>
      <w:pPr>
        <w:pStyle w:val="Heading2"/>
      </w:pPr>
      <w:r>
        <w:t xml:space="preserve">FR-009 Subtitle export </w:t>
      </w:r>
      <w:r>
        <w:rPr>
          <w:b/>
          <w:caps/>
          <w:color w:val="9A5B00"/>
          <w:sz w:val="16"/>
        </w:rPr>
        <w:t>revised</w:t>
      </w:r>
    </w:p>
    <w:p>
      <w:r>
        <w:t>Render 1080x1920 H.264 MP4 with burn-in subtitles; preserve original source; handle failures and return downloadable asset. v1.1 additions:</w:t>
      </w:r>
    </w:p>
    <w:p>
      <w:pPr>
        <w:pStyle w:val="ListBullet"/>
      </w:pPr>
      <w:r>
        <w:t>Subtitle style from brand profile: font, size, colour, background box; default maximum 32 characters per line and 2 lines per caption.</w:t>
      </w:r>
    </w:p>
    <w:p>
      <w:pPr>
        <w:pStyle w:val="ListBullet"/>
      </w:pPr>
      <w:r>
        <w:t>Captions kept inside a safe zone that avoids platform UI overlays (default: clear of the bottom 20% and right 12% of the frame; configurable).</w:t>
      </w:r>
    </w:p>
    <w:p>
      <w:pPr>
        <w:pStyle w:val="ListBullet"/>
      </w:pPr>
      <w:r>
        <w:t>Non-9:16 sources: Owner chooses centre-crop or blurred-background pad before render.</w:t>
      </w:r>
    </w:p>
    <w:p>
      <w:pPr>
        <w:pStyle w:val="ListBullet"/>
      </w:pPr>
      <w:r>
        <w:t>Audio loudness normalised to approximately −14 LUFS integrated.</w:t>
      </w:r>
    </w:p>
    <w:p>
      <w:pPr>
        <w:pStyle w:val="ListBullet"/>
      </w:pPr>
      <w:r>
        <w:t>SRT file export available alongside, or instead of, burn-in (SRT ships first; see sprint plan).</w:t>
      </w:r>
    </w:p>
    <w:p>
      <w:pPr>
        <w:pStyle w:val="Heading2"/>
      </w:pPr>
      <w:r>
        <w:t xml:space="preserve">FR-010 Repurpose </w:t>
      </w:r>
      <w:r>
        <w:rPr>
          <w:b/>
          <w:caps/>
          <w:color w:val="9A5B00"/>
          <w:sz w:val="16"/>
        </w:rPr>
        <w:t>revised</w:t>
      </w:r>
    </w:p>
    <w:p>
      <w:r>
        <w:t>Generate separately editable captions, hashtags and CTAs for Instagram, TikTok, Facebook and X from the approved script and voice profile; enforce configured character and hashtag limits per platform; show remaining characters live.</w:t>
      </w:r>
    </w:p>
    <w:p>
      <w:pPr>
        <w:pStyle w:val="Heading2"/>
      </w:pPr>
      <w:r>
        <w:t xml:space="preserve">FR-011 Calendar </w:t>
      </w:r>
      <w:r>
        <w:rPr>
          <w:b/>
          <w:caps/>
          <w:color w:val="9A5B00"/>
          <w:sz w:val="16"/>
        </w:rPr>
        <w:t>revised</w:t>
      </w:r>
    </w:p>
    <w:p>
      <w:r>
        <w:t>Create platform-specific planned post with schedule time stored in UTC plus the Owner's IANA timezone (default Europe/London), status draft/ready/published; attach exported media and URL; no automated posting in v1. The calendar displays local time correctly across BST/GMT changes.</w:t>
      </w:r>
    </w:p>
    <w:p>
      <w:pPr>
        <w:pStyle w:val="Heading2"/>
      </w:pPr>
      <w:r>
        <w:t xml:space="preserve">FR-012 Publication evidence </w:t>
      </w:r>
      <w:r>
        <w:rPr>
          <w:b/>
          <w:caps/>
          <w:color w:val="9A5B00"/>
          <w:sz w:val="16"/>
        </w:rPr>
        <w:t>revised</w:t>
      </w:r>
    </w:p>
    <w:p>
      <w:r>
        <w:t>Owner may mark published, record publication time and link to live post; allow reversal and corrections. The system parses the external post ID from the URL where the platform URL pattern allows, so CSV metrics can be matched (FR-013).</w:t>
      </w:r>
    </w:p>
    <w:p>
      <w:pPr>
        <w:pStyle w:val="Heading2"/>
      </w:pPr>
      <w:r>
        <w:t xml:space="preserve">FR-025 Home dashboard </w:t>
      </w:r>
      <w:r>
        <w:rPr>
          <w:b/>
          <w:caps/>
          <w:color w:val="1F7A4D"/>
          <w:sz w:val="16"/>
        </w:rPr>
        <w:t>new</w:t>
      </w:r>
    </w:p>
    <w:p>
      <w:r>
        <w:t>Landing screen shows: next action per active project (from the state machine), pipeline count by state, weekly posting adherence (published ÷ scheduled for the current and previous week), reach and follower trend sparklines, and active experiments.</w:t>
      </w:r>
    </w:p>
    <w:p>
      <w:pPr>
        <w:pStyle w:val="Heading2"/>
      </w:pPr>
      <w:r>
        <w:t xml:space="preserve">FR-026 Platform video constraints </w:t>
      </w:r>
      <w:r>
        <w:rPr>
          <w:b/>
          <w:caps/>
          <w:color w:val="1F7A4D"/>
          <w:sz w:val="16"/>
        </w:rPr>
        <w:t>new</w:t>
      </w:r>
    </w:p>
    <w:p>
      <w:r>
        <w:t>Before an export is attached to a planned post, validate duration, aspect ratio and file size against per-platform configuration. Failing checks block the attachment with a clear message (e.g. 'X allows 2:20 on non-Premium accounts; this video is 2:58'). Owner may set an account flag (e.g. X Premium) that changes limits. Defaults are seeded config and must be verified against platform documentation before launch:</w:t>
      </w:r>
    </w:p>
    <w:tbl>
      <w:tblPr>
        <w:tblStyle w:val="TableGrid"/>
        <w:tblLayout w:type="fixed"/>
        <w:tblLook w:firstColumn="1" w:firstRow="1" w:lastColumn="0" w:lastRow="0" w:noHBand="0" w:noVBand="1" w:val="04A0"/>
        <w:tblCellMar>
          <w:top w:w="60" w:type="dxa"/>
          <w:left w:w="90" w:type="dxa"/>
          <w:bottom w:w="60" w:type="dxa"/>
          <w:right w:w="90" w:type="dxa"/>
        </w:tblCellMar>
        <w:tblW w:w="8639" w:type="dxa"/>
        <w:tblLayout w:type="fixed"/>
      </w:tblPr>
      <w:tblGrid>
        <w:gridCol w:w="2032"/>
        <w:gridCol w:w="3049"/>
        <w:gridCol w:w="3557"/>
      </w:tblGrid>
      <w:tr>
        <w:trPr>
          <w:tblHeader w:val="true"/>
        </w:trPr>
        <w:tc>
          <w:tcPr>
            <w:tcW w:type="dxa" w:w="2033"/>
            <w:shd w:val="clear" w:color="auto" w:fill="16384D"/>
          </w:tcPr>
          <w:p>
            <w:r>
              <w:rPr>
                <w:b/>
                <w:color w:val="FFFFFF"/>
                <w:sz w:val="18"/>
              </w:rPr>
              <w:t>Platform</w:t>
            </w:r>
          </w:p>
        </w:tc>
        <w:tc>
          <w:tcPr>
            <w:tcW w:type="dxa" w:w="3049"/>
            <w:shd w:val="clear" w:color="auto" w:fill="16384D"/>
          </w:tcPr>
          <w:p>
            <w:r>
              <w:rPr>
                <w:b/>
                <w:color w:val="FFFFFF"/>
                <w:sz w:val="18"/>
              </w:rPr>
              <w:t>Caption limit (default)</w:t>
            </w:r>
          </w:p>
        </w:tc>
        <w:tc>
          <w:tcPr>
            <w:tcW w:type="dxa" w:w="3558"/>
            <w:shd w:val="clear" w:color="auto" w:fill="16384D"/>
          </w:tcPr>
          <w:p>
            <w:r>
              <w:rPr>
                <w:b/>
                <w:color w:val="FFFFFF"/>
                <w:sz w:val="18"/>
              </w:rPr>
              <w:t>Video length check (default)</w:t>
            </w:r>
          </w:p>
        </w:tc>
      </w:tr>
      <w:tr>
        <w:tc>
          <w:tcPr>
            <w:tcW w:type="dxa" w:w="2033"/>
          </w:tcPr>
          <w:p>
            <w:pPr>
              <w:spacing w:after="0"/>
            </w:pPr>
            <w:r>
              <w:rPr>
                <w:sz w:val="18"/>
              </w:rPr>
              <w:t>Instagram (Reels)</w:t>
            </w:r>
          </w:p>
        </w:tc>
        <w:tc>
          <w:tcPr>
            <w:tcW w:type="dxa" w:w="3049"/>
          </w:tcPr>
          <w:p>
            <w:pPr>
              <w:spacing w:after="0"/>
            </w:pPr>
            <w:r>
              <w:rPr>
                <w:sz w:val="18"/>
              </w:rPr>
              <w:t>2,200 characters</w:t>
            </w:r>
          </w:p>
        </w:tc>
        <w:tc>
          <w:tcPr>
            <w:tcW w:type="dxa" w:w="3558"/>
          </w:tcPr>
          <w:p>
            <w:pPr>
              <w:spacing w:after="0"/>
            </w:pPr>
            <w:r>
              <w:rPr>
                <w:sz w:val="18"/>
              </w:rPr>
              <w:t>≤ 3 min</w:t>
            </w:r>
          </w:p>
        </w:tc>
      </w:tr>
      <w:tr>
        <w:tc>
          <w:tcPr>
            <w:tcW w:type="dxa" w:w="2033"/>
            <w:shd w:val="clear" w:color="auto" w:fill="F2F5F8"/>
          </w:tcPr>
          <w:p>
            <w:pPr>
              <w:spacing w:after="0"/>
            </w:pPr>
            <w:r>
              <w:rPr>
                <w:sz w:val="18"/>
              </w:rPr>
              <w:t>TikTok</w:t>
            </w:r>
          </w:p>
        </w:tc>
        <w:tc>
          <w:tcPr>
            <w:tcW w:type="dxa" w:w="3049"/>
            <w:shd w:val="clear" w:color="auto" w:fill="F2F5F8"/>
          </w:tcPr>
          <w:p>
            <w:pPr>
              <w:spacing w:after="0"/>
            </w:pPr>
            <w:r>
              <w:rPr>
                <w:sz w:val="18"/>
              </w:rPr>
              <w:t>4,000 characters</w:t>
            </w:r>
          </w:p>
        </w:tc>
        <w:tc>
          <w:tcPr>
            <w:tcW w:type="dxa" w:w="3558"/>
            <w:shd w:val="clear" w:color="auto" w:fill="F2F5F8"/>
          </w:tcPr>
          <w:p>
            <w:pPr>
              <w:spacing w:after="0"/>
            </w:pPr>
            <w:r>
              <w:rPr>
                <w:sz w:val="18"/>
              </w:rPr>
              <w:t>≤ 10 min</w:t>
            </w:r>
          </w:p>
        </w:tc>
      </w:tr>
      <w:tr>
        <w:tc>
          <w:tcPr>
            <w:tcW w:type="dxa" w:w="2033"/>
          </w:tcPr>
          <w:p>
            <w:pPr>
              <w:spacing w:after="0"/>
            </w:pPr>
            <w:r>
              <w:rPr>
                <w:sz w:val="18"/>
              </w:rPr>
              <w:t>Facebook (Reels)</w:t>
            </w:r>
          </w:p>
        </w:tc>
        <w:tc>
          <w:tcPr>
            <w:tcW w:type="dxa" w:w="3049"/>
          </w:tcPr>
          <w:p>
            <w:pPr>
              <w:spacing w:after="0"/>
            </w:pPr>
            <w:r>
              <w:rPr>
                <w:sz w:val="18"/>
              </w:rPr>
              <w:t>Configurable</w:t>
            </w:r>
          </w:p>
        </w:tc>
        <w:tc>
          <w:tcPr>
            <w:tcW w:type="dxa" w:w="3558"/>
          </w:tcPr>
          <w:p>
            <w:pPr>
              <w:spacing w:after="0"/>
            </w:pPr>
            <w:r>
              <w:rPr>
                <w:sz w:val="18"/>
              </w:rPr>
              <w:t>Configurable; verify current Reels limit</w:t>
            </w:r>
          </w:p>
        </w:tc>
      </w:tr>
      <w:tr>
        <w:tc>
          <w:tcPr>
            <w:tcW w:type="dxa" w:w="2033"/>
            <w:shd w:val="clear" w:color="auto" w:fill="F2F5F8"/>
          </w:tcPr>
          <w:p>
            <w:pPr>
              <w:spacing w:after="0"/>
            </w:pPr>
            <w:r>
              <w:rPr>
                <w:sz w:val="18"/>
              </w:rPr>
              <w:t>X</w:t>
            </w:r>
          </w:p>
        </w:tc>
        <w:tc>
          <w:tcPr>
            <w:tcW w:type="dxa" w:w="3049"/>
            <w:shd w:val="clear" w:color="auto" w:fill="F2F5F8"/>
          </w:tcPr>
          <w:p>
            <w:pPr>
              <w:spacing w:after="0"/>
            </w:pPr>
            <w:r>
              <w:rPr>
                <w:sz w:val="18"/>
              </w:rPr>
              <w:t>280 characters (non-Premium)</w:t>
            </w:r>
          </w:p>
        </w:tc>
        <w:tc>
          <w:tcPr>
            <w:tcW w:type="dxa" w:w="3558"/>
            <w:shd w:val="clear" w:color="auto" w:fill="F2F5F8"/>
          </w:tcPr>
          <w:p>
            <w:pPr>
              <w:spacing w:after="0"/>
            </w:pPr>
            <w:r>
              <w:rPr>
                <w:sz w:val="18"/>
              </w:rPr>
              <w:t>≤ 2 min 20 s (non-Premium)</w:t>
            </w:r>
          </w:p>
        </w:tc>
      </w:tr>
    </w:tbl>
    <w:p/>
    <w:p>
      <w:pPr>
        <w:pStyle w:val="Heading2"/>
      </w:pPr>
      <w:r>
        <w:t xml:space="preserve">FR-027 Publishing reminders </w:t>
      </w:r>
      <w:r>
        <w:rPr>
          <w:b/>
          <w:caps/>
          <w:color w:val="1F7A4D"/>
          <w:sz w:val="16"/>
        </w:rPr>
        <w:t>new</w:t>
      </w:r>
    </w:p>
    <w:p>
      <w:r>
        <w:t>At each planned post's scheduled time (and optionally 30 minutes before), send an email or web push reminder containing the caption, a download link for the export and a 'Mark published' action. Reminders stop once the post is marked published.</w:t>
      </w:r>
    </w:p>
    <w:p>
      <w:pPr>
        <w:pStyle w:val="Heading1"/>
      </w:pPr>
      <w:r>
        <w:t>4. Functional requirements — Growth Lab</w:t>
      </w:r>
    </w:p>
    <w:p>
      <w:pPr>
        <w:pStyle w:val="Heading2"/>
      </w:pPr>
      <w:r>
        <w:t xml:space="preserve">FR-013 Metrics intake </w:t>
      </w:r>
      <w:r>
        <w:rPr>
          <w:b/>
          <w:caps/>
          <w:color w:val="9A5B00"/>
          <w:sz w:val="16"/>
        </w:rPr>
        <w:t>revised</w:t>
      </w:r>
    </w:p>
    <w:p>
      <w:r>
        <w:t>Manual form and CSV import for platform, post, captured_at, reach, impressions, views, likes, comments, shares, saves, average watch seconds, completion %, profile visits and follower snapshots. Optional fields permitted; missing ≠ zero.</w:t>
      </w:r>
    </w:p>
    <w:p>
      <w:pPr>
        <w:pStyle w:val="ListBullet"/>
      </w:pPr>
      <w:r>
        <w:rPr>
          <w:b/>
        </w:rPr>
        <w:t>Snapshot model:</w:t>
      </w:r>
      <w:r>
        <w:t xml:space="preserve"> imported values are treated as cumulative lifetime totals as of captured_at, never as daily increments. The system derives days_since_publish for each snapshot.</w:t>
      </w:r>
    </w:p>
    <w:p>
      <w:pPr>
        <w:pStyle w:val="ListBullet"/>
      </w:pPr>
      <w:r>
        <w:rPr>
          <w:b/>
        </w:rPr>
        <w:t>Column mapping:</w:t>
      </w:r>
      <w:r>
        <w:t xml:space="preserve"> one saved mapping template per platform export format; unmapped columns are ignored and listed in the preview.</w:t>
      </w:r>
    </w:p>
    <w:p>
      <w:pPr>
        <w:pStyle w:val="ListBullet"/>
      </w:pPr>
      <w:r>
        <w:rPr>
          <w:b/>
        </w:rPr>
        <w:t>Post matching:</w:t>
      </w:r>
      <w:r>
        <w:t xml:space="preserve"> rows match social_posts by external_post_id, then by external URL; unmatched rows can be linked manually or imported as historical posts (FR-028).</w:t>
      </w:r>
    </w:p>
    <w:p>
      <w:pPr>
        <w:pStyle w:val="Heading2"/>
      </w:pPr>
      <w:r>
        <w:t xml:space="preserve">FR-014 Validation </w:t>
      </w:r>
      <w:r>
        <w:rPr>
          <w:b/>
          <w:caps/>
          <w:color w:val="9A5B00"/>
          <w:sz w:val="16"/>
        </w:rPr>
        <w:t>revised</w:t>
      </w:r>
    </w:p>
    <w:p>
      <w:r>
        <w:t>Reject negative counts, malformed dates and out-of-range percentages; detect duplicates by platform + external post ID + captured_at date; provide row-level error report and preview before commit. Duplicate policy: the preview shows old versus new values and the Owner chooses update or skip per batch. A snapshot whose cumulative values fall below an earlier snapshot for the same post is flagged for review.</w:t>
      </w:r>
    </w:p>
    <w:p>
      <w:pPr>
        <w:pStyle w:val="Heading2"/>
      </w:pPr>
      <w:r>
        <w:t xml:space="preserve">FR-015 Metrics calculations </w:t>
      </w:r>
      <w:r>
        <w:rPr>
          <w:b/>
          <w:caps/>
          <w:color w:val="9A5B00"/>
          <w:sz w:val="16"/>
        </w:rPr>
        <w:t>revised</w:t>
      </w:r>
    </w:p>
    <w:p>
      <w:r>
        <w:t>All post-level comparisons use values at a standard post age: the snapshot nearest to day 7 (window day 6–8) by default, configurable to day 3 or day 28. Posts without a snapshot in the window are excluded and counted in data coverage. Never sum reach across platforms as unique people, and never rank platforms against each other on formulas whose inputs differ.</w:t>
      </w:r>
    </w:p>
    <w:tbl>
      <w:tblPr>
        <w:tblStyle w:val="TableGrid"/>
        <w:tblLayout w:type="fixed"/>
        <w:tblLook w:firstColumn="1" w:firstRow="1" w:lastColumn="0" w:lastRow="0" w:noHBand="0" w:noVBand="1" w:val="04A0"/>
        <w:tblCellMar>
          <w:top w:w="60" w:type="dxa"/>
          <w:left w:w="90" w:type="dxa"/>
          <w:bottom w:w="60" w:type="dxa"/>
          <w:right w:w="90" w:type="dxa"/>
        </w:tblCellMar>
        <w:tblW w:w="8639" w:type="dxa"/>
        <w:tblLayout w:type="fixed"/>
      </w:tblPr>
      <w:tblGrid>
        <w:gridCol w:w="1959"/>
        <w:gridCol w:w="3117"/>
        <w:gridCol w:w="3562"/>
      </w:tblGrid>
      <w:tr>
        <w:trPr>
          <w:tblHeader w:val="true"/>
        </w:trPr>
        <w:tc>
          <w:tcPr>
            <w:tcW w:type="dxa" w:w="1960"/>
            <w:shd w:val="clear" w:color="auto" w:fill="16384D"/>
          </w:tcPr>
          <w:p>
            <w:r>
              <w:rPr>
                <w:b/>
                <w:color w:val="FFFFFF"/>
                <w:sz w:val="18"/>
              </w:rPr>
              <w:t>Metric</w:t>
            </w:r>
          </w:p>
        </w:tc>
        <w:tc>
          <w:tcPr>
            <w:tcW w:type="dxa" w:w="3118"/>
            <w:shd w:val="clear" w:color="auto" w:fill="16384D"/>
          </w:tcPr>
          <w:p>
            <w:r>
              <w:rPr>
                <w:b/>
                <w:color w:val="FFFFFF"/>
                <w:sz w:val="18"/>
              </w:rPr>
              <w:t>Formula</w:t>
            </w:r>
          </w:p>
        </w:tc>
        <w:tc>
          <w:tcPr>
            <w:tcW w:type="dxa" w:w="3563"/>
            <w:shd w:val="clear" w:color="auto" w:fill="16384D"/>
          </w:tcPr>
          <w:p>
            <w:r>
              <w:rPr>
                <w:b/>
                <w:color w:val="FFFFFF"/>
                <w:sz w:val="18"/>
              </w:rPr>
              <w:t>Notes</w:t>
            </w:r>
          </w:p>
        </w:tc>
      </w:tr>
      <w:tr>
        <w:tc>
          <w:tcPr>
            <w:tcW w:type="dxa" w:w="1960"/>
          </w:tcPr>
          <w:p>
            <w:pPr>
              <w:spacing w:after="0"/>
            </w:pPr>
            <w:r>
              <w:rPr>
                <w:sz w:val="18"/>
              </w:rPr>
              <w:t>Reach per post</w:t>
            </w:r>
          </w:p>
        </w:tc>
        <w:tc>
          <w:tcPr>
            <w:tcW w:type="dxa" w:w="3118"/>
          </w:tcPr>
          <w:p>
            <w:pPr>
              <w:spacing w:after="0"/>
            </w:pPr>
            <w:r>
              <w:rPr>
                <w:sz w:val="18"/>
              </w:rPr>
              <w:t>Median of day-7 reach across eligible posts</w:t>
            </w:r>
          </w:p>
        </w:tc>
        <w:tc>
          <w:tcPr>
            <w:tcW w:type="dxa" w:w="3563"/>
          </w:tcPr>
          <w:p>
            <w:pPr>
              <w:spacing w:after="0"/>
            </w:pPr>
            <w:r>
              <w:rPr>
                <w:sz w:val="18"/>
              </w:rPr>
              <w:t>Eligible = published, platform match, has day-7 snapshot. Mean shown as secondary only.</w:t>
            </w:r>
          </w:p>
        </w:tc>
      </w:tr>
      <w:tr>
        <w:tc>
          <w:tcPr>
            <w:tcW w:type="dxa" w:w="1960"/>
            <w:shd w:val="clear" w:color="auto" w:fill="F2F5F8"/>
          </w:tcPr>
          <w:p>
            <w:pPr>
              <w:spacing w:after="0"/>
            </w:pPr>
            <w:r>
              <w:rPr>
                <w:sz w:val="18"/>
              </w:rPr>
              <w:t>Engagement per reach</w:t>
            </w:r>
          </w:p>
        </w:tc>
        <w:tc>
          <w:tcPr>
            <w:tcW w:type="dxa" w:w="3118"/>
            <w:shd w:val="clear" w:color="auto" w:fill="F2F5F8"/>
          </w:tcPr>
          <w:p>
            <w:pPr>
              <w:spacing w:after="0"/>
            </w:pPr>
            <w:r>
              <w:rPr>
                <w:sz w:val="18"/>
              </w:rPr>
              <w:t>(likes + comments + shares + saves) ÷ reach</w:t>
            </w:r>
          </w:p>
        </w:tc>
        <w:tc>
          <w:tcPr>
            <w:tcW w:type="dxa" w:w="3563"/>
            <w:shd w:val="clear" w:color="auto" w:fill="F2F5F8"/>
          </w:tcPr>
          <w:p>
            <w:pPr>
              <w:spacing w:after="0"/>
            </w:pPr>
            <w:r>
              <w:rPr>
                <w:sz w:val="18"/>
              </w:rPr>
              <w:t>Computed only with the inputs that platform provides; formula shown per platform (e.g. X excludes saves).</w:t>
            </w:r>
          </w:p>
        </w:tc>
      </w:tr>
      <w:tr>
        <w:tc>
          <w:tcPr>
            <w:tcW w:type="dxa" w:w="1960"/>
          </w:tcPr>
          <w:p>
            <w:pPr>
              <w:spacing w:after="0"/>
            </w:pPr>
            <w:r>
              <w:rPr>
                <w:sz w:val="18"/>
              </w:rPr>
              <w:t>Share rate</w:t>
            </w:r>
          </w:p>
        </w:tc>
        <w:tc>
          <w:tcPr>
            <w:tcW w:type="dxa" w:w="3118"/>
          </w:tcPr>
          <w:p>
            <w:pPr>
              <w:spacing w:after="0"/>
            </w:pPr>
            <w:r>
              <w:rPr>
                <w:sz w:val="18"/>
              </w:rPr>
              <w:t>shares ÷ reach</w:t>
            </w:r>
          </w:p>
        </w:tc>
        <w:tc>
          <w:tcPr>
            <w:tcW w:type="dxa" w:w="3563"/>
          </w:tcPr>
          <w:p>
            <w:pPr>
              <w:spacing w:after="0"/>
            </w:pPr>
            <w:r>
              <w:rPr>
                <w:sz w:val="18"/>
              </w:rPr>
              <w:t>Requires shares and reach.</w:t>
            </w:r>
          </w:p>
        </w:tc>
      </w:tr>
      <w:tr>
        <w:tc>
          <w:tcPr>
            <w:tcW w:type="dxa" w:w="1960"/>
            <w:shd w:val="clear" w:color="auto" w:fill="F2F5F8"/>
          </w:tcPr>
          <w:p>
            <w:pPr>
              <w:spacing w:after="0"/>
            </w:pPr>
            <w:r>
              <w:rPr>
                <w:sz w:val="18"/>
              </w:rPr>
              <w:t>Save rate</w:t>
            </w:r>
          </w:p>
        </w:tc>
        <w:tc>
          <w:tcPr>
            <w:tcW w:type="dxa" w:w="3118"/>
            <w:shd w:val="clear" w:color="auto" w:fill="F2F5F8"/>
          </w:tcPr>
          <w:p>
            <w:pPr>
              <w:spacing w:after="0"/>
            </w:pPr>
            <w:r>
              <w:rPr>
                <w:sz w:val="18"/>
              </w:rPr>
              <w:t>saves ÷ reach</w:t>
            </w:r>
          </w:p>
        </w:tc>
        <w:tc>
          <w:tcPr>
            <w:tcW w:type="dxa" w:w="3563"/>
            <w:shd w:val="clear" w:color="auto" w:fill="F2F5F8"/>
          </w:tcPr>
          <w:p>
            <w:pPr>
              <w:spacing w:after="0"/>
            </w:pPr>
            <w:r>
              <w:rPr>
                <w:sz w:val="18"/>
              </w:rPr>
              <w:t>Not available on platforms without saves; shown as unavailable.</w:t>
            </w:r>
          </w:p>
        </w:tc>
      </w:tr>
      <w:tr>
        <w:tc>
          <w:tcPr>
            <w:tcW w:type="dxa" w:w="1960"/>
          </w:tcPr>
          <w:p>
            <w:pPr>
              <w:spacing w:after="0"/>
            </w:pPr>
            <w:r>
              <w:rPr>
                <w:sz w:val="18"/>
              </w:rPr>
              <w:t>Net follower change</w:t>
            </w:r>
          </w:p>
        </w:tc>
        <w:tc>
          <w:tcPr>
            <w:tcW w:type="dxa" w:w="3118"/>
          </w:tcPr>
          <w:p>
            <w:pPr>
              <w:spacing w:after="0"/>
            </w:pPr>
            <w:r>
              <w:rPr>
                <w:sz w:val="18"/>
              </w:rPr>
              <w:t>Follower snapshot nearest window end − snapshot nearest window start</w:t>
            </w:r>
          </w:p>
        </w:tc>
        <w:tc>
          <w:tcPr>
            <w:tcW w:type="dxa" w:w="3563"/>
          </w:tcPr>
          <w:p>
            <w:pPr>
              <w:spacing w:after="0"/>
            </w:pPr>
            <w:r>
              <w:rPr>
                <w:sz w:val="18"/>
              </w:rPr>
              <w:t>Flagged low confidence if either snapshot is more than 2 days from the boundary.</w:t>
            </w:r>
          </w:p>
        </w:tc>
      </w:tr>
      <w:tr>
        <w:tc>
          <w:tcPr>
            <w:tcW w:type="dxa" w:w="1960"/>
            <w:shd w:val="clear" w:color="auto" w:fill="F2F5F8"/>
          </w:tcPr>
          <w:p>
            <w:pPr>
              <w:spacing w:after="0"/>
            </w:pPr>
            <w:r>
              <w:rPr>
                <w:sz w:val="18"/>
              </w:rPr>
              <w:t>Followers per 1,000 reached</w:t>
            </w:r>
          </w:p>
        </w:tc>
        <w:tc>
          <w:tcPr>
            <w:tcW w:type="dxa" w:w="3118"/>
            <w:shd w:val="clear" w:color="auto" w:fill="F2F5F8"/>
          </w:tcPr>
          <w:p>
            <w:pPr>
              <w:spacing w:after="0"/>
            </w:pPr>
            <w:r>
              <w:rPr>
                <w:sz w:val="18"/>
              </w:rPr>
              <w:t>Net follower change ÷ total post reach in window × 1,000</w:t>
            </w:r>
          </w:p>
        </w:tc>
        <w:tc>
          <w:tcPr>
            <w:tcW w:type="dxa" w:w="3563"/>
            <w:shd w:val="clear" w:color="auto" w:fill="F2F5F8"/>
          </w:tcPr>
          <w:p>
            <w:pPr>
              <w:spacing w:after="0"/>
            </w:pPr>
            <w:r>
              <w:rPr>
                <w:sz w:val="18"/>
              </w:rPr>
              <w:t>Shown only when both follower snapshots are within 2 days of the boundaries and ≥5 posts in window.</w:t>
            </w:r>
          </w:p>
        </w:tc>
      </w:tr>
      <w:tr>
        <w:tc>
          <w:tcPr>
            <w:tcW w:type="dxa" w:w="1960"/>
          </w:tcPr>
          <w:p>
            <w:pPr>
              <w:spacing w:after="0"/>
            </w:pPr>
            <w:r>
              <w:rPr>
                <w:sz w:val="18"/>
              </w:rPr>
              <w:t>Average watch time / completion</w:t>
            </w:r>
          </w:p>
        </w:tc>
        <w:tc>
          <w:tcPr>
            <w:tcW w:type="dxa" w:w="3118"/>
          </w:tcPr>
          <w:p>
            <w:pPr>
              <w:spacing w:after="0"/>
            </w:pPr>
            <w:r>
              <w:rPr>
                <w:sz w:val="18"/>
              </w:rPr>
              <w:t>Median of platform-reported values</w:t>
            </w:r>
          </w:p>
        </w:tc>
        <w:tc>
          <w:tcPr>
            <w:tcW w:type="dxa" w:w="3563"/>
          </w:tcPr>
          <w:p>
            <w:pPr>
              <w:spacing w:after="0"/>
            </w:pPr>
            <w:r>
              <w:rPr>
                <w:sz w:val="18"/>
              </w:rPr>
              <w:t>Platform definitions differ; compared within platform only.</w:t>
            </w:r>
          </w:p>
        </w:tc>
      </w:tr>
      <w:tr>
        <w:tc>
          <w:tcPr>
            <w:tcW w:type="dxa" w:w="1960"/>
            <w:shd w:val="clear" w:color="auto" w:fill="F2F5F8"/>
          </w:tcPr>
          <w:p>
            <w:pPr>
              <w:spacing w:after="0"/>
            </w:pPr>
            <w:r>
              <w:rPr>
                <w:sz w:val="18"/>
              </w:rPr>
              <w:t>Posting adherence</w:t>
            </w:r>
          </w:p>
        </w:tc>
        <w:tc>
          <w:tcPr>
            <w:tcW w:type="dxa" w:w="3118"/>
            <w:shd w:val="clear" w:color="auto" w:fill="F2F5F8"/>
          </w:tcPr>
          <w:p>
            <w:pPr>
              <w:spacing w:after="0"/>
            </w:pPr>
            <w:r>
              <w:rPr>
                <w:sz w:val="18"/>
              </w:rPr>
              <w:t>Posts published ÷ posts scheduled in period</w:t>
            </w:r>
          </w:p>
        </w:tc>
        <w:tc>
          <w:tcPr>
            <w:tcW w:type="dxa" w:w="3563"/>
            <w:shd w:val="clear" w:color="auto" w:fill="F2F5F8"/>
          </w:tcPr>
          <w:p>
            <w:pPr>
              <w:spacing w:after="0"/>
            </w:pPr>
            <w:r>
              <w:rPr>
                <w:sz w:val="18"/>
              </w:rPr>
              <w:t>Used by FR-025 and PRD success metrics.</w:t>
            </w:r>
          </w:p>
        </w:tc>
      </w:tr>
    </w:tbl>
    <w:p/>
    <w:p>
      <w:pPr>
        <w:pStyle w:val="Heading2"/>
      </w:pPr>
      <w:r>
        <w:t xml:space="preserve">FR-016 Growth dashboard </w:t>
      </w:r>
      <w:r>
        <w:rPr>
          <w:b/>
          <w:caps/>
          <w:color w:val="9A5B00"/>
          <w:sz w:val="16"/>
        </w:rPr>
        <w:t>revised</w:t>
      </w:r>
    </w:p>
    <w:p>
      <w:r>
        <w:t>Show platform filter, 7/28/90 day ranges (28 default), current versus preceding equal-length period, trend, denominator, data coverage and missing metric flags. The 7-day range carries a persistent low-sample label.</w:t>
      </w:r>
    </w:p>
    <w:p>
      <w:pPr>
        <w:pStyle w:val="Heading2"/>
      </w:pPr>
      <w:r>
        <w:t xml:space="preserve">FR-017 Recommendations </w:t>
      </w:r>
      <w:r>
        <w:rPr>
          <w:b/>
          <w:caps/>
          <w:color w:val="9A5B00"/>
          <w:sz w:val="16"/>
        </w:rPr>
        <w:t>revised</w:t>
      </w:r>
    </w:p>
    <w:p>
      <w:r>
        <w:t>Rule-based insights initially: topic share-rate differences, hook type comparisons, posts with high saves, underperforming retention, consistency gaps. Grouping uses FR-021 tags within one platform. A recommendation is shown only when each compared group has ≥5 posts (configurable) and the relative difference is ≥20% (configurable); otherwise show an insufficient-data message with the count still needed. Cite underlying posts and metrics. At 3–5 posts per week, first recommendations are expected after roughly 4–8 weeks.</w:t>
      </w:r>
    </w:p>
    <w:p>
      <w:pPr>
        <w:pStyle w:val="Heading2"/>
      </w:pPr>
      <w:r>
        <w:t xml:space="preserve">FR-018 Experiments </w:t>
      </w:r>
      <w:r>
        <w:rPr>
          <w:b/>
          <w:caps/>
          <w:color w:val="9A5B00"/>
          <w:sz w:val="16"/>
        </w:rPr>
        <w:t>revised</w:t>
      </w:r>
    </w:p>
    <w:p>
      <w:r>
        <w:t>Create hypothesis, variable (hook/topic/length/CTA/posting slot), comparison posts, dates, metric and outcome; recommend changing one primary variable at a time. Show other tags that differ between compared posts as possible confounders. Owner records outcome (supported / not supported / inconclusive) with a note.</w:t>
      </w:r>
    </w:p>
    <w:p>
      <w:pPr>
        <w:pStyle w:val="Heading2"/>
      </w:pPr>
      <w:r>
        <w:t xml:space="preserve">FR-019 Weekly review </w:t>
      </w:r>
      <w:r>
        <w:rPr>
          <w:b/>
          <w:caps/>
          <w:color w:val="9A5B00"/>
          <w:sz w:val="16"/>
        </w:rPr>
        <w:t>revised</w:t>
      </w:r>
    </w:p>
    <w:p>
      <w:r>
        <w:t>Generate an on-demand weekly report with best/worst posts, platform changes, data gaps, 1–3 suggested experiments and no unsupported claims of causality. Owner marks the review complete (reviewed_at), which feeds the 'weekly review completed' success metric. A missing follower snapshot for the week prompts entry (FR-029).</w:t>
      </w:r>
    </w:p>
    <w:p>
      <w:pPr>
        <w:pStyle w:val="Heading2"/>
      </w:pPr>
      <w:r>
        <w:t xml:space="preserve">FR-028 Historical baseline import </w:t>
      </w:r>
      <w:r>
        <w:rPr>
          <w:b/>
          <w:caps/>
          <w:color w:val="1F7A4D"/>
          <w:sz w:val="16"/>
        </w:rPr>
        <w:t>new</w:t>
      </w:r>
    </w:p>
    <w:p>
      <w:r>
        <w:t>Owner can import posts published before Amplify Studio (no project required) with platform, URL, publication date, available tags and metric snapshots. Historical posts feed the baseline period but are labelled as historical in reports.</w:t>
      </w:r>
    </w:p>
    <w:p>
      <w:pPr>
        <w:pStyle w:val="Heading2"/>
      </w:pPr>
      <w:r>
        <w:t xml:space="preserve">FR-029 Follower snapshot prompts </w:t>
      </w:r>
      <w:r>
        <w:rPr>
          <w:b/>
          <w:caps/>
          <w:color w:val="1F7A4D"/>
          <w:sz w:val="16"/>
        </w:rPr>
        <w:t>new</w:t>
      </w:r>
    </w:p>
    <w:p>
      <w:r>
        <w:t>Each week, prompt the Owner to enter the follower count per platform (manual form; CSV allowed). Dashboard shows when the last snapshot per platform was taken.</w:t>
      </w:r>
    </w:p>
    <w:p>
      <w:pPr>
        <w:pStyle w:val="Heading2"/>
      </w:pPr>
      <w:r>
        <w:t xml:space="preserve">FR-030 Data export and deletion </w:t>
      </w:r>
      <w:r>
        <w:rPr>
          <w:b/>
          <w:caps/>
          <w:color w:val="1F7A4D"/>
          <w:sz w:val="16"/>
        </w:rPr>
        <w:t>new</w:t>
      </w:r>
    </w:p>
    <w:p>
      <w:r>
        <w:t>Owner can export all workspace data (JSON/CSV plus media links) and delete a project, a media asset or the whole workspace. Deletion removes stored objects and database rows; backups age out within the stated retention period.</w:t>
      </w:r>
    </w:p>
    <w:p>
      <w:pPr>
        <w:pStyle w:val="Heading1"/>
      </w:pPr>
      <w:r>
        <w:t xml:space="preserve">5. Data model </w:t>
      </w:r>
      <w:r>
        <w:rPr>
          <w:b/>
          <w:caps/>
          <w:color w:val="9A5B00"/>
          <w:sz w:val="16"/>
        </w:rPr>
        <w:t>revised</w:t>
      </w:r>
    </w:p>
    <w:p>
      <w:r>
        <w:t>Changes from v1.0 are tagged. Use UUID PKs, foreign keys, unique constraints, workspace RLS, created_at/updated_at timestamps, indexes on workspace/date/platform and schema migrations.</w:t>
      </w:r>
    </w:p>
    <w:tbl>
      <w:tblPr>
        <w:tblStyle w:val="TableGrid"/>
        <w:tblLayout w:type="fixed"/>
        <w:tblLook w:firstColumn="1" w:firstRow="1" w:lastColumn="0" w:lastRow="0" w:noHBand="0" w:noVBand="1" w:val="04A0"/>
        <w:tblCellMar>
          <w:top w:w="60" w:type="dxa"/>
          <w:left w:w="90" w:type="dxa"/>
          <w:bottom w:w="60" w:type="dxa"/>
          <w:right w:w="90" w:type="dxa"/>
        </w:tblCellMar>
        <w:tblW w:w="8639" w:type="dxa"/>
        <w:tblLayout w:type="fixed"/>
      </w:tblPr>
      <w:tblGrid>
        <w:gridCol w:w="2091"/>
        <w:gridCol w:w="5456"/>
        <w:gridCol w:w="1091"/>
      </w:tblGrid>
      <w:tr>
        <w:trPr>
          <w:tblHeader w:val="true"/>
        </w:trPr>
        <w:tc>
          <w:tcPr>
            <w:tcW w:type="dxa" w:w="2092"/>
            <w:shd w:val="clear" w:color="auto" w:fill="16384D"/>
          </w:tcPr>
          <w:p>
            <w:r>
              <w:rPr>
                <w:b/>
                <w:color w:val="FFFFFF"/>
                <w:sz w:val="18"/>
              </w:rPr>
              <w:t>Table</w:t>
            </w:r>
          </w:p>
        </w:tc>
        <w:tc>
          <w:tcPr>
            <w:tcW w:type="dxa" w:w="5457"/>
            <w:shd w:val="clear" w:color="auto" w:fill="16384D"/>
          </w:tcPr>
          <w:p>
            <w:r>
              <w:rPr>
                <w:b/>
                <w:color w:val="FFFFFF"/>
                <w:sz w:val="18"/>
              </w:rPr>
              <w:t>Fields</w:t>
            </w:r>
          </w:p>
        </w:tc>
        <w:tc>
          <w:tcPr>
            <w:tcW w:type="dxa" w:w="1091"/>
            <w:shd w:val="clear" w:color="auto" w:fill="16384D"/>
          </w:tcPr>
          <w:p>
            <w:r>
              <w:rPr>
                <w:b/>
                <w:color w:val="FFFFFF"/>
                <w:sz w:val="18"/>
              </w:rPr>
              <w:t>Change</w:t>
            </w:r>
          </w:p>
        </w:tc>
      </w:tr>
      <w:tr>
        <w:tc>
          <w:tcPr>
            <w:tcW w:type="dxa" w:w="2092"/>
          </w:tcPr>
          <w:p>
            <w:pPr>
              <w:spacing w:after="0"/>
            </w:pPr>
            <w:r>
              <w:rPr>
                <w:sz w:val="18"/>
              </w:rPr>
              <w:t>users</w:t>
            </w:r>
          </w:p>
        </w:tc>
        <w:tc>
          <w:tcPr>
            <w:tcW w:type="dxa" w:w="5457"/>
          </w:tcPr>
          <w:p>
            <w:pPr>
              <w:spacing w:after="0"/>
            </w:pPr>
            <w:r>
              <w:rPr>
                <w:sz w:val="18"/>
              </w:rPr>
              <w:t>id, email</w:t>
            </w:r>
          </w:p>
        </w:tc>
        <w:tc>
          <w:tcPr>
            <w:tcW w:type="dxa" w:w="1091"/>
          </w:tcPr>
          <w:p>
            <w:pPr>
              <w:spacing w:after="0"/>
            </w:pPr>
          </w:p>
        </w:tc>
      </w:tr>
      <w:tr>
        <w:tc>
          <w:tcPr>
            <w:tcW w:type="dxa" w:w="2092"/>
            <w:shd w:val="clear" w:color="auto" w:fill="F2F5F8"/>
          </w:tcPr>
          <w:p>
            <w:pPr>
              <w:spacing w:after="0"/>
            </w:pPr>
            <w:r>
              <w:rPr>
                <w:sz w:val="18"/>
              </w:rPr>
              <w:t>workspaces</w:t>
            </w:r>
          </w:p>
        </w:tc>
        <w:tc>
          <w:tcPr>
            <w:tcW w:type="dxa" w:w="5457"/>
            <w:shd w:val="clear" w:color="auto" w:fill="F2F5F8"/>
          </w:tcPr>
          <w:p>
            <w:pPr>
              <w:spacing w:after="0"/>
            </w:pPr>
            <w:r>
              <w:rPr>
                <w:sz w:val="18"/>
              </w:rPr>
              <w:t>id, owner_id, name</w:t>
            </w:r>
          </w:p>
        </w:tc>
        <w:tc>
          <w:tcPr>
            <w:tcW w:type="dxa" w:w="1091"/>
            <w:shd w:val="clear" w:color="auto" w:fill="F2F5F8"/>
          </w:tcPr>
          <w:p>
            <w:pPr>
              <w:spacing w:after="0"/>
            </w:pPr>
          </w:p>
        </w:tc>
      </w:tr>
      <w:tr>
        <w:tc>
          <w:tcPr>
            <w:tcW w:type="dxa" w:w="2092"/>
          </w:tcPr>
          <w:p>
            <w:pPr>
              <w:spacing w:after="0"/>
            </w:pPr>
            <w:r>
              <w:rPr>
                <w:sz w:val="18"/>
              </w:rPr>
              <w:t>brand_profiles</w:t>
            </w:r>
          </w:p>
        </w:tc>
        <w:tc>
          <w:tcPr>
            <w:tcW w:type="dxa" w:w="5457"/>
          </w:tcPr>
          <w:p>
            <w:pPr>
              <w:spacing w:after="0"/>
            </w:pPr>
            <w:r>
              <w:rPr>
                <w:sz w:val="18"/>
              </w:rPr>
              <w:t>id, workspace_id, tone, voice_samples_json, phrases_prefer, phrases_avoid, tradition, guardrails_json, avoid_topics, translation, english_variant, wpm, timezone, subtitle_style_json, platform_flags_json, version_no</w:t>
            </w:r>
          </w:p>
        </w:tc>
        <w:tc>
          <w:tcPr>
            <w:tcW w:type="dxa" w:w="1091"/>
          </w:tcPr>
          <w:p>
            <w:pPr>
              <w:spacing w:after="0"/>
            </w:pPr>
            <w:r>
              <w:rPr>
                <w:b/>
                <w:caps/>
                <w:color w:val="9A5B00"/>
                <w:sz w:val="16"/>
              </w:rPr>
              <w:t>revised</w:t>
            </w:r>
          </w:p>
        </w:tc>
      </w:tr>
      <w:tr>
        <w:tc>
          <w:tcPr>
            <w:tcW w:type="dxa" w:w="2092"/>
            <w:shd w:val="clear" w:color="auto" w:fill="F2F5F8"/>
          </w:tcPr>
          <w:p>
            <w:pPr>
              <w:spacing w:after="0"/>
            </w:pPr>
            <w:r>
              <w:rPr>
                <w:sz w:val="18"/>
              </w:rPr>
              <w:t>projects</w:t>
            </w:r>
          </w:p>
        </w:tc>
        <w:tc>
          <w:tcPr>
            <w:tcW w:type="dxa" w:w="5457"/>
            <w:shd w:val="clear" w:color="auto" w:fill="F2F5F8"/>
          </w:tcPr>
          <w:p>
            <w:pPr>
              <w:spacing w:after="0"/>
            </w:pPr>
            <w:r>
              <w:rPr>
                <w:sz w:val="18"/>
              </w:rPr>
              <w:t>id, workspace_id, title, topic, topic_tag_id, audience, status, target_duration_seconds, actual_duration_seconds, hook_type, cta_type, format, length_bucket, approved_script_version_id</w:t>
            </w:r>
          </w:p>
        </w:tc>
        <w:tc>
          <w:tcPr>
            <w:tcW w:type="dxa" w:w="1091"/>
            <w:shd w:val="clear" w:color="auto" w:fill="F2F5F8"/>
          </w:tcPr>
          <w:p>
            <w:pPr>
              <w:spacing w:after="0"/>
            </w:pPr>
            <w:r>
              <w:rPr>
                <w:b/>
                <w:caps/>
                <w:color w:val="9A5B00"/>
                <w:sz w:val="16"/>
              </w:rPr>
              <w:t>revised</w:t>
            </w:r>
          </w:p>
        </w:tc>
      </w:tr>
      <w:tr>
        <w:tc>
          <w:tcPr>
            <w:tcW w:type="dxa" w:w="2092"/>
          </w:tcPr>
          <w:p>
            <w:pPr>
              <w:spacing w:after="0"/>
            </w:pPr>
            <w:r>
              <w:rPr>
                <w:sz w:val="18"/>
              </w:rPr>
              <w:t>topic_tags</w:t>
            </w:r>
          </w:p>
        </w:tc>
        <w:tc>
          <w:tcPr>
            <w:tcW w:type="dxa" w:w="5457"/>
          </w:tcPr>
          <w:p>
            <w:pPr>
              <w:spacing w:after="0"/>
            </w:pPr>
            <w:r>
              <w:rPr>
                <w:sz w:val="18"/>
              </w:rPr>
              <w:t>id, workspace_id, name, archived</w:t>
            </w:r>
          </w:p>
        </w:tc>
        <w:tc>
          <w:tcPr>
            <w:tcW w:type="dxa" w:w="1091"/>
          </w:tcPr>
          <w:p>
            <w:pPr>
              <w:spacing w:after="0"/>
            </w:pPr>
            <w:r>
              <w:rPr>
                <w:b/>
                <w:caps/>
                <w:color w:val="1F7A4D"/>
                <w:sz w:val="16"/>
              </w:rPr>
              <w:t>new</w:t>
            </w:r>
          </w:p>
        </w:tc>
      </w:tr>
      <w:tr>
        <w:tc>
          <w:tcPr>
            <w:tcW w:type="dxa" w:w="2092"/>
            <w:shd w:val="clear" w:color="auto" w:fill="F2F5F8"/>
          </w:tcPr>
          <w:p>
            <w:pPr>
              <w:spacing w:after="0"/>
            </w:pPr>
            <w:r>
              <w:rPr>
                <w:sz w:val="18"/>
              </w:rPr>
              <w:t>project_state_events</w:t>
            </w:r>
          </w:p>
        </w:tc>
        <w:tc>
          <w:tcPr>
            <w:tcW w:type="dxa" w:w="5457"/>
            <w:shd w:val="clear" w:color="auto" w:fill="F2F5F8"/>
          </w:tcPr>
          <w:p>
            <w:pPr>
              <w:spacing w:after="0"/>
            </w:pPr>
            <w:r>
              <w:rPr>
                <w:sz w:val="18"/>
              </w:rPr>
              <w:t>id, project_id, from_state, to_state, created_at</w:t>
            </w:r>
          </w:p>
        </w:tc>
        <w:tc>
          <w:tcPr>
            <w:tcW w:type="dxa" w:w="1091"/>
            <w:shd w:val="clear" w:color="auto" w:fill="F2F5F8"/>
          </w:tcPr>
          <w:p>
            <w:pPr>
              <w:spacing w:after="0"/>
            </w:pPr>
            <w:r>
              <w:rPr>
                <w:b/>
                <w:caps/>
                <w:color w:val="1F7A4D"/>
                <w:sz w:val="16"/>
              </w:rPr>
              <w:t>new</w:t>
            </w:r>
          </w:p>
        </w:tc>
      </w:tr>
      <w:tr>
        <w:tc>
          <w:tcPr>
            <w:tcW w:type="dxa" w:w="2092"/>
          </w:tcPr>
          <w:p>
            <w:pPr>
              <w:spacing w:after="0"/>
            </w:pPr>
            <w:r>
              <w:rPr>
                <w:sz w:val="18"/>
              </w:rPr>
              <w:t>scripture_references</w:t>
            </w:r>
          </w:p>
        </w:tc>
        <w:tc>
          <w:tcPr>
            <w:tcW w:type="dxa" w:w="5457"/>
          </w:tcPr>
          <w:p>
            <w:pPr>
              <w:spacing w:after="0"/>
            </w:pPr>
            <w:r>
              <w:rPr>
                <w:sz w:val="18"/>
              </w:rPr>
              <w:t>id, project_id, book, chapter, verse_start, verse_end, reference, translation, source (ai|user), verified_by, verified_at</w:t>
            </w:r>
          </w:p>
        </w:tc>
        <w:tc>
          <w:tcPr>
            <w:tcW w:type="dxa" w:w="1091"/>
          </w:tcPr>
          <w:p>
            <w:pPr>
              <w:spacing w:after="0"/>
            </w:pPr>
            <w:r>
              <w:rPr>
                <w:b/>
                <w:caps/>
                <w:color w:val="9A5B00"/>
                <w:sz w:val="16"/>
              </w:rPr>
              <w:t>revised</w:t>
            </w:r>
          </w:p>
        </w:tc>
      </w:tr>
      <w:tr>
        <w:tc>
          <w:tcPr>
            <w:tcW w:type="dxa" w:w="2092"/>
            <w:shd w:val="clear" w:color="auto" w:fill="F2F5F8"/>
          </w:tcPr>
          <w:p>
            <w:pPr>
              <w:spacing w:after="0"/>
            </w:pPr>
            <w:r>
              <w:rPr>
                <w:sz w:val="18"/>
              </w:rPr>
              <w:t>translations</w:t>
            </w:r>
          </w:p>
        </w:tc>
        <w:tc>
          <w:tcPr>
            <w:tcW w:type="dxa" w:w="5457"/>
            <w:shd w:val="clear" w:color="auto" w:fill="F2F5F8"/>
          </w:tcPr>
          <w:p>
            <w:pPr>
              <w:spacing w:after="0"/>
            </w:pPr>
            <w:r>
              <w:rPr>
                <w:sz w:val="18"/>
              </w:rPr>
              <w:t>id, code, name, source_type (local|service|owner), licence_notes, quotation_limit_notes, enabled</w:t>
            </w:r>
          </w:p>
        </w:tc>
        <w:tc>
          <w:tcPr>
            <w:tcW w:type="dxa" w:w="1091"/>
            <w:shd w:val="clear" w:color="auto" w:fill="F2F5F8"/>
          </w:tcPr>
          <w:p>
            <w:pPr>
              <w:spacing w:after="0"/>
            </w:pPr>
            <w:r>
              <w:rPr>
                <w:b/>
                <w:caps/>
                <w:color w:val="1F7A4D"/>
                <w:sz w:val="16"/>
              </w:rPr>
              <w:t>new</w:t>
            </w:r>
          </w:p>
        </w:tc>
      </w:tr>
      <w:tr>
        <w:tc>
          <w:tcPr>
            <w:tcW w:type="dxa" w:w="2092"/>
          </w:tcPr>
          <w:p>
            <w:pPr>
              <w:spacing w:after="0"/>
            </w:pPr>
            <w:r>
              <w:rPr>
                <w:sz w:val="18"/>
              </w:rPr>
              <w:t>hook_variants</w:t>
            </w:r>
          </w:p>
        </w:tc>
        <w:tc>
          <w:tcPr>
            <w:tcW w:type="dxa" w:w="5457"/>
          </w:tcPr>
          <w:p>
            <w:pPr>
              <w:spacing w:after="0"/>
            </w:pPr>
            <w:r>
              <w:rPr>
                <w:sz w:val="18"/>
              </w:rPr>
              <w:t>id, project_id, text, hook_type, selected, ai_job_id</w:t>
            </w:r>
          </w:p>
        </w:tc>
        <w:tc>
          <w:tcPr>
            <w:tcW w:type="dxa" w:w="1091"/>
          </w:tcPr>
          <w:p>
            <w:pPr>
              <w:spacing w:after="0"/>
            </w:pPr>
            <w:r>
              <w:rPr>
                <w:b/>
                <w:caps/>
                <w:color w:val="1F7A4D"/>
                <w:sz w:val="16"/>
              </w:rPr>
              <w:t>new</w:t>
            </w:r>
          </w:p>
        </w:tc>
      </w:tr>
      <w:tr>
        <w:tc>
          <w:tcPr>
            <w:tcW w:type="dxa" w:w="2092"/>
            <w:shd w:val="clear" w:color="auto" w:fill="F2F5F8"/>
          </w:tcPr>
          <w:p>
            <w:pPr>
              <w:spacing w:after="0"/>
            </w:pPr>
            <w:r>
              <w:rPr>
                <w:sz w:val="18"/>
              </w:rPr>
              <w:t>script_versions</w:t>
            </w:r>
          </w:p>
        </w:tc>
        <w:tc>
          <w:tcPr>
            <w:tcW w:type="dxa" w:w="5457"/>
            <w:shd w:val="clear" w:color="auto" w:fill="F2F5F8"/>
          </w:tcPr>
          <w:p>
            <w:pPr>
              <w:spacing w:after="0"/>
            </w:pPr>
            <w:r>
              <w:rPr>
                <w:sz w:val="18"/>
              </w:rPr>
              <w:t>id, project_id, version_no, sections_json, source (ai|manual|mixed), ai_job_id, approved, created_at</w:t>
            </w:r>
          </w:p>
        </w:tc>
        <w:tc>
          <w:tcPr>
            <w:tcW w:type="dxa" w:w="1091"/>
            <w:shd w:val="clear" w:color="auto" w:fill="F2F5F8"/>
          </w:tcPr>
          <w:p>
            <w:pPr>
              <w:spacing w:after="0"/>
            </w:pPr>
            <w:r>
              <w:rPr>
                <w:b/>
                <w:caps/>
                <w:color w:val="9A5B00"/>
                <w:sz w:val="16"/>
              </w:rPr>
              <w:t>revised</w:t>
            </w:r>
          </w:p>
        </w:tc>
      </w:tr>
      <w:tr>
        <w:tc>
          <w:tcPr>
            <w:tcW w:type="dxa" w:w="2092"/>
          </w:tcPr>
          <w:p>
            <w:pPr>
              <w:spacing w:after="0"/>
            </w:pPr>
            <w:r>
              <w:rPr>
                <w:sz w:val="18"/>
              </w:rPr>
              <w:t>media_assets</w:t>
            </w:r>
          </w:p>
        </w:tc>
        <w:tc>
          <w:tcPr>
            <w:tcW w:type="dxa" w:w="5457"/>
          </w:tcPr>
          <w:p>
            <w:pPr>
              <w:spacing w:after="0"/>
            </w:pPr>
            <w:r>
              <w:rPr>
                <w:sz w:val="18"/>
              </w:rPr>
              <w:t>id, project_id, object_key, kind (source|render|srt), status, duration_seconds, width, height, metadata_json</w:t>
            </w:r>
          </w:p>
        </w:tc>
        <w:tc>
          <w:tcPr>
            <w:tcW w:type="dxa" w:w="1091"/>
          </w:tcPr>
          <w:p>
            <w:pPr>
              <w:spacing w:after="0"/>
            </w:pPr>
            <w:r>
              <w:rPr>
                <w:b/>
                <w:caps/>
                <w:color w:val="9A5B00"/>
                <w:sz w:val="16"/>
              </w:rPr>
              <w:t>revised</w:t>
            </w:r>
          </w:p>
        </w:tc>
      </w:tr>
      <w:tr>
        <w:tc>
          <w:tcPr>
            <w:tcW w:type="dxa" w:w="2092"/>
            <w:shd w:val="clear" w:color="auto" w:fill="F2F5F8"/>
          </w:tcPr>
          <w:p>
            <w:pPr>
              <w:spacing w:after="0"/>
            </w:pPr>
            <w:r>
              <w:rPr>
                <w:sz w:val="18"/>
              </w:rPr>
              <w:t>transcripts</w:t>
            </w:r>
          </w:p>
        </w:tc>
        <w:tc>
          <w:tcPr>
            <w:tcW w:type="dxa" w:w="5457"/>
            <w:shd w:val="clear" w:color="auto" w:fill="F2F5F8"/>
          </w:tcPr>
          <w:p>
            <w:pPr>
              <w:spacing w:after="0"/>
            </w:pPr>
            <w:r>
              <w:rPr>
                <w:sz w:val="18"/>
              </w:rPr>
              <w:t>id, media_asset_id, segments_json, reviewed_at</w:t>
            </w:r>
          </w:p>
        </w:tc>
        <w:tc>
          <w:tcPr>
            <w:tcW w:type="dxa" w:w="1091"/>
            <w:shd w:val="clear" w:color="auto" w:fill="F2F5F8"/>
          </w:tcPr>
          <w:p>
            <w:pPr>
              <w:spacing w:after="0"/>
            </w:pPr>
            <w:r>
              <w:rPr>
                <w:b/>
                <w:caps/>
                <w:color w:val="9A5B00"/>
                <w:sz w:val="16"/>
              </w:rPr>
              <w:t>revised</w:t>
            </w:r>
          </w:p>
        </w:tc>
      </w:tr>
      <w:tr>
        <w:tc>
          <w:tcPr>
            <w:tcW w:type="dxa" w:w="2092"/>
          </w:tcPr>
          <w:p>
            <w:pPr>
              <w:spacing w:after="0"/>
            </w:pPr>
            <w:r>
              <w:rPr>
                <w:sz w:val="18"/>
              </w:rPr>
              <w:t>custom_vocabulary</w:t>
            </w:r>
          </w:p>
        </w:tc>
        <w:tc>
          <w:tcPr>
            <w:tcW w:type="dxa" w:w="5457"/>
          </w:tcPr>
          <w:p>
            <w:pPr>
              <w:spacing w:after="0"/>
            </w:pPr>
            <w:r>
              <w:rPr>
                <w:sz w:val="18"/>
              </w:rPr>
              <w:t>id, workspace_id, term</w:t>
            </w:r>
          </w:p>
        </w:tc>
        <w:tc>
          <w:tcPr>
            <w:tcW w:type="dxa" w:w="1091"/>
          </w:tcPr>
          <w:p>
            <w:pPr>
              <w:spacing w:after="0"/>
            </w:pPr>
            <w:r>
              <w:rPr>
                <w:b/>
                <w:caps/>
                <w:color w:val="1F7A4D"/>
                <w:sz w:val="16"/>
              </w:rPr>
              <w:t>new</w:t>
            </w:r>
          </w:p>
        </w:tc>
      </w:tr>
      <w:tr>
        <w:tc>
          <w:tcPr>
            <w:tcW w:type="dxa" w:w="2092"/>
            <w:shd w:val="clear" w:color="auto" w:fill="F2F5F8"/>
          </w:tcPr>
          <w:p>
            <w:pPr>
              <w:spacing w:after="0"/>
            </w:pPr>
            <w:r>
              <w:rPr>
                <w:sz w:val="18"/>
              </w:rPr>
              <w:t>social_posts</w:t>
            </w:r>
          </w:p>
        </w:tc>
        <w:tc>
          <w:tcPr>
            <w:tcW w:type="dxa" w:w="5457"/>
            <w:shd w:val="clear" w:color="auto" w:fill="F2F5F8"/>
          </w:tcPr>
          <w:p>
            <w:pPr>
              <w:spacing w:after="0"/>
            </w:pPr>
            <w:r>
              <w:rPr>
                <w:sz w:val="18"/>
              </w:rPr>
              <w:t>id, project_id (nullable), workspace_id, platform, caption, hashtags, cta, media_asset_id, status, scheduled_at (UTC), timezone, posting_slot, published_at, external_post_id, external_url, is_historical</w:t>
            </w:r>
          </w:p>
        </w:tc>
        <w:tc>
          <w:tcPr>
            <w:tcW w:type="dxa" w:w="1091"/>
            <w:shd w:val="clear" w:color="auto" w:fill="F2F5F8"/>
          </w:tcPr>
          <w:p>
            <w:pPr>
              <w:spacing w:after="0"/>
            </w:pPr>
            <w:r>
              <w:rPr>
                <w:b/>
                <w:caps/>
                <w:color w:val="9A5B00"/>
                <w:sz w:val="16"/>
              </w:rPr>
              <w:t>revised</w:t>
            </w:r>
          </w:p>
        </w:tc>
      </w:tr>
      <w:tr>
        <w:tc>
          <w:tcPr>
            <w:tcW w:type="dxa" w:w="2092"/>
          </w:tcPr>
          <w:p>
            <w:pPr>
              <w:spacing w:after="0"/>
            </w:pPr>
            <w:r>
              <w:rPr>
                <w:sz w:val="18"/>
              </w:rPr>
              <w:t>metric_snapshots (replaces metrics_daily)</w:t>
            </w:r>
          </w:p>
        </w:tc>
        <w:tc>
          <w:tcPr>
            <w:tcW w:type="dxa" w:w="5457"/>
          </w:tcPr>
          <w:p>
            <w:pPr>
              <w:spacing w:after="0"/>
            </w:pPr>
            <w:r>
              <w:rPr>
                <w:sz w:val="18"/>
              </w:rPr>
              <w:t>id, social_post_id, platform, captured_at, days_since_publish, reach, impressions, views, likes, comments, shares, saves, watch_seconds_avg, completion_rate, profile_visits, import_batch_id</w:t>
            </w:r>
          </w:p>
        </w:tc>
        <w:tc>
          <w:tcPr>
            <w:tcW w:type="dxa" w:w="1091"/>
          </w:tcPr>
          <w:p>
            <w:pPr>
              <w:spacing w:after="0"/>
            </w:pPr>
            <w:r>
              <w:rPr>
                <w:b/>
                <w:caps/>
                <w:color w:val="9A5B00"/>
                <w:sz w:val="16"/>
              </w:rPr>
              <w:t>revised</w:t>
            </w:r>
          </w:p>
        </w:tc>
      </w:tr>
      <w:tr>
        <w:tc>
          <w:tcPr>
            <w:tcW w:type="dxa" w:w="2092"/>
            <w:shd w:val="clear" w:color="auto" w:fill="F2F5F8"/>
          </w:tcPr>
          <w:p>
            <w:pPr>
              <w:spacing w:after="0"/>
            </w:pPr>
            <w:r>
              <w:rPr>
                <w:sz w:val="18"/>
              </w:rPr>
              <w:t>import_batches</w:t>
            </w:r>
          </w:p>
        </w:tc>
        <w:tc>
          <w:tcPr>
            <w:tcW w:type="dxa" w:w="5457"/>
            <w:shd w:val="clear" w:color="auto" w:fill="F2F5F8"/>
          </w:tcPr>
          <w:p>
            <w:pPr>
              <w:spacing w:after="0"/>
            </w:pPr>
            <w:r>
              <w:rPr>
                <w:sz w:val="18"/>
              </w:rPr>
              <w:t>id, workspace_id, platform, mapping_template_id, file_name, row_count, error_count, committed_at</w:t>
            </w:r>
          </w:p>
        </w:tc>
        <w:tc>
          <w:tcPr>
            <w:tcW w:type="dxa" w:w="1091"/>
            <w:shd w:val="clear" w:color="auto" w:fill="F2F5F8"/>
          </w:tcPr>
          <w:p>
            <w:pPr>
              <w:spacing w:after="0"/>
            </w:pPr>
            <w:r>
              <w:rPr>
                <w:b/>
                <w:caps/>
                <w:color w:val="1F7A4D"/>
                <w:sz w:val="16"/>
              </w:rPr>
              <w:t>new</w:t>
            </w:r>
          </w:p>
        </w:tc>
      </w:tr>
      <w:tr>
        <w:tc>
          <w:tcPr>
            <w:tcW w:type="dxa" w:w="2092"/>
          </w:tcPr>
          <w:p>
            <w:pPr>
              <w:spacing w:after="0"/>
            </w:pPr>
            <w:r>
              <w:rPr>
                <w:sz w:val="18"/>
              </w:rPr>
              <w:t>mapping_templates</w:t>
            </w:r>
          </w:p>
        </w:tc>
        <w:tc>
          <w:tcPr>
            <w:tcW w:type="dxa" w:w="5457"/>
          </w:tcPr>
          <w:p>
            <w:pPr>
              <w:spacing w:after="0"/>
            </w:pPr>
            <w:r>
              <w:rPr>
                <w:sz w:val="18"/>
              </w:rPr>
              <w:t>id, workspace_id, platform, column_map_json</w:t>
            </w:r>
          </w:p>
        </w:tc>
        <w:tc>
          <w:tcPr>
            <w:tcW w:type="dxa" w:w="1091"/>
          </w:tcPr>
          <w:p>
            <w:pPr>
              <w:spacing w:after="0"/>
            </w:pPr>
            <w:r>
              <w:rPr>
                <w:b/>
                <w:caps/>
                <w:color w:val="1F7A4D"/>
                <w:sz w:val="16"/>
              </w:rPr>
              <w:t>new</w:t>
            </w:r>
          </w:p>
        </w:tc>
      </w:tr>
      <w:tr>
        <w:tc>
          <w:tcPr>
            <w:tcW w:type="dxa" w:w="2092"/>
            <w:shd w:val="clear" w:color="auto" w:fill="F2F5F8"/>
          </w:tcPr>
          <w:p>
            <w:pPr>
              <w:spacing w:after="0"/>
            </w:pPr>
            <w:r>
              <w:rPr>
                <w:sz w:val="18"/>
              </w:rPr>
              <w:t>follower_snapshots</w:t>
            </w:r>
          </w:p>
        </w:tc>
        <w:tc>
          <w:tcPr>
            <w:tcW w:type="dxa" w:w="5457"/>
            <w:shd w:val="clear" w:color="auto" w:fill="F2F5F8"/>
          </w:tcPr>
          <w:p>
            <w:pPr>
              <w:spacing w:after="0"/>
            </w:pPr>
            <w:r>
              <w:rPr>
                <w:sz w:val="18"/>
              </w:rPr>
              <w:t>id, workspace_id, platform, captured_at, follower_count</w:t>
            </w:r>
          </w:p>
        </w:tc>
        <w:tc>
          <w:tcPr>
            <w:tcW w:type="dxa" w:w="1091"/>
            <w:shd w:val="clear" w:color="auto" w:fill="F2F5F8"/>
          </w:tcPr>
          <w:p>
            <w:pPr>
              <w:spacing w:after="0"/>
            </w:pPr>
          </w:p>
        </w:tc>
      </w:tr>
      <w:tr>
        <w:tc>
          <w:tcPr>
            <w:tcW w:type="dxa" w:w="2092"/>
          </w:tcPr>
          <w:p>
            <w:pPr>
              <w:spacing w:after="0"/>
            </w:pPr>
            <w:r>
              <w:rPr>
                <w:sz w:val="18"/>
              </w:rPr>
              <w:t>experiments</w:t>
            </w:r>
          </w:p>
        </w:tc>
        <w:tc>
          <w:tcPr>
            <w:tcW w:type="dxa" w:w="5457"/>
          </w:tcPr>
          <w:p>
            <w:pPr>
              <w:spacing w:after="0"/>
            </w:pPr>
            <w:r>
              <w:rPr>
                <w:sz w:val="18"/>
              </w:rPr>
              <w:t>id, workspace_id, hypothesis, variable, metric, status, outcome, outcome_note</w:t>
            </w:r>
          </w:p>
        </w:tc>
        <w:tc>
          <w:tcPr>
            <w:tcW w:type="dxa" w:w="1091"/>
          </w:tcPr>
          <w:p>
            <w:pPr>
              <w:spacing w:after="0"/>
            </w:pPr>
            <w:r>
              <w:rPr>
                <w:b/>
                <w:caps/>
                <w:color w:val="9A5B00"/>
                <w:sz w:val="16"/>
              </w:rPr>
              <w:t>revised</w:t>
            </w:r>
          </w:p>
        </w:tc>
      </w:tr>
      <w:tr>
        <w:tc>
          <w:tcPr>
            <w:tcW w:type="dxa" w:w="2092"/>
            <w:shd w:val="clear" w:color="auto" w:fill="F2F5F8"/>
          </w:tcPr>
          <w:p>
            <w:pPr>
              <w:spacing w:after="0"/>
            </w:pPr>
            <w:r>
              <w:rPr>
                <w:sz w:val="18"/>
              </w:rPr>
              <w:t>experiment_posts</w:t>
            </w:r>
          </w:p>
        </w:tc>
        <w:tc>
          <w:tcPr>
            <w:tcW w:type="dxa" w:w="5457"/>
            <w:shd w:val="clear" w:color="auto" w:fill="F2F5F8"/>
          </w:tcPr>
          <w:p>
            <w:pPr>
              <w:spacing w:after="0"/>
            </w:pPr>
            <w:r>
              <w:rPr>
                <w:sz w:val="18"/>
              </w:rPr>
              <w:t>experiment_id, social_post_id, variant</w:t>
            </w:r>
          </w:p>
        </w:tc>
        <w:tc>
          <w:tcPr>
            <w:tcW w:type="dxa" w:w="1091"/>
            <w:shd w:val="clear" w:color="auto" w:fill="F2F5F8"/>
          </w:tcPr>
          <w:p>
            <w:pPr>
              <w:spacing w:after="0"/>
            </w:pPr>
          </w:p>
        </w:tc>
      </w:tr>
      <w:tr>
        <w:tc>
          <w:tcPr>
            <w:tcW w:type="dxa" w:w="2092"/>
          </w:tcPr>
          <w:p>
            <w:pPr>
              <w:spacing w:after="0"/>
            </w:pPr>
            <w:r>
              <w:rPr>
                <w:sz w:val="18"/>
              </w:rPr>
              <w:t>weekly_reviews</w:t>
            </w:r>
          </w:p>
        </w:tc>
        <w:tc>
          <w:tcPr>
            <w:tcW w:type="dxa" w:w="5457"/>
          </w:tcPr>
          <w:p>
            <w:pPr>
              <w:spacing w:after="0"/>
            </w:pPr>
            <w:r>
              <w:rPr>
                <w:sz w:val="18"/>
              </w:rPr>
              <w:t>id, workspace_id, week_start, report_json, reviewed_at</w:t>
            </w:r>
          </w:p>
        </w:tc>
        <w:tc>
          <w:tcPr>
            <w:tcW w:type="dxa" w:w="1091"/>
          </w:tcPr>
          <w:p>
            <w:pPr>
              <w:spacing w:after="0"/>
            </w:pPr>
            <w:r>
              <w:rPr>
                <w:b/>
                <w:caps/>
                <w:color w:val="1F7A4D"/>
                <w:sz w:val="16"/>
              </w:rPr>
              <w:t>new</w:t>
            </w:r>
          </w:p>
        </w:tc>
      </w:tr>
      <w:tr>
        <w:tc>
          <w:tcPr>
            <w:tcW w:type="dxa" w:w="2092"/>
            <w:shd w:val="clear" w:color="auto" w:fill="F2F5F8"/>
          </w:tcPr>
          <w:p>
            <w:pPr>
              <w:spacing w:after="0"/>
            </w:pPr>
            <w:r>
              <w:rPr>
                <w:sz w:val="18"/>
              </w:rPr>
              <w:t>reminders</w:t>
            </w:r>
          </w:p>
        </w:tc>
        <w:tc>
          <w:tcPr>
            <w:tcW w:type="dxa" w:w="5457"/>
            <w:shd w:val="clear" w:color="auto" w:fill="F2F5F8"/>
          </w:tcPr>
          <w:p>
            <w:pPr>
              <w:spacing w:after="0"/>
            </w:pPr>
            <w:r>
              <w:rPr>
                <w:sz w:val="18"/>
              </w:rPr>
              <w:t>id, social_post_id, channel, send_at, sent_at</w:t>
            </w:r>
          </w:p>
        </w:tc>
        <w:tc>
          <w:tcPr>
            <w:tcW w:type="dxa" w:w="1091"/>
            <w:shd w:val="clear" w:color="auto" w:fill="F2F5F8"/>
          </w:tcPr>
          <w:p>
            <w:pPr>
              <w:spacing w:after="0"/>
            </w:pPr>
            <w:r>
              <w:rPr>
                <w:b/>
                <w:caps/>
                <w:color w:val="1F7A4D"/>
                <w:sz w:val="16"/>
              </w:rPr>
              <w:t>new</w:t>
            </w:r>
          </w:p>
        </w:tc>
      </w:tr>
      <w:tr>
        <w:tc>
          <w:tcPr>
            <w:tcW w:type="dxa" w:w="2092"/>
          </w:tcPr>
          <w:p>
            <w:pPr>
              <w:spacing w:after="0"/>
            </w:pPr>
            <w:r>
              <w:rPr>
                <w:sz w:val="18"/>
              </w:rPr>
              <w:t>ai_jobs</w:t>
            </w:r>
          </w:p>
        </w:tc>
        <w:tc>
          <w:tcPr>
            <w:tcW w:type="dxa" w:w="5457"/>
          </w:tcPr>
          <w:p>
            <w:pPr>
              <w:spacing w:after="0"/>
            </w:pPr>
            <w:r>
              <w:rPr>
                <w:sz w:val="18"/>
              </w:rPr>
              <w:t>id, workspace_id, type, status, model_id, prompt_version, input_hash, result_json, error_code</w:t>
            </w:r>
          </w:p>
        </w:tc>
        <w:tc>
          <w:tcPr>
            <w:tcW w:type="dxa" w:w="1091"/>
          </w:tcPr>
          <w:p>
            <w:pPr>
              <w:spacing w:after="0"/>
            </w:pPr>
            <w:r>
              <w:rPr>
                <w:b/>
                <w:caps/>
                <w:color w:val="9A5B00"/>
                <w:sz w:val="16"/>
              </w:rPr>
              <w:t>revised</w:t>
            </w:r>
          </w:p>
        </w:tc>
      </w:tr>
      <w:tr>
        <w:tc>
          <w:tcPr>
            <w:tcW w:type="dxa" w:w="2092"/>
            <w:shd w:val="clear" w:color="auto" w:fill="F2F5F8"/>
          </w:tcPr>
          <w:p>
            <w:pPr>
              <w:spacing w:after="0"/>
            </w:pPr>
            <w:r>
              <w:rPr>
                <w:sz w:val="18"/>
              </w:rPr>
              <w:t>audit_logs</w:t>
            </w:r>
          </w:p>
        </w:tc>
        <w:tc>
          <w:tcPr>
            <w:tcW w:type="dxa" w:w="5457"/>
            <w:shd w:val="clear" w:color="auto" w:fill="F2F5F8"/>
          </w:tcPr>
          <w:p>
            <w:pPr>
              <w:spacing w:after="0"/>
            </w:pPr>
            <w:r>
              <w:rPr>
                <w:sz w:val="18"/>
              </w:rPr>
              <w:t>id, workspace_id, actor_id, action, entity, entity_id, created_at</w:t>
            </w:r>
          </w:p>
        </w:tc>
        <w:tc>
          <w:tcPr>
            <w:tcW w:type="dxa" w:w="1091"/>
            <w:shd w:val="clear" w:color="auto" w:fill="F2F5F8"/>
          </w:tcPr>
          <w:p>
            <w:pPr>
              <w:spacing w:after="0"/>
            </w:pPr>
            <w:r>
              <w:rPr>
                <w:b/>
                <w:caps/>
                <w:color w:val="1F7A4D"/>
                <w:sz w:val="16"/>
              </w:rPr>
              <w:t>new</w:t>
            </w:r>
          </w:p>
        </w:tc>
      </w:tr>
    </w:tbl>
    <w:p/>
    <w:p>
      <w:pPr>
        <w:pStyle w:val="Heading1"/>
      </w:pPr>
      <w:r>
        <w:t xml:space="preserve">6. API contracts </w:t>
      </w:r>
      <w:r>
        <w:rPr>
          <w:b/>
          <w:caps/>
          <w:color w:val="9A5B00"/>
          <w:sz w:val="16"/>
        </w:rPr>
        <w:t>revised</w:t>
      </w:r>
    </w:p>
    <w:p>
      <w:r>
        <w:t>Return typed JSON, consistent errors (400 validation, 401 authentication, 403 forbidden, 404 missing, 409 conflict, 429 rate limit, 5xx service failure); async requests return 202 with job_id.</w:t>
      </w:r>
    </w:p>
    <w:tbl>
      <w:tblPr>
        <w:tblStyle w:val="TableGrid"/>
        <w:tblLayout w:type="fixed"/>
        <w:tblLook w:firstColumn="1" w:firstRow="1" w:lastColumn="0" w:lastRow="0" w:noHBand="0" w:noVBand="1" w:val="04A0"/>
        <w:tblCellMar>
          <w:top w:w="60" w:type="dxa"/>
          <w:left w:w="90" w:type="dxa"/>
          <w:bottom w:w="60" w:type="dxa"/>
          <w:right w:w="90" w:type="dxa"/>
        </w:tblCellMar>
        <w:tblW w:w="8639" w:type="dxa"/>
        <w:tblLayout w:type="fixed"/>
      </w:tblPr>
      <w:tblGrid>
        <w:gridCol w:w="3860"/>
        <w:gridCol w:w="3676"/>
        <w:gridCol w:w="1102"/>
      </w:tblGrid>
      <w:tr>
        <w:trPr>
          <w:tblHeader w:val="true"/>
        </w:trPr>
        <w:tc>
          <w:tcPr>
            <w:tcW w:type="dxa" w:w="3860"/>
            <w:shd w:val="clear" w:color="auto" w:fill="16384D"/>
          </w:tcPr>
          <w:p>
            <w:r>
              <w:rPr>
                <w:b/>
                <w:color w:val="FFFFFF"/>
                <w:sz w:val="18"/>
              </w:rPr>
              <w:t>Method and path</w:t>
            </w:r>
          </w:p>
        </w:tc>
        <w:tc>
          <w:tcPr>
            <w:tcW w:type="dxa" w:w="3677"/>
            <w:shd w:val="clear" w:color="auto" w:fill="16384D"/>
          </w:tcPr>
          <w:p>
            <w:r>
              <w:rPr>
                <w:b/>
                <w:color w:val="FFFFFF"/>
                <w:sz w:val="18"/>
              </w:rPr>
              <w:t>Purpose</w:t>
            </w:r>
          </w:p>
        </w:tc>
        <w:tc>
          <w:tcPr>
            <w:tcW w:type="dxa" w:w="1103"/>
            <w:shd w:val="clear" w:color="auto" w:fill="16384D"/>
          </w:tcPr>
          <w:p>
            <w:r>
              <w:rPr>
                <w:b/>
                <w:color w:val="FFFFFF"/>
                <w:sz w:val="18"/>
              </w:rPr>
              <w:t>Change</w:t>
            </w:r>
          </w:p>
        </w:tc>
      </w:tr>
      <w:tr>
        <w:tc>
          <w:tcPr>
            <w:tcW w:type="dxa" w:w="3860"/>
          </w:tcPr>
          <w:p>
            <w:pPr>
              <w:spacing w:after="0"/>
            </w:pPr>
            <w:r>
              <w:rPr>
                <w:sz w:val="18"/>
              </w:rPr>
              <w:t>POST /api/projects; GET /api/projects; PATCH /api/projects/{id}</w:t>
            </w:r>
          </w:p>
        </w:tc>
        <w:tc>
          <w:tcPr>
            <w:tcW w:type="dxa" w:w="3677"/>
          </w:tcPr>
          <w:p>
            <w:pPr>
              <w:spacing w:after="0"/>
            </w:pPr>
            <w:r>
              <w:rPr>
                <w:sz w:val="18"/>
              </w:rPr>
              <w:t>Projects CRUD</w:t>
            </w:r>
          </w:p>
        </w:tc>
        <w:tc>
          <w:tcPr>
            <w:tcW w:type="dxa" w:w="1103"/>
          </w:tcPr>
          <w:p>
            <w:pPr>
              <w:spacing w:after="0"/>
            </w:pPr>
          </w:p>
        </w:tc>
      </w:tr>
      <w:tr>
        <w:tc>
          <w:tcPr>
            <w:tcW w:type="dxa" w:w="3860"/>
            <w:shd w:val="clear" w:color="auto" w:fill="F2F5F8"/>
          </w:tcPr>
          <w:p>
            <w:pPr>
              <w:spacing w:after="0"/>
            </w:pPr>
            <w:r>
              <w:rPr>
                <w:sz w:val="18"/>
              </w:rPr>
              <w:t>POST /api/projects/{id}/transition</w:t>
            </w:r>
          </w:p>
        </w:tc>
        <w:tc>
          <w:tcPr>
            <w:tcW w:type="dxa" w:w="3677"/>
            <w:shd w:val="clear" w:color="auto" w:fill="F2F5F8"/>
          </w:tcPr>
          <w:p>
            <w:pPr>
              <w:spacing w:after="0"/>
            </w:pPr>
            <w:r>
              <w:rPr>
                <w:sz w:val="18"/>
              </w:rPr>
              <w:t>Move project state (validates section 1.1 conditions)</w:t>
            </w:r>
          </w:p>
        </w:tc>
        <w:tc>
          <w:tcPr>
            <w:tcW w:type="dxa" w:w="1103"/>
            <w:shd w:val="clear" w:color="auto" w:fill="F2F5F8"/>
          </w:tcPr>
          <w:p>
            <w:pPr>
              <w:spacing w:after="0"/>
            </w:pPr>
            <w:r>
              <w:rPr>
                <w:b/>
                <w:caps/>
                <w:color w:val="1F7A4D"/>
                <w:sz w:val="16"/>
              </w:rPr>
              <w:t>new</w:t>
            </w:r>
          </w:p>
        </w:tc>
      </w:tr>
      <w:tr>
        <w:tc>
          <w:tcPr>
            <w:tcW w:type="dxa" w:w="3860"/>
          </w:tcPr>
          <w:p>
            <w:pPr>
              <w:spacing w:after="0"/>
            </w:pPr>
            <w:r>
              <w:rPr>
                <w:sz w:val="18"/>
              </w:rPr>
              <w:t>POST /api/projects/{id}/references; PATCH /api/references/{id}; POST /api/references/{id}/verify</w:t>
            </w:r>
          </w:p>
        </w:tc>
        <w:tc>
          <w:tcPr>
            <w:tcW w:type="dxa" w:w="3677"/>
          </w:tcPr>
          <w:p>
            <w:pPr>
              <w:spacing w:after="0"/>
            </w:pPr>
            <w:r>
              <w:rPr>
                <w:sz w:val="18"/>
              </w:rPr>
              <w:t>Scripture references and verification</w:t>
            </w:r>
          </w:p>
        </w:tc>
        <w:tc>
          <w:tcPr>
            <w:tcW w:type="dxa" w:w="1103"/>
          </w:tcPr>
          <w:p>
            <w:pPr>
              <w:spacing w:after="0"/>
            </w:pPr>
            <w:r>
              <w:rPr>
                <w:b/>
                <w:caps/>
                <w:color w:val="1F7A4D"/>
                <w:sz w:val="16"/>
              </w:rPr>
              <w:t>new</w:t>
            </w:r>
          </w:p>
        </w:tc>
      </w:tr>
      <w:tr>
        <w:tc>
          <w:tcPr>
            <w:tcW w:type="dxa" w:w="3860"/>
            <w:shd w:val="clear" w:color="auto" w:fill="F2F5F8"/>
          </w:tcPr>
          <w:p>
            <w:pPr>
              <w:spacing w:after="0"/>
            </w:pPr>
            <w:r>
              <w:rPr>
                <w:sz w:val="18"/>
              </w:rPr>
              <w:t>POST /api/projects/{id}/outline; POST /api/projects/{id}/scripts; PATCH /api/scripts/{id}</w:t>
            </w:r>
          </w:p>
        </w:tc>
        <w:tc>
          <w:tcPr>
            <w:tcW w:type="dxa" w:w="3677"/>
            <w:shd w:val="clear" w:color="auto" w:fill="F2F5F8"/>
          </w:tcPr>
          <w:p>
            <w:pPr>
              <w:spacing w:after="0"/>
            </w:pPr>
            <w:r>
              <w:rPr>
                <w:sz w:val="18"/>
              </w:rPr>
              <w:t>Outline and script</w:t>
            </w:r>
          </w:p>
        </w:tc>
        <w:tc>
          <w:tcPr>
            <w:tcW w:type="dxa" w:w="1103"/>
            <w:shd w:val="clear" w:color="auto" w:fill="F2F5F8"/>
          </w:tcPr>
          <w:p>
            <w:pPr>
              <w:spacing w:after="0"/>
            </w:pPr>
          </w:p>
        </w:tc>
      </w:tr>
      <w:tr>
        <w:tc>
          <w:tcPr>
            <w:tcW w:type="dxa" w:w="3860"/>
          </w:tcPr>
          <w:p>
            <w:pPr>
              <w:spacing w:after="0"/>
            </w:pPr>
            <w:r>
              <w:rPr>
                <w:sz w:val="18"/>
              </w:rPr>
              <w:t>POST /api/projects/{id}/hooks; PATCH /api/hooks/{id}</w:t>
            </w:r>
          </w:p>
        </w:tc>
        <w:tc>
          <w:tcPr>
            <w:tcW w:type="dxa" w:w="3677"/>
          </w:tcPr>
          <w:p>
            <w:pPr>
              <w:spacing w:after="0"/>
            </w:pPr>
            <w:r>
              <w:rPr>
                <w:sz w:val="18"/>
              </w:rPr>
              <w:t>Hook variants and selection</w:t>
            </w:r>
          </w:p>
        </w:tc>
        <w:tc>
          <w:tcPr>
            <w:tcW w:type="dxa" w:w="1103"/>
          </w:tcPr>
          <w:p>
            <w:pPr>
              <w:spacing w:after="0"/>
            </w:pPr>
            <w:r>
              <w:rPr>
                <w:b/>
                <w:caps/>
                <w:color w:val="1F7A4D"/>
                <w:sz w:val="16"/>
              </w:rPr>
              <w:t>new</w:t>
            </w:r>
          </w:p>
        </w:tc>
      </w:tr>
      <w:tr>
        <w:tc>
          <w:tcPr>
            <w:tcW w:type="dxa" w:w="3860"/>
            <w:shd w:val="clear" w:color="auto" w:fill="F2F5F8"/>
          </w:tcPr>
          <w:p>
            <w:pPr>
              <w:spacing w:after="0"/>
            </w:pPr>
            <w:r>
              <w:rPr>
                <w:sz w:val="18"/>
              </w:rPr>
              <w:t>POST /api/scripts/{id}/expand-verses</w:t>
            </w:r>
          </w:p>
        </w:tc>
        <w:tc>
          <w:tcPr>
            <w:tcW w:type="dxa" w:w="3677"/>
            <w:shd w:val="clear" w:color="auto" w:fill="F2F5F8"/>
          </w:tcPr>
          <w:p>
            <w:pPr>
              <w:spacing w:after="0"/>
            </w:pPr>
            <w:r>
              <w:rPr>
                <w:sz w:val="18"/>
              </w:rPr>
              <w:t>Expand placeholders from allowlisted translation</w:t>
            </w:r>
          </w:p>
        </w:tc>
        <w:tc>
          <w:tcPr>
            <w:tcW w:type="dxa" w:w="1103"/>
            <w:shd w:val="clear" w:color="auto" w:fill="F2F5F8"/>
          </w:tcPr>
          <w:p>
            <w:pPr>
              <w:spacing w:after="0"/>
            </w:pPr>
            <w:r>
              <w:rPr>
                <w:b/>
                <w:caps/>
                <w:color w:val="1F7A4D"/>
                <w:sz w:val="16"/>
              </w:rPr>
              <w:t>new</w:t>
            </w:r>
          </w:p>
        </w:tc>
      </w:tr>
      <w:tr>
        <w:tc>
          <w:tcPr>
            <w:tcW w:type="dxa" w:w="3860"/>
          </w:tcPr>
          <w:p>
            <w:pPr>
              <w:spacing w:after="0"/>
            </w:pPr>
            <w:r>
              <w:rPr>
                <w:sz w:val="18"/>
              </w:rPr>
              <w:t>GET /api/brand-profile; PATCH /api/brand-profile</w:t>
            </w:r>
          </w:p>
        </w:tc>
        <w:tc>
          <w:tcPr>
            <w:tcW w:type="dxa" w:w="3677"/>
          </w:tcPr>
          <w:p>
            <w:pPr>
              <w:spacing w:after="0"/>
            </w:pPr>
            <w:r>
              <w:rPr>
                <w:sz w:val="18"/>
              </w:rPr>
              <w:t>Voice profile, guardrails, settings</w:t>
            </w:r>
          </w:p>
        </w:tc>
        <w:tc>
          <w:tcPr>
            <w:tcW w:type="dxa" w:w="1103"/>
          </w:tcPr>
          <w:p>
            <w:pPr>
              <w:spacing w:after="0"/>
            </w:pPr>
            <w:r>
              <w:rPr>
                <w:b/>
                <w:caps/>
                <w:color w:val="1F7A4D"/>
                <w:sz w:val="16"/>
              </w:rPr>
              <w:t>new</w:t>
            </w:r>
          </w:p>
        </w:tc>
      </w:tr>
      <w:tr>
        <w:tc>
          <w:tcPr>
            <w:tcW w:type="dxa" w:w="3860"/>
            <w:shd w:val="clear" w:color="auto" w:fill="F2F5F8"/>
          </w:tcPr>
          <w:p>
            <w:pPr>
              <w:spacing w:after="0"/>
            </w:pPr>
            <w:r>
              <w:rPr>
                <w:sz w:val="18"/>
              </w:rPr>
              <w:t>GET/POST /api/topic-tags; PATCH /api/topic-tags/{id}</w:t>
            </w:r>
          </w:p>
        </w:tc>
        <w:tc>
          <w:tcPr>
            <w:tcW w:type="dxa" w:w="3677"/>
            <w:shd w:val="clear" w:color="auto" w:fill="F2F5F8"/>
          </w:tcPr>
          <w:p>
            <w:pPr>
              <w:spacing w:after="0"/>
            </w:pPr>
            <w:r>
              <w:rPr>
                <w:sz w:val="18"/>
              </w:rPr>
              <w:t>Controlled topic list</w:t>
            </w:r>
          </w:p>
        </w:tc>
        <w:tc>
          <w:tcPr>
            <w:tcW w:type="dxa" w:w="1103"/>
            <w:shd w:val="clear" w:color="auto" w:fill="F2F5F8"/>
          </w:tcPr>
          <w:p>
            <w:pPr>
              <w:spacing w:after="0"/>
            </w:pPr>
            <w:r>
              <w:rPr>
                <w:b/>
                <w:caps/>
                <w:color w:val="1F7A4D"/>
                <w:sz w:val="16"/>
              </w:rPr>
              <w:t>new</w:t>
            </w:r>
          </w:p>
        </w:tc>
      </w:tr>
      <w:tr>
        <w:tc>
          <w:tcPr>
            <w:tcW w:type="dxa" w:w="3860"/>
          </w:tcPr>
          <w:p>
            <w:pPr>
              <w:spacing w:after="0"/>
            </w:pPr>
            <w:r>
              <w:rPr>
                <w:sz w:val="18"/>
              </w:rPr>
              <w:t>POST /api/media/uploads (resumable); POST /api/media/{id}/transcribe; POST /api/media/{id}/render</w:t>
            </w:r>
          </w:p>
        </w:tc>
        <w:tc>
          <w:tcPr>
            <w:tcW w:type="dxa" w:w="3677"/>
          </w:tcPr>
          <w:p>
            <w:pPr>
              <w:spacing w:after="0"/>
            </w:pPr>
            <w:r>
              <w:rPr>
                <w:sz w:val="18"/>
              </w:rPr>
              <w:t>Media pipeline</w:t>
            </w:r>
          </w:p>
        </w:tc>
        <w:tc>
          <w:tcPr>
            <w:tcW w:type="dxa" w:w="1103"/>
          </w:tcPr>
          <w:p>
            <w:pPr>
              <w:spacing w:after="0"/>
            </w:pPr>
            <w:r>
              <w:rPr>
                <w:b/>
                <w:caps/>
                <w:color w:val="9A5B00"/>
                <w:sz w:val="16"/>
              </w:rPr>
              <w:t>revised</w:t>
            </w:r>
          </w:p>
        </w:tc>
      </w:tr>
      <w:tr>
        <w:tc>
          <w:tcPr>
            <w:tcW w:type="dxa" w:w="3860"/>
            <w:shd w:val="clear" w:color="auto" w:fill="F2F5F8"/>
          </w:tcPr>
          <w:p>
            <w:pPr>
              <w:spacing w:after="0"/>
            </w:pPr>
            <w:r>
              <w:rPr>
                <w:sz w:val="18"/>
              </w:rPr>
              <w:t>PATCH /api/transcripts/{id}; POST /api/transcripts/{id}/review</w:t>
            </w:r>
          </w:p>
        </w:tc>
        <w:tc>
          <w:tcPr>
            <w:tcW w:type="dxa" w:w="3677"/>
            <w:shd w:val="clear" w:color="auto" w:fill="F2F5F8"/>
          </w:tcPr>
          <w:p>
            <w:pPr>
              <w:spacing w:after="0"/>
            </w:pPr>
            <w:r>
              <w:rPr>
                <w:sz w:val="18"/>
              </w:rPr>
              <w:t>Subtitle correction and review</w:t>
            </w:r>
          </w:p>
        </w:tc>
        <w:tc>
          <w:tcPr>
            <w:tcW w:type="dxa" w:w="1103"/>
            <w:shd w:val="clear" w:color="auto" w:fill="F2F5F8"/>
          </w:tcPr>
          <w:p>
            <w:pPr>
              <w:spacing w:after="0"/>
            </w:pPr>
            <w:r>
              <w:rPr>
                <w:b/>
                <w:caps/>
                <w:color w:val="1F7A4D"/>
                <w:sz w:val="16"/>
              </w:rPr>
              <w:t>new</w:t>
            </w:r>
          </w:p>
        </w:tc>
      </w:tr>
      <w:tr>
        <w:tc>
          <w:tcPr>
            <w:tcW w:type="dxa" w:w="3860"/>
          </w:tcPr>
          <w:p>
            <w:pPr>
              <w:spacing w:after="0"/>
            </w:pPr>
            <w:r>
              <w:rPr>
                <w:sz w:val="18"/>
              </w:rPr>
              <w:t>GET /api/jobs/{id}</w:t>
            </w:r>
          </w:p>
        </w:tc>
        <w:tc>
          <w:tcPr>
            <w:tcW w:type="dxa" w:w="3677"/>
          </w:tcPr>
          <w:p>
            <w:pPr>
              <w:spacing w:after="0"/>
            </w:pPr>
            <w:r>
              <w:rPr>
                <w:sz w:val="18"/>
              </w:rPr>
              <w:t>Job status</w:t>
            </w:r>
          </w:p>
        </w:tc>
        <w:tc>
          <w:tcPr>
            <w:tcW w:type="dxa" w:w="1103"/>
          </w:tcPr>
          <w:p>
            <w:pPr>
              <w:spacing w:after="0"/>
            </w:pPr>
          </w:p>
        </w:tc>
      </w:tr>
      <w:tr>
        <w:tc>
          <w:tcPr>
            <w:tcW w:type="dxa" w:w="3860"/>
            <w:shd w:val="clear" w:color="auto" w:fill="F2F5F8"/>
          </w:tcPr>
          <w:p>
            <w:pPr>
              <w:spacing w:after="0"/>
            </w:pPr>
            <w:r>
              <w:rPr>
                <w:sz w:val="18"/>
              </w:rPr>
              <w:t>POST /api/projects/{id}/repurpose</w:t>
            </w:r>
          </w:p>
        </w:tc>
        <w:tc>
          <w:tcPr>
            <w:tcW w:type="dxa" w:w="3677"/>
            <w:shd w:val="clear" w:color="auto" w:fill="F2F5F8"/>
          </w:tcPr>
          <w:p>
            <w:pPr>
              <w:spacing w:after="0"/>
            </w:pPr>
            <w:r>
              <w:rPr>
                <w:sz w:val="18"/>
              </w:rPr>
              <w:t>Platform captions</w:t>
            </w:r>
          </w:p>
        </w:tc>
        <w:tc>
          <w:tcPr>
            <w:tcW w:type="dxa" w:w="1103"/>
            <w:shd w:val="clear" w:color="auto" w:fill="F2F5F8"/>
          </w:tcPr>
          <w:p>
            <w:pPr>
              <w:spacing w:after="0"/>
            </w:pPr>
          </w:p>
        </w:tc>
      </w:tr>
      <w:tr>
        <w:tc>
          <w:tcPr>
            <w:tcW w:type="dxa" w:w="3860"/>
          </w:tcPr>
          <w:p>
            <w:pPr>
              <w:spacing w:after="0"/>
            </w:pPr>
            <w:r>
              <w:rPr>
                <w:sz w:val="18"/>
              </w:rPr>
              <w:t>POST /api/posts; PATCH /api/posts/{id}; POST /api/posts/{id}/publish; GET /api/calendar</w:t>
            </w:r>
          </w:p>
        </w:tc>
        <w:tc>
          <w:tcPr>
            <w:tcW w:type="dxa" w:w="3677"/>
          </w:tcPr>
          <w:p>
            <w:pPr>
              <w:spacing w:after="0"/>
            </w:pPr>
            <w:r>
              <w:rPr>
                <w:sz w:val="18"/>
              </w:rPr>
              <w:t>Planned posts and publication evidence</w:t>
            </w:r>
          </w:p>
        </w:tc>
        <w:tc>
          <w:tcPr>
            <w:tcW w:type="dxa" w:w="1103"/>
          </w:tcPr>
          <w:p>
            <w:pPr>
              <w:spacing w:after="0"/>
            </w:pPr>
            <w:r>
              <w:rPr>
                <w:b/>
                <w:caps/>
                <w:color w:val="9A5B00"/>
                <w:sz w:val="16"/>
              </w:rPr>
              <w:t>revised</w:t>
            </w:r>
          </w:p>
        </w:tc>
      </w:tr>
      <w:tr>
        <w:tc>
          <w:tcPr>
            <w:tcW w:type="dxa" w:w="3860"/>
            <w:shd w:val="clear" w:color="auto" w:fill="F2F5F8"/>
          </w:tcPr>
          <w:p>
            <w:pPr>
              <w:spacing w:after="0"/>
            </w:pPr>
            <w:r>
              <w:rPr>
                <w:sz w:val="18"/>
              </w:rPr>
              <w:t>POST /api/posts/historical</w:t>
            </w:r>
          </w:p>
        </w:tc>
        <w:tc>
          <w:tcPr>
            <w:tcW w:type="dxa" w:w="3677"/>
            <w:shd w:val="clear" w:color="auto" w:fill="F2F5F8"/>
          </w:tcPr>
          <w:p>
            <w:pPr>
              <w:spacing w:after="0"/>
            </w:pPr>
            <w:r>
              <w:rPr>
                <w:sz w:val="18"/>
              </w:rPr>
              <w:t>Historical baseline import</w:t>
            </w:r>
          </w:p>
        </w:tc>
        <w:tc>
          <w:tcPr>
            <w:tcW w:type="dxa" w:w="1103"/>
            <w:shd w:val="clear" w:color="auto" w:fill="F2F5F8"/>
          </w:tcPr>
          <w:p>
            <w:pPr>
              <w:spacing w:after="0"/>
            </w:pPr>
            <w:r>
              <w:rPr>
                <w:b/>
                <w:caps/>
                <w:color w:val="1F7A4D"/>
                <w:sz w:val="16"/>
              </w:rPr>
              <w:t>new</w:t>
            </w:r>
          </w:p>
        </w:tc>
      </w:tr>
      <w:tr>
        <w:tc>
          <w:tcPr>
            <w:tcW w:type="dxa" w:w="3860"/>
          </w:tcPr>
          <w:p>
            <w:pPr>
              <w:spacing w:after="0"/>
            </w:pPr>
            <w:r>
              <w:rPr>
                <w:sz w:val="18"/>
              </w:rPr>
              <w:t>POST /api/metrics/import/preview; POST /api/metrics/import/commit; POST /api/metrics/manual</w:t>
            </w:r>
          </w:p>
        </w:tc>
        <w:tc>
          <w:tcPr>
            <w:tcW w:type="dxa" w:w="3677"/>
          </w:tcPr>
          <w:p>
            <w:pPr>
              <w:spacing w:after="0"/>
            </w:pPr>
            <w:r>
              <w:rPr>
                <w:sz w:val="18"/>
              </w:rPr>
              <w:t>Metric snapshots</w:t>
            </w:r>
          </w:p>
        </w:tc>
        <w:tc>
          <w:tcPr>
            <w:tcW w:type="dxa" w:w="1103"/>
          </w:tcPr>
          <w:p>
            <w:pPr>
              <w:spacing w:after="0"/>
            </w:pPr>
          </w:p>
        </w:tc>
      </w:tr>
      <w:tr>
        <w:tc>
          <w:tcPr>
            <w:tcW w:type="dxa" w:w="3860"/>
            <w:shd w:val="clear" w:color="auto" w:fill="F2F5F8"/>
          </w:tcPr>
          <w:p>
            <w:pPr>
              <w:spacing w:after="0"/>
            </w:pPr>
            <w:r>
              <w:rPr>
                <w:sz w:val="18"/>
              </w:rPr>
              <w:t>GET/POST /api/mapping-templates</w:t>
            </w:r>
          </w:p>
        </w:tc>
        <w:tc>
          <w:tcPr>
            <w:tcW w:type="dxa" w:w="3677"/>
            <w:shd w:val="clear" w:color="auto" w:fill="F2F5F8"/>
          </w:tcPr>
          <w:p>
            <w:pPr>
              <w:spacing w:after="0"/>
            </w:pPr>
            <w:r>
              <w:rPr>
                <w:sz w:val="18"/>
              </w:rPr>
              <w:t>CSV column mappings</w:t>
            </w:r>
          </w:p>
        </w:tc>
        <w:tc>
          <w:tcPr>
            <w:tcW w:type="dxa" w:w="1103"/>
            <w:shd w:val="clear" w:color="auto" w:fill="F2F5F8"/>
          </w:tcPr>
          <w:p>
            <w:pPr>
              <w:spacing w:after="0"/>
            </w:pPr>
            <w:r>
              <w:rPr>
                <w:b/>
                <w:caps/>
                <w:color w:val="1F7A4D"/>
                <w:sz w:val="16"/>
              </w:rPr>
              <w:t>new</w:t>
            </w:r>
          </w:p>
        </w:tc>
      </w:tr>
      <w:tr>
        <w:tc>
          <w:tcPr>
            <w:tcW w:type="dxa" w:w="3860"/>
          </w:tcPr>
          <w:p>
            <w:pPr>
              <w:spacing w:after="0"/>
            </w:pPr>
            <w:r>
              <w:rPr>
                <w:sz w:val="18"/>
              </w:rPr>
              <w:t>POST /api/follower-snapshots; GET /api/follower-snapshots</w:t>
            </w:r>
          </w:p>
        </w:tc>
        <w:tc>
          <w:tcPr>
            <w:tcW w:type="dxa" w:w="3677"/>
          </w:tcPr>
          <w:p>
            <w:pPr>
              <w:spacing w:after="0"/>
            </w:pPr>
            <w:r>
              <w:rPr>
                <w:sz w:val="18"/>
              </w:rPr>
              <w:t>Follower counts</w:t>
            </w:r>
          </w:p>
        </w:tc>
        <w:tc>
          <w:tcPr>
            <w:tcW w:type="dxa" w:w="1103"/>
          </w:tcPr>
          <w:p>
            <w:pPr>
              <w:spacing w:after="0"/>
            </w:pPr>
            <w:r>
              <w:rPr>
                <w:b/>
                <w:caps/>
                <w:color w:val="1F7A4D"/>
                <w:sz w:val="16"/>
              </w:rPr>
              <w:t>new</w:t>
            </w:r>
          </w:p>
        </w:tc>
      </w:tr>
      <w:tr>
        <w:tc>
          <w:tcPr>
            <w:tcW w:type="dxa" w:w="3860"/>
            <w:shd w:val="clear" w:color="auto" w:fill="F2F5F8"/>
          </w:tcPr>
          <w:p>
            <w:pPr>
              <w:spacing w:after="0"/>
            </w:pPr>
            <w:r>
              <w:rPr>
                <w:sz w:val="18"/>
              </w:rPr>
              <w:t>GET /api/analytics/overview; GET /api/analytics/recommendations</w:t>
            </w:r>
          </w:p>
        </w:tc>
        <w:tc>
          <w:tcPr>
            <w:tcW w:type="dxa" w:w="3677"/>
            <w:shd w:val="clear" w:color="auto" w:fill="F2F5F8"/>
          </w:tcPr>
          <w:p>
            <w:pPr>
              <w:spacing w:after="0"/>
            </w:pPr>
            <w:r>
              <w:rPr>
                <w:sz w:val="18"/>
              </w:rPr>
              <w:t>Dashboard and insights</w:t>
            </w:r>
          </w:p>
        </w:tc>
        <w:tc>
          <w:tcPr>
            <w:tcW w:type="dxa" w:w="1103"/>
            <w:shd w:val="clear" w:color="auto" w:fill="F2F5F8"/>
          </w:tcPr>
          <w:p>
            <w:pPr>
              <w:spacing w:after="0"/>
            </w:pPr>
          </w:p>
        </w:tc>
      </w:tr>
      <w:tr>
        <w:tc>
          <w:tcPr>
            <w:tcW w:type="dxa" w:w="3860"/>
          </w:tcPr>
          <w:p>
            <w:pPr>
              <w:spacing w:after="0"/>
            </w:pPr>
            <w:r>
              <w:rPr>
                <w:sz w:val="18"/>
              </w:rPr>
              <w:t>POST /api/experiments; GET /api/experiments; PATCH /api/experiments/{id}</w:t>
            </w:r>
          </w:p>
        </w:tc>
        <w:tc>
          <w:tcPr>
            <w:tcW w:type="dxa" w:w="3677"/>
          </w:tcPr>
          <w:p>
            <w:pPr>
              <w:spacing w:after="0"/>
            </w:pPr>
            <w:r>
              <w:rPr>
                <w:sz w:val="18"/>
              </w:rPr>
              <w:t>Experiments and outcomes</w:t>
            </w:r>
          </w:p>
        </w:tc>
        <w:tc>
          <w:tcPr>
            <w:tcW w:type="dxa" w:w="1103"/>
          </w:tcPr>
          <w:p>
            <w:pPr>
              <w:spacing w:after="0"/>
            </w:pPr>
            <w:r>
              <w:rPr>
                <w:b/>
                <w:caps/>
                <w:color w:val="9A5B00"/>
                <w:sz w:val="16"/>
              </w:rPr>
              <w:t>revised</w:t>
            </w:r>
          </w:p>
        </w:tc>
      </w:tr>
      <w:tr>
        <w:tc>
          <w:tcPr>
            <w:tcW w:type="dxa" w:w="3860"/>
            <w:shd w:val="clear" w:color="auto" w:fill="F2F5F8"/>
          </w:tcPr>
          <w:p>
            <w:pPr>
              <w:spacing w:after="0"/>
            </w:pPr>
            <w:r>
              <w:rPr>
                <w:sz w:val="18"/>
              </w:rPr>
              <w:t>GET /api/reports/weekly; POST /api/reports/weekly/{id}/complete</w:t>
            </w:r>
          </w:p>
        </w:tc>
        <w:tc>
          <w:tcPr>
            <w:tcW w:type="dxa" w:w="3677"/>
            <w:shd w:val="clear" w:color="auto" w:fill="F2F5F8"/>
          </w:tcPr>
          <w:p>
            <w:pPr>
              <w:spacing w:after="0"/>
            </w:pPr>
            <w:r>
              <w:rPr>
                <w:sz w:val="18"/>
              </w:rPr>
              <w:t>Weekly review</w:t>
            </w:r>
          </w:p>
        </w:tc>
        <w:tc>
          <w:tcPr>
            <w:tcW w:type="dxa" w:w="1103"/>
            <w:shd w:val="clear" w:color="auto" w:fill="F2F5F8"/>
          </w:tcPr>
          <w:p>
            <w:pPr>
              <w:spacing w:after="0"/>
            </w:pPr>
            <w:r>
              <w:rPr>
                <w:b/>
                <w:caps/>
                <w:color w:val="9A5B00"/>
                <w:sz w:val="16"/>
              </w:rPr>
              <w:t>revised</w:t>
            </w:r>
          </w:p>
        </w:tc>
      </w:tr>
      <w:tr>
        <w:tc>
          <w:tcPr>
            <w:tcW w:type="dxa" w:w="3860"/>
          </w:tcPr>
          <w:p>
            <w:pPr>
              <w:spacing w:after="0"/>
            </w:pPr>
            <w:r>
              <w:rPr>
                <w:sz w:val="18"/>
              </w:rPr>
              <w:t>GET /api/dashboard/home</w:t>
            </w:r>
          </w:p>
        </w:tc>
        <w:tc>
          <w:tcPr>
            <w:tcW w:type="dxa" w:w="3677"/>
          </w:tcPr>
          <w:p>
            <w:pPr>
              <w:spacing w:after="0"/>
            </w:pPr>
            <w:r>
              <w:rPr>
                <w:sz w:val="18"/>
              </w:rPr>
              <w:t>Home dashboard</w:t>
            </w:r>
          </w:p>
        </w:tc>
        <w:tc>
          <w:tcPr>
            <w:tcW w:type="dxa" w:w="1103"/>
          </w:tcPr>
          <w:p>
            <w:pPr>
              <w:spacing w:after="0"/>
            </w:pPr>
            <w:r>
              <w:rPr>
                <w:b/>
                <w:caps/>
                <w:color w:val="1F7A4D"/>
                <w:sz w:val="16"/>
              </w:rPr>
              <w:t>new</w:t>
            </w:r>
          </w:p>
        </w:tc>
      </w:tr>
      <w:tr>
        <w:tc>
          <w:tcPr>
            <w:tcW w:type="dxa" w:w="3860"/>
            <w:shd w:val="clear" w:color="auto" w:fill="F2F5F8"/>
          </w:tcPr>
          <w:p>
            <w:pPr>
              <w:spacing w:after="0"/>
            </w:pPr>
            <w:r>
              <w:rPr>
                <w:sz w:val="18"/>
              </w:rPr>
              <w:t>POST /api/export; DELETE /api/projects/{id}; DELETE /api/media/{id}; DELETE /api/workspace</w:t>
            </w:r>
          </w:p>
        </w:tc>
        <w:tc>
          <w:tcPr>
            <w:tcW w:type="dxa" w:w="3677"/>
            <w:shd w:val="clear" w:color="auto" w:fill="F2F5F8"/>
          </w:tcPr>
          <w:p>
            <w:pPr>
              <w:spacing w:after="0"/>
            </w:pPr>
            <w:r>
              <w:rPr>
                <w:sz w:val="18"/>
              </w:rPr>
              <w:t>Data export and deletion</w:t>
            </w:r>
          </w:p>
        </w:tc>
        <w:tc>
          <w:tcPr>
            <w:tcW w:type="dxa" w:w="1103"/>
            <w:shd w:val="clear" w:color="auto" w:fill="F2F5F8"/>
          </w:tcPr>
          <w:p>
            <w:pPr>
              <w:spacing w:after="0"/>
            </w:pPr>
            <w:r>
              <w:rPr>
                <w:b/>
                <w:caps/>
                <w:color w:val="1F7A4D"/>
                <w:sz w:val="16"/>
              </w:rPr>
              <w:t>new</w:t>
            </w:r>
          </w:p>
        </w:tc>
      </w:tr>
    </w:tbl>
    <w:p/>
    <w:p>
      <w:pPr>
        <w:pStyle w:val="Heading1"/>
      </w:pPr>
      <w:r>
        <w:t xml:space="preserve">7. Non-functional requirements </w:t>
      </w:r>
      <w:r>
        <w:rPr>
          <w:b/>
          <w:caps/>
          <w:color w:val="9A5B00"/>
          <w:sz w:val="16"/>
        </w:rPr>
        <w:t>revised</w:t>
      </w:r>
    </w:p>
    <w:p>
      <w:pPr>
        <w:pStyle w:val="ListBullet"/>
      </w:pPr>
      <w:r>
        <w:t>Security: authentication, explicit workspace ownership checks in every API handler, signed media URLs (default 15-minute expiry), server-side API secrets, encrypted transport, strict file validation, lightweight audit log of state changes, publication, deletion and export. Malware scanning deferred to multi-user release.</w:t>
      </w:r>
    </w:p>
    <w:p>
      <w:pPr>
        <w:pStyle w:val="ListBullet"/>
      </w:pPr>
      <w:r>
        <w:t>Reliability: retry transient background failures, no duplicate exports on retries, recover from worker crashes, daily database backups and tested restore procedure.</w:t>
      </w:r>
    </w:p>
    <w:p>
      <w:pPr>
        <w:pStyle w:val="ListBullet"/>
      </w:pPr>
      <w:r>
        <w:t>Performance targets: ordinary UI response p95 under 2 seconds on normal broadband; system script generation under 60 seconds for typical prompts (supports the PRD user-time goal of a draft within 5 minutes); long media tasks show progress rather than blocking UI.</w:t>
      </w:r>
    </w:p>
    <w:p>
      <w:pPr>
        <w:pStyle w:val="ListBullet"/>
      </w:pPr>
      <w:r>
        <w:t>AI cost control: per-day job limit and monthly spend alert, both configurable.</w:t>
      </w:r>
    </w:p>
    <w:p>
      <w:pPr>
        <w:pStyle w:val="ListBullet"/>
      </w:pPr>
      <w:r>
        <w:t>Accessibility: keyboard navigation, sufficient contrast, mobile teleprompter controls, editable captions.</w:t>
      </w:r>
    </w:p>
    <w:p>
      <w:pPr>
        <w:pStyle w:val="ListBullet"/>
      </w:pPr>
      <w:r>
        <w:t>Privacy (UK GDPR): recordings contain the Owner's face and voice. Transcription and LLM providers are data processors; confirm data processing terms, storage region and that inputs are not used for model training. Stated retention policy for media, transcripts and backups; user deletion controls (FR-030).</w:t>
      </w:r>
    </w:p>
    <w:p>
      <w:pPr>
        <w:pStyle w:val="Heading1"/>
      </w:pPr>
      <w:r>
        <w:t xml:space="preserve">8. Acceptance tests </w:t>
      </w:r>
      <w:r>
        <w:rPr>
          <w:b/>
          <w:caps/>
          <w:color w:val="9A5B00"/>
          <w:sz w:val="16"/>
        </w:rPr>
        <w:t>revised</w:t>
      </w:r>
    </w:p>
    <w:tbl>
      <w:tblPr>
        <w:tblStyle w:val="TableGrid"/>
        <w:tblLayout w:type="fixed"/>
        <w:tblLook w:firstColumn="1" w:firstRow="1" w:lastColumn="0" w:lastRow="0" w:noHBand="0" w:noVBand="1" w:val="04A0"/>
        <w:tblCellMar>
          <w:top w:w="60" w:type="dxa"/>
          <w:left w:w="90" w:type="dxa"/>
          <w:bottom w:w="60" w:type="dxa"/>
          <w:right w:w="90" w:type="dxa"/>
        </w:tblCellMar>
        <w:tblW w:w="8639" w:type="dxa"/>
        <w:tblLayout w:type="fixed"/>
      </w:tblPr>
      <w:tblGrid>
        <w:gridCol w:w="1818"/>
        <w:gridCol w:w="5911"/>
        <w:gridCol w:w="909"/>
      </w:tblGrid>
      <w:tr>
        <w:trPr>
          <w:tblHeader w:val="true"/>
        </w:trPr>
        <w:tc>
          <w:tcPr>
            <w:tcW w:type="dxa" w:w="1819"/>
            <w:shd w:val="clear" w:color="auto" w:fill="16384D"/>
          </w:tcPr>
          <w:p>
            <w:r>
              <w:rPr>
                <w:b/>
                <w:color w:val="FFFFFF"/>
                <w:sz w:val="18"/>
              </w:rPr>
              <w:t>ID</w:t>
            </w:r>
          </w:p>
        </w:tc>
        <w:tc>
          <w:tcPr>
            <w:tcW w:type="dxa" w:w="5912"/>
            <w:shd w:val="clear" w:color="auto" w:fill="16384D"/>
          </w:tcPr>
          <w:p>
            <w:r>
              <w:rPr>
                <w:b/>
                <w:color w:val="FFFFFF"/>
                <w:sz w:val="18"/>
              </w:rPr>
              <w:t>Scenario</w:t>
            </w:r>
          </w:p>
        </w:tc>
        <w:tc>
          <w:tcPr>
            <w:tcW w:type="dxa" w:w="909"/>
            <w:shd w:val="clear" w:color="auto" w:fill="16384D"/>
          </w:tcPr>
          <w:p>
            <w:r>
              <w:rPr>
                <w:b/>
                <w:color w:val="FFFFFF"/>
                <w:sz w:val="18"/>
              </w:rPr>
              <w:t>Change</w:t>
            </w:r>
          </w:p>
        </w:tc>
      </w:tr>
      <w:tr>
        <w:tc>
          <w:tcPr>
            <w:tcW w:type="dxa" w:w="1819"/>
          </w:tcPr>
          <w:p>
            <w:pPr>
              <w:spacing w:after="0"/>
            </w:pPr>
            <w:r>
              <w:rPr>
                <w:sz w:val="18"/>
              </w:rPr>
              <w:t>AT-01 Creation</w:t>
            </w:r>
          </w:p>
        </w:tc>
        <w:tc>
          <w:tcPr>
            <w:tcW w:type="dxa" w:w="5912"/>
          </w:tcPr>
          <w:p>
            <w:pPr>
              <w:spacing w:after="0"/>
            </w:pPr>
            <w:r>
              <w:rPr>
                <w:sz w:val="18"/>
              </w:rPr>
              <w:t>Given a topic and passage, generate a structured script with 2–3 hook variants; select a hook; edit one section; refresh and verify edits remain; restore previous version; version shows source ai/manual.</w:t>
            </w:r>
          </w:p>
        </w:tc>
        <w:tc>
          <w:tcPr>
            <w:tcW w:type="dxa" w:w="909"/>
          </w:tcPr>
          <w:p>
            <w:pPr>
              <w:spacing w:after="0"/>
            </w:pPr>
            <w:r>
              <w:rPr>
                <w:b/>
                <w:caps/>
                <w:color w:val="9A5B00"/>
                <w:sz w:val="16"/>
              </w:rPr>
              <w:t>revised</w:t>
            </w:r>
          </w:p>
        </w:tc>
      </w:tr>
      <w:tr>
        <w:tc>
          <w:tcPr>
            <w:tcW w:type="dxa" w:w="1819"/>
            <w:shd w:val="clear" w:color="auto" w:fill="F2F5F8"/>
          </w:tcPr>
          <w:p>
            <w:pPr>
              <w:spacing w:after="0"/>
            </w:pPr>
            <w:r>
              <w:rPr>
                <w:sz w:val="18"/>
              </w:rPr>
              <w:t>AT-02 Biblical verification</w:t>
            </w:r>
          </w:p>
        </w:tc>
        <w:tc>
          <w:tcPr>
            <w:tcW w:type="dxa" w:w="5912"/>
            <w:shd w:val="clear" w:color="auto" w:fill="F2F5F8"/>
          </w:tcPr>
          <w:p>
            <w:pPr>
              <w:spacing w:after="0"/>
            </w:pPr>
            <w:r>
              <w:rPr>
                <w:sz w:val="18"/>
              </w:rPr>
              <w:t>Unverified AI-suggested scripture prevents Script approved; verified references permit transition. Generated script contains placeholders only; any quoted verse text in AI output is rejected; expansion uses an allowlisted translation.</w:t>
            </w:r>
          </w:p>
        </w:tc>
        <w:tc>
          <w:tcPr>
            <w:tcW w:type="dxa" w:w="909"/>
            <w:shd w:val="clear" w:color="auto" w:fill="F2F5F8"/>
          </w:tcPr>
          <w:p>
            <w:pPr>
              <w:spacing w:after="0"/>
            </w:pPr>
            <w:r>
              <w:rPr>
                <w:b/>
                <w:caps/>
                <w:color w:val="9A5B00"/>
                <w:sz w:val="16"/>
              </w:rPr>
              <w:t>revised</w:t>
            </w:r>
          </w:p>
        </w:tc>
      </w:tr>
      <w:tr>
        <w:tc>
          <w:tcPr>
            <w:tcW w:type="dxa" w:w="1819"/>
          </w:tcPr>
          <w:p>
            <w:pPr>
              <w:spacing w:after="0"/>
            </w:pPr>
            <w:r>
              <w:rPr>
                <w:sz w:val="18"/>
              </w:rPr>
              <w:t>AT-03 Video</w:t>
            </w:r>
          </w:p>
        </w:tc>
        <w:tc>
          <w:tcPr>
            <w:tcW w:type="dxa" w:w="5912"/>
          </w:tcPr>
          <w:p>
            <w:pPr>
              <w:spacing w:after="0"/>
            </w:pPr>
            <w:r>
              <w:rPr>
                <w:sz w:val="18"/>
              </w:rPr>
              <w:t>Upload valid recording (including an iPhone HEVC MOV), transcribe, edit a subtitle's text and timing, render and download playable vertical MP4 with captions inside the safe zone; download SRT.</w:t>
            </w:r>
          </w:p>
        </w:tc>
        <w:tc>
          <w:tcPr>
            <w:tcW w:type="dxa" w:w="909"/>
          </w:tcPr>
          <w:p>
            <w:pPr>
              <w:spacing w:after="0"/>
            </w:pPr>
            <w:r>
              <w:rPr>
                <w:b/>
                <w:caps/>
                <w:color w:val="9A5B00"/>
                <w:sz w:val="16"/>
              </w:rPr>
              <w:t>revised</w:t>
            </w:r>
          </w:p>
        </w:tc>
      </w:tr>
      <w:tr>
        <w:tc>
          <w:tcPr>
            <w:tcW w:type="dxa" w:w="1819"/>
            <w:shd w:val="clear" w:color="auto" w:fill="F2F5F8"/>
          </w:tcPr>
          <w:p>
            <w:pPr>
              <w:spacing w:after="0"/>
            </w:pPr>
            <w:r>
              <w:rPr>
                <w:sz w:val="18"/>
              </w:rPr>
              <w:t>AT-04 Distribution</w:t>
            </w:r>
          </w:p>
        </w:tc>
        <w:tc>
          <w:tcPr>
            <w:tcW w:type="dxa" w:w="5912"/>
            <w:shd w:val="clear" w:color="auto" w:fill="F2F5F8"/>
          </w:tcPr>
          <w:p>
            <w:pPr>
              <w:spacing w:after="0"/>
            </w:pPr>
            <w:r>
              <w:rPr>
                <w:sz w:val="18"/>
              </w:rPr>
              <w:t>Create distinct platform captions within limits and calendar entries; mark published with a live URL; external post ID parsed; dashboard updates.</w:t>
            </w:r>
          </w:p>
        </w:tc>
        <w:tc>
          <w:tcPr>
            <w:tcW w:type="dxa" w:w="909"/>
            <w:shd w:val="clear" w:color="auto" w:fill="F2F5F8"/>
          </w:tcPr>
          <w:p>
            <w:pPr>
              <w:spacing w:after="0"/>
            </w:pPr>
            <w:r>
              <w:rPr>
                <w:b/>
                <w:caps/>
                <w:color w:val="9A5B00"/>
                <w:sz w:val="16"/>
              </w:rPr>
              <w:t>revised</w:t>
            </w:r>
          </w:p>
        </w:tc>
      </w:tr>
      <w:tr>
        <w:tc>
          <w:tcPr>
            <w:tcW w:type="dxa" w:w="1819"/>
          </w:tcPr>
          <w:p>
            <w:pPr>
              <w:spacing w:after="0"/>
            </w:pPr>
            <w:r>
              <w:rPr>
                <w:sz w:val="18"/>
              </w:rPr>
              <w:t>AT-05 Analytics</w:t>
            </w:r>
          </w:p>
        </w:tc>
        <w:tc>
          <w:tcPr>
            <w:tcW w:type="dxa" w:w="5912"/>
          </w:tcPr>
          <w:p>
            <w:pPr>
              <w:spacing w:after="0"/>
            </w:pPr>
            <w:r>
              <w:rPr>
                <w:sz w:val="18"/>
              </w:rPr>
              <w:t>Import valid CSV via mapping template; reject negative reach; duplicate shows update/skip choice; cumulative snapshots not summed; show missing metrics as unavailable; median day-7 reach and follower delta recalculated accurately against a hand-calculated fixture.</w:t>
            </w:r>
          </w:p>
        </w:tc>
        <w:tc>
          <w:tcPr>
            <w:tcW w:type="dxa" w:w="909"/>
          </w:tcPr>
          <w:p>
            <w:pPr>
              <w:spacing w:after="0"/>
            </w:pPr>
            <w:r>
              <w:rPr>
                <w:b/>
                <w:caps/>
                <w:color w:val="9A5B00"/>
                <w:sz w:val="16"/>
              </w:rPr>
              <w:t>revised</w:t>
            </w:r>
          </w:p>
        </w:tc>
      </w:tr>
      <w:tr>
        <w:tc>
          <w:tcPr>
            <w:tcW w:type="dxa" w:w="1819"/>
            <w:shd w:val="clear" w:color="auto" w:fill="F2F5F8"/>
          </w:tcPr>
          <w:p>
            <w:pPr>
              <w:spacing w:after="0"/>
            </w:pPr>
            <w:r>
              <w:rPr>
                <w:sz w:val="18"/>
              </w:rPr>
              <w:t>AT-06 Insight quality</w:t>
            </w:r>
          </w:p>
        </w:tc>
        <w:tc>
          <w:tcPr>
            <w:tcW w:type="dxa" w:w="5912"/>
            <w:shd w:val="clear" w:color="auto" w:fill="F2F5F8"/>
          </w:tcPr>
          <w:p>
            <w:pPr>
              <w:spacing w:after="0"/>
            </w:pPr>
            <w:r>
              <w:rPr>
                <w:sz w:val="18"/>
              </w:rPr>
              <w:t>With fewer than five comparable posts, show insufficient-data warning with count needed; with sufficient data and ≥20% difference, display recommendation and linked evidence; no growth guarantees.</w:t>
            </w:r>
          </w:p>
        </w:tc>
        <w:tc>
          <w:tcPr>
            <w:tcW w:type="dxa" w:w="909"/>
            <w:shd w:val="clear" w:color="auto" w:fill="F2F5F8"/>
          </w:tcPr>
          <w:p>
            <w:pPr>
              <w:spacing w:after="0"/>
            </w:pPr>
            <w:r>
              <w:rPr>
                <w:b/>
                <w:caps/>
                <w:color w:val="9A5B00"/>
                <w:sz w:val="16"/>
              </w:rPr>
              <w:t>revised</w:t>
            </w:r>
          </w:p>
        </w:tc>
      </w:tr>
      <w:tr>
        <w:tc>
          <w:tcPr>
            <w:tcW w:type="dxa" w:w="1819"/>
          </w:tcPr>
          <w:p>
            <w:pPr>
              <w:spacing w:after="0"/>
            </w:pPr>
            <w:r>
              <w:rPr>
                <w:sz w:val="18"/>
              </w:rPr>
              <w:t>AT-07 Security</w:t>
            </w:r>
          </w:p>
        </w:tc>
        <w:tc>
          <w:tcPr>
            <w:tcW w:type="dxa" w:w="5912"/>
          </w:tcPr>
          <w:p>
            <w:pPr>
              <w:spacing w:after="0"/>
            </w:pPr>
            <w:r>
              <w:rPr>
                <w:sz w:val="18"/>
              </w:rPr>
              <w:t>User cannot access another workspace ID or private media object via UI or FastAPI; signed URLs expire.</w:t>
            </w:r>
          </w:p>
        </w:tc>
        <w:tc>
          <w:tcPr>
            <w:tcW w:type="dxa" w:w="909"/>
          </w:tcPr>
          <w:p>
            <w:pPr>
              <w:spacing w:after="0"/>
            </w:pPr>
            <w:r>
              <w:rPr>
                <w:b/>
                <w:caps/>
                <w:color w:val="9A5B00"/>
                <w:sz w:val="16"/>
              </w:rPr>
              <w:t>revised</w:t>
            </w:r>
          </w:p>
        </w:tc>
      </w:tr>
      <w:tr>
        <w:tc>
          <w:tcPr>
            <w:tcW w:type="dxa" w:w="1819"/>
            <w:shd w:val="clear" w:color="auto" w:fill="F2F5F8"/>
          </w:tcPr>
          <w:p>
            <w:pPr>
              <w:spacing w:after="0"/>
            </w:pPr>
            <w:r>
              <w:rPr>
                <w:sz w:val="18"/>
              </w:rPr>
              <w:t>AT-08 Teleprompter</w:t>
            </w:r>
          </w:p>
        </w:tc>
        <w:tc>
          <w:tcPr>
            <w:tcW w:type="dxa" w:w="5912"/>
            <w:shd w:val="clear" w:color="auto" w:fill="F2F5F8"/>
          </w:tcPr>
          <w:p>
            <w:pPr>
              <w:spacing w:after="0"/>
            </w:pPr>
            <w:r>
              <w:rPr>
                <w:sz w:val="18"/>
              </w:rPr>
              <w:t>On a mobile browser: countdown runs, tap pauses/resumes, speed and font adjust, screen stays awake for 3 minutes, mirrored mode works.</w:t>
            </w:r>
          </w:p>
        </w:tc>
        <w:tc>
          <w:tcPr>
            <w:tcW w:type="dxa" w:w="909"/>
            <w:shd w:val="clear" w:color="auto" w:fill="F2F5F8"/>
          </w:tcPr>
          <w:p>
            <w:pPr>
              <w:spacing w:after="0"/>
            </w:pPr>
            <w:r>
              <w:rPr>
                <w:b/>
                <w:caps/>
                <w:color w:val="1F7A4D"/>
                <w:sz w:val="16"/>
              </w:rPr>
              <w:t>new</w:t>
            </w:r>
          </w:p>
        </w:tc>
      </w:tr>
      <w:tr>
        <w:tc>
          <w:tcPr>
            <w:tcW w:type="dxa" w:w="1819"/>
          </w:tcPr>
          <w:p>
            <w:pPr>
              <w:spacing w:after="0"/>
            </w:pPr>
            <w:r>
              <w:rPr>
                <w:sz w:val="18"/>
              </w:rPr>
              <w:t>AT-09 Recording</w:t>
            </w:r>
          </w:p>
        </w:tc>
        <w:tc>
          <w:tcPr>
            <w:tcW w:type="dxa" w:w="5912"/>
          </w:tcPr>
          <w:p>
            <w:pPr>
              <w:spacing w:after="0"/>
            </w:pPr>
            <w:r>
              <w:rPr>
                <w:sz w:val="18"/>
              </w:rPr>
              <w:t>Record mode captures a take with prompter overlay, retake works, kept take uploads; denied camera permission falls back to Prompter-only mode.</w:t>
            </w:r>
          </w:p>
        </w:tc>
        <w:tc>
          <w:tcPr>
            <w:tcW w:type="dxa" w:w="909"/>
          </w:tcPr>
          <w:p>
            <w:pPr>
              <w:spacing w:after="0"/>
            </w:pPr>
            <w:r>
              <w:rPr>
                <w:b/>
                <w:caps/>
                <w:color w:val="1F7A4D"/>
                <w:sz w:val="16"/>
              </w:rPr>
              <w:t>new</w:t>
            </w:r>
          </w:p>
        </w:tc>
      </w:tr>
      <w:tr>
        <w:tc>
          <w:tcPr>
            <w:tcW w:type="dxa" w:w="1819"/>
            <w:shd w:val="clear" w:color="auto" w:fill="F2F5F8"/>
          </w:tcPr>
          <w:p>
            <w:pPr>
              <w:spacing w:after="0"/>
            </w:pPr>
            <w:r>
              <w:rPr>
                <w:sz w:val="18"/>
              </w:rPr>
              <w:t>AT-10 Platform limits</w:t>
            </w:r>
          </w:p>
        </w:tc>
        <w:tc>
          <w:tcPr>
            <w:tcW w:type="dxa" w:w="5912"/>
            <w:shd w:val="clear" w:color="auto" w:fill="F2F5F8"/>
          </w:tcPr>
          <w:p>
            <w:pPr>
              <w:spacing w:after="0"/>
            </w:pPr>
            <w:r>
              <w:rPr>
                <w:sz w:val="18"/>
              </w:rPr>
              <w:t>A 2:58 export cannot be attached to an X post without the Premium flag; a 2,300-character Instagram caption is blocked.</w:t>
            </w:r>
          </w:p>
        </w:tc>
        <w:tc>
          <w:tcPr>
            <w:tcW w:type="dxa" w:w="909"/>
            <w:shd w:val="clear" w:color="auto" w:fill="F2F5F8"/>
          </w:tcPr>
          <w:p>
            <w:pPr>
              <w:spacing w:after="0"/>
            </w:pPr>
            <w:r>
              <w:rPr>
                <w:b/>
                <w:caps/>
                <w:color w:val="1F7A4D"/>
                <w:sz w:val="16"/>
              </w:rPr>
              <w:t>new</w:t>
            </w:r>
          </w:p>
        </w:tc>
      </w:tr>
      <w:tr>
        <w:tc>
          <w:tcPr>
            <w:tcW w:type="dxa" w:w="1819"/>
          </w:tcPr>
          <w:p>
            <w:pPr>
              <w:spacing w:after="0"/>
            </w:pPr>
            <w:r>
              <w:rPr>
                <w:sz w:val="18"/>
              </w:rPr>
              <w:t>AT-11 Timezone</w:t>
            </w:r>
          </w:p>
        </w:tc>
        <w:tc>
          <w:tcPr>
            <w:tcW w:type="dxa" w:w="5912"/>
          </w:tcPr>
          <w:p>
            <w:pPr>
              <w:spacing w:after="0"/>
            </w:pPr>
            <w:r>
              <w:rPr>
                <w:sz w:val="18"/>
              </w:rPr>
              <w:t>A post scheduled for 09:00 Europe/London on the day after the October clock change displays and reminds at 09:00 local.</w:t>
            </w:r>
          </w:p>
        </w:tc>
        <w:tc>
          <w:tcPr>
            <w:tcW w:type="dxa" w:w="909"/>
          </w:tcPr>
          <w:p>
            <w:pPr>
              <w:spacing w:after="0"/>
            </w:pPr>
            <w:r>
              <w:rPr>
                <w:b/>
                <w:caps/>
                <w:color w:val="1F7A4D"/>
                <w:sz w:val="16"/>
              </w:rPr>
              <w:t>new</w:t>
            </w:r>
          </w:p>
        </w:tc>
      </w:tr>
      <w:tr>
        <w:tc>
          <w:tcPr>
            <w:tcW w:type="dxa" w:w="1819"/>
            <w:shd w:val="clear" w:color="auto" w:fill="F2F5F8"/>
          </w:tcPr>
          <w:p>
            <w:pPr>
              <w:spacing w:after="0"/>
            </w:pPr>
            <w:r>
              <w:rPr>
                <w:sz w:val="18"/>
              </w:rPr>
              <w:t>AT-12 Reminders</w:t>
            </w:r>
          </w:p>
        </w:tc>
        <w:tc>
          <w:tcPr>
            <w:tcW w:type="dxa" w:w="5912"/>
            <w:shd w:val="clear" w:color="auto" w:fill="F2F5F8"/>
          </w:tcPr>
          <w:p>
            <w:pPr>
              <w:spacing w:after="0"/>
            </w:pPr>
            <w:r>
              <w:rPr>
                <w:sz w:val="18"/>
              </w:rPr>
              <w:t>Reminder sends at scheduled time with download link; marking published stops further reminders.</w:t>
            </w:r>
          </w:p>
        </w:tc>
        <w:tc>
          <w:tcPr>
            <w:tcW w:type="dxa" w:w="909"/>
            <w:shd w:val="clear" w:color="auto" w:fill="F2F5F8"/>
          </w:tcPr>
          <w:p>
            <w:pPr>
              <w:spacing w:after="0"/>
            </w:pPr>
            <w:r>
              <w:rPr>
                <w:b/>
                <w:caps/>
                <w:color w:val="1F7A4D"/>
                <w:sz w:val="16"/>
              </w:rPr>
              <w:t>new</w:t>
            </w:r>
          </w:p>
        </w:tc>
      </w:tr>
      <w:tr>
        <w:tc>
          <w:tcPr>
            <w:tcW w:type="dxa" w:w="1819"/>
          </w:tcPr>
          <w:p>
            <w:pPr>
              <w:spacing w:after="0"/>
            </w:pPr>
            <w:r>
              <w:rPr>
                <w:sz w:val="18"/>
              </w:rPr>
              <w:t>AT-13 Weekly review</w:t>
            </w:r>
          </w:p>
        </w:tc>
        <w:tc>
          <w:tcPr>
            <w:tcW w:type="dxa" w:w="5912"/>
          </w:tcPr>
          <w:p>
            <w:pPr>
              <w:spacing w:after="0"/>
            </w:pPr>
            <w:r>
              <w:rPr>
                <w:sz w:val="18"/>
              </w:rPr>
              <w:t>Report lists best/worst posts, data gaps and 1–3 experiments, contains no causal claims; marking complete sets reviewed_at.</w:t>
            </w:r>
          </w:p>
        </w:tc>
        <w:tc>
          <w:tcPr>
            <w:tcW w:type="dxa" w:w="909"/>
          </w:tcPr>
          <w:p>
            <w:pPr>
              <w:spacing w:after="0"/>
            </w:pPr>
            <w:r>
              <w:rPr>
                <w:b/>
                <w:caps/>
                <w:color w:val="1F7A4D"/>
                <w:sz w:val="16"/>
              </w:rPr>
              <w:t>new</w:t>
            </w:r>
          </w:p>
        </w:tc>
      </w:tr>
      <w:tr>
        <w:tc>
          <w:tcPr>
            <w:tcW w:type="dxa" w:w="1819"/>
            <w:shd w:val="clear" w:color="auto" w:fill="F2F5F8"/>
          </w:tcPr>
          <w:p>
            <w:pPr>
              <w:spacing w:after="0"/>
            </w:pPr>
            <w:r>
              <w:rPr>
                <w:sz w:val="18"/>
              </w:rPr>
              <w:t>AT-14 Historical import</w:t>
            </w:r>
          </w:p>
        </w:tc>
        <w:tc>
          <w:tcPr>
            <w:tcW w:type="dxa" w:w="5912"/>
            <w:shd w:val="clear" w:color="auto" w:fill="F2F5F8"/>
          </w:tcPr>
          <w:p>
            <w:pPr>
              <w:spacing w:after="0"/>
            </w:pPr>
            <w:r>
              <w:rPr>
                <w:sz w:val="18"/>
              </w:rPr>
              <w:t>Import 10 pre-existing posts without projects; they appear in baseline period labelled historical.</w:t>
            </w:r>
          </w:p>
        </w:tc>
        <w:tc>
          <w:tcPr>
            <w:tcW w:type="dxa" w:w="909"/>
            <w:shd w:val="clear" w:color="auto" w:fill="F2F5F8"/>
          </w:tcPr>
          <w:p>
            <w:pPr>
              <w:spacing w:after="0"/>
            </w:pPr>
            <w:r>
              <w:rPr>
                <w:b/>
                <w:caps/>
                <w:color w:val="1F7A4D"/>
                <w:sz w:val="16"/>
              </w:rPr>
              <w:t>new</w:t>
            </w:r>
          </w:p>
        </w:tc>
      </w:tr>
      <w:tr>
        <w:tc>
          <w:tcPr>
            <w:tcW w:type="dxa" w:w="1819"/>
          </w:tcPr>
          <w:p>
            <w:pPr>
              <w:spacing w:after="0"/>
            </w:pPr>
            <w:r>
              <w:rPr>
                <w:sz w:val="18"/>
              </w:rPr>
              <w:t>AT-15 Export and delete</w:t>
            </w:r>
          </w:p>
        </w:tc>
        <w:tc>
          <w:tcPr>
            <w:tcW w:type="dxa" w:w="5912"/>
          </w:tcPr>
          <w:p>
            <w:pPr>
              <w:spacing w:after="0"/>
            </w:pPr>
            <w:r>
              <w:rPr>
                <w:sz w:val="18"/>
              </w:rPr>
              <w:t>Export returns all workspace data; deleting a project removes its media objects and rows.</w:t>
            </w:r>
          </w:p>
        </w:tc>
        <w:tc>
          <w:tcPr>
            <w:tcW w:type="dxa" w:w="909"/>
          </w:tcPr>
          <w:p>
            <w:pPr>
              <w:spacing w:after="0"/>
            </w:pPr>
            <w:r>
              <w:rPr>
                <w:b/>
                <w:caps/>
                <w:color w:val="1F7A4D"/>
                <w:sz w:val="16"/>
              </w:rPr>
              <w:t>new</w:t>
            </w:r>
          </w:p>
        </w:tc>
      </w:tr>
    </w:tbl>
    <w:p/>
    <w:p>
      <w:pPr>
        <w:pStyle w:val="Heading1"/>
      </w:pPr>
      <w:r>
        <w:t xml:space="preserve">9. Sprint sequence </w:t>
      </w:r>
      <w:r>
        <w:rPr>
          <w:b/>
          <w:caps/>
          <w:color w:val="9A5B00"/>
          <w:sz w:val="16"/>
        </w:rPr>
        <w:t>revised</w:t>
      </w:r>
    </w:p>
    <w:p>
      <w:r>
        <w:t>Each week has a must-ship scope and a stretch scope that moves to the following release if the week runs over. Timing is an estimate, not a guarantee.</w:t>
      </w:r>
    </w:p>
    <w:tbl>
      <w:tblPr>
        <w:tblStyle w:val="TableGrid"/>
        <w:tblLayout w:type="fixed"/>
        <w:tblLook w:firstColumn="1" w:firstRow="1" w:lastColumn="0" w:lastRow="0" w:noHBand="0" w:noVBand="1" w:val="04A0"/>
        <w:tblCellMar>
          <w:top w:w="60" w:type="dxa"/>
          <w:left w:w="90" w:type="dxa"/>
          <w:bottom w:w="60" w:type="dxa"/>
          <w:right w:w="90" w:type="dxa"/>
        </w:tblCellMar>
        <w:tblW w:w="8639" w:type="dxa"/>
        <w:tblLayout w:type="fixed"/>
      </w:tblPr>
      <w:tblGrid>
        <w:gridCol w:w="890"/>
        <w:gridCol w:w="4720"/>
        <w:gridCol w:w="3028"/>
      </w:tblGrid>
      <w:tr>
        <w:trPr>
          <w:tblHeader w:val="true"/>
        </w:trPr>
        <w:tc>
          <w:tcPr>
            <w:tcW w:type="dxa" w:w="891"/>
            <w:shd w:val="clear" w:color="auto" w:fill="16384D"/>
          </w:tcPr>
          <w:p>
            <w:r>
              <w:rPr>
                <w:b/>
                <w:color w:val="FFFFFF"/>
                <w:sz w:val="18"/>
              </w:rPr>
              <w:t>Week</w:t>
            </w:r>
          </w:p>
        </w:tc>
        <w:tc>
          <w:tcPr>
            <w:tcW w:type="dxa" w:w="4721"/>
            <w:shd w:val="clear" w:color="auto" w:fill="16384D"/>
          </w:tcPr>
          <w:p>
            <w:r>
              <w:rPr>
                <w:b/>
                <w:color w:val="FFFFFF"/>
                <w:sz w:val="18"/>
              </w:rPr>
              <w:t>Must ship</w:t>
            </w:r>
          </w:p>
        </w:tc>
        <w:tc>
          <w:tcPr>
            <w:tcW w:type="dxa" w:w="3028"/>
            <w:shd w:val="clear" w:color="auto" w:fill="16384D"/>
          </w:tcPr>
          <w:p>
            <w:r>
              <w:rPr>
                <w:b/>
                <w:color w:val="FFFFFF"/>
                <w:sz w:val="18"/>
              </w:rPr>
              <w:t>Stretch (cut first)</w:t>
            </w:r>
          </w:p>
        </w:tc>
      </w:tr>
      <w:tr>
        <w:tc>
          <w:tcPr>
            <w:tcW w:type="dxa" w:w="891"/>
          </w:tcPr>
          <w:p>
            <w:pPr>
              <w:spacing w:after="0"/>
            </w:pPr>
            <w:r>
              <w:rPr>
                <w:sz w:val="18"/>
              </w:rPr>
              <w:t>1</w:t>
            </w:r>
          </w:p>
        </w:tc>
        <w:tc>
          <w:tcPr>
            <w:tcW w:type="dxa" w:w="4721"/>
          </w:tcPr>
          <w:p>
            <w:pPr>
              <w:spacing w:after="0"/>
            </w:pPr>
            <w:r>
              <w:rPr>
                <w:sz w:val="18"/>
              </w:rPr>
              <w:t>Foundation, auth, projects, state machine, brand profile basics, topic tags</w:t>
            </w:r>
          </w:p>
        </w:tc>
        <w:tc>
          <w:tcPr>
            <w:tcW w:type="dxa" w:w="3028"/>
          </w:tcPr>
          <w:p>
            <w:pPr>
              <w:spacing w:after="0"/>
            </w:pPr>
            <w:r>
              <w:rPr>
                <w:sz w:val="18"/>
              </w:rPr>
              <w:t>Audit log</w:t>
            </w:r>
          </w:p>
        </w:tc>
      </w:tr>
      <w:tr>
        <w:tc>
          <w:tcPr>
            <w:tcW w:type="dxa" w:w="891"/>
            <w:shd w:val="clear" w:color="auto" w:fill="F2F5F8"/>
          </w:tcPr>
          <w:p>
            <w:pPr>
              <w:spacing w:after="0"/>
            </w:pPr>
            <w:r>
              <w:rPr>
                <w:sz w:val="18"/>
              </w:rPr>
              <w:t>2</w:t>
            </w:r>
          </w:p>
        </w:tc>
        <w:tc>
          <w:tcPr>
            <w:tcW w:type="dxa" w:w="4721"/>
            <w:shd w:val="clear" w:color="auto" w:fill="F2F5F8"/>
          </w:tcPr>
          <w:p>
            <w:pPr>
              <w:spacing w:after="0"/>
            </w:pPr>
            <w:r>
              <w:rPr>
                <w:sz w:val="18"/>
              </w:rPr>
              <w:t>Script, hook variants, versions, scripture references and verification, placeholder rule, teleprompter (Prompter-only mode)</w:t>
            </w:r>
          </w:p>
        </w:tc>
        <w:tc>
          <w:tcPr>
            <w:tcW w:type="dxa" w:w="3028"/>
            <w:shd w:val="clear" w:color="auto" w:fill="F2F5F8"/>
          </w:tcPr>
          <w:p>
            <w:pPr>
              <w:spacing w:after="0"/>
            </w:pPr>
            <w:r>
              <w:rPr>
                <w:sz w:val="18"/>
              </w:rPr>
              <w:t>Verse expansion from licensed service (use local public-domain + Owner-pasted first)</w:t>
            </w:r>
          </w:p>
        </w:tc>
      </w:tr>
      <w:tr>
        <w:tc>
          <w:tcPr>
            <w:tcW w:type="dxa" w:w="891"/>
          </w:tcPr>
          <w:p>
            <w:pPr>
              <w:spacing w:after="0"/>
            </w:pPr>
            <w:r>
              <w:rPr>
                <w:sz w:val="18"/>
              </w:rPr>
              <w:t>3</w:t>
            </w:r>
          </w:p>
        </w:tc>
        <w:tc>
          <w:tcPr>
            <w:tcW w:type="dxa" w:w="4721"/>
          </w:tcPr>
          <w:p>
            <w:pPr>
              <w:spacing w:after="0"/>
            </w:pPr>
            <w:r>
              <w:rPr>
                <w:sz w:val="18"/>
              </w:rPr>
              <w:t>Resumable upload and ingest normalisation, transcription, subtitle editing, SRT export</w:t>
            </w:r>
          </w:p>
        </w:tc>
        <w:tc>
          <w:tcPr>
            <w:tcW w:type="dxa" w:w="3028"/>
          </w:tcPr>
          <w:p>
            <w:pPr>
              <w:spacing w:after="0"/>
            </w:pPr>
            <w:r>
              <w:rPr>
                <w:sz w:val="18"/>
              </w:rPr>
              <w:t>Burn-in render with styling and safe zones</w:t>
            </w:r>
          </w:p>
        </w:tc>
      </w:tr>
      <w:tr>
        <w:tc>
          <w:tcPr>
            <w:tcW w:type="dxa" w:w="891"/>
            <w:shd w:val="clear" w:color="auto" w:fill="F2F5F8"/>
          </w:tcPr>
          <w:p>
            <w:pPr>
              <w:spacing w:after="0"/>
            </w:pPr>
            <w:r>
              <w:rPr>
                <w:sz w:val="18"/>
              </w:rPr>
              <w:t>4</w:t>
            </w:r>
          </w:p>
        </w:tc>
        <w:tc>
          <w:tcPr>
            <w:tcW w:type="dxa" w:w="4721"/>
            <w:shd w:val="clear" w:color="auto" w:fill="F2F5F8"/>
          </w:tcPr>
          <w:p>
            <w:pPr>
              <w:spacing w:after="0"/>
            </w:pPr>
            <w:r>
              <w:rPr>
                <w:sz w:val="18"/>
              </w:rPr>
              <w:t>Captions and hashtags, platform constraint checks, calendar with timezone, publication evidence, reminders</w:t>
            </w:r>
          </w:p>
        </w:tc>
        <w:tc>
          <w:tcPr>
            <w:tcW w:type="dxa" w:w="3028"/>
            <w:shd w:val="clear" w:color="auto" w:fill="F2F5F8"/>
          </w:tcPr>
          <w:p>
            <w:pPr>
              <w:spacing w:after="0"/>
            </w:pPr>
            <w:r>
              <w:rPr>
                <w:sz w:val="18"/>
              </w:rPr>
              <w:t>In-app Record mode (FR-024), unless D-01 makes it must-ship</w:t>
            </w:r>
          </w:p>
        </w:tc>
      </w:tr>
      <w:tr>
        <w:tc>
          <w:tcPr>
            <w:tcW w:type="dxa" w:w="891"/>
          </w:tcPr>
          <w:p>
            <w:pPr>
              <w:spacing w:after="0"/>
            </w:pPr>
            <w:r>
              <w:rPr>
                <w:sz w:val="18"/>
              </w:rPr>
              <w:t>5</w:t>
            </w:r>
          </w:p>
        </w:tc>
        <w:tc>
          <w:tcPr>
            <w:tcW w:type="dxa" w:w="4721"/>
          </w:tcPr>
          <w:p>
            <w:pPr>
              <w:spacing w:after="0"/>
            </w:pPr>
            <w:r>
              <w:rPr>
                <w:sz w:val="18"/>
              </w:rPr>
              <w:t>Growth Lab: manual metrics, follower snapshots, historical import, metric calculations, dashboard, home dashboard</w:t>
            </w:r>
          </w:p>
        </w:tc>
        <w:tc>
          <w:tcPr>
            <w:tcW w:type="dxa" w:w="3028"/>
          </w:tcPr>
          <w:p>
            <w:pPr>
              <w:spacing w:after="0"/>
            </w:pPr>
            <w:r>
              <w:rPr>
                <w:sz w:val="18"/>
              </w:rPr>
              <w:t>CSV import with mapping templates</w:t>
            </w:r>
          </w:p>
        </w:tc>
      </w:tr>
      <w:tr>
        <w:tc>
          <w:tcPr>
            <w:tcW w:type="dxa" w:w="891"/>
            <w:shd w:val="clear" w:color="auto" w:fill="F2F5F8"/>
          </w:tcPr>
          <w:p>
            <w:pPr>
              <w:spacing w:after="0"/>
            </w:pPr>
            <w:r>
              <w:rPr>
                <w:sz w:val="18"/>
              </w:rPr>
              <w:t>6</w:t>
            </w:r>
          </w:p>
        </w:tc>
        <w:tc>
          <w:tcPr>
            <w:tcW w:type="dxa" w:w="4721"/>
            <w:shd w:val="clear" w:color="auto" w:fill="F2F5F8"/>
          </w:tcPr>
          <w:p>
            <w:pPr>
              <w:spacing w:after="0"/>
            </w:pPr>
            <w:r>
              <w:rPr>
                <w:sz w:val="18"/>
              </w:rPr>
              <w:t>Recommendations, weekly review, experiment log, QA against AT-01–AT-15, private pilot start</w:t>
            </w:r>
          </w:p>
        </w:tc>
        <w:tc>
          <w:tcPr>
            <w:tcW w:type="dxa" w:w="3028"/>
            <w:shd w:val="clear" w:color="auto" w:fill="F2F5F8"/>
          </w:tcPr>
          <w:p>
            <w:pPr>
              <w:spacing w:after="0"/>
            </w:pPr>
            <w:r>
              <w:rPr>
                <w:sz w:val="18"/>
              </w:rPr>
              <w:t>Data export and delete UI (API must exist)</w:t>
            </w:r>
          </w:p>
        </w:tc>
      </w:tr>
    </w:tbl>
    <w:p/>
    <w:p>
      <w:pPr>
        <w:pStyle w:val="Heading1"/>
      </w:pPr>
      <w:r>
        <w:t xml:space="preserve">10. Open decisions </w:t>
      </w:r>
      <w:r>
        <w:rPr>
          <w:b/>
          <w:caps/>
          <w:color w:val="1F7A4D"/>
          <w:sz w:val="16"/>
        </w:rPr>
        <w:t>new</w:t>
      </w:r>
    </w:p>
    <w:tbl>
      <w:tblPr>
        <w:tblStyle w:val="TableGrid"/>
        <w:tblLayout w:type="fixed"/>
        <w:tblLook w:firstColumn="1" w:firstRow="1" w:lastColumn="0" w:lastRow="0" w:noHBand="0" w:noVBand="1" w:val="04A0"/>
        <w:tblCellMar>
          <w:top w:w="60" w:type="dxa"/>
          <w:left w:w="90" w:type="dxa"/>
          <w:bottom w:w="60" w:type="dxa"/>
          <w:right w:w="90" w:type="dxa"/>
        </w:tblCellMar>
        <w:tblW w:w="8639" w:type="dxa"/>
        <w:tblLayout w:type="fixed"/>
      </w:tblPr>
      <w:tblGrid>
        <w:gridCol w:w="629"/>
        <w:gridCol w:w="3150"/>
        <w:gridCol w:w="3600"/>
        <w:gridCol w:w="1259"/>
      </w:tblGrid>
      <w:tr>
        <w:trPr>
          <w:tblHeader w:val="true"/>
        </w:trPr>
        <w:tc>
          <w:tcPr>
            <w:tcW w:type="dxa" w:w="630"/>
            <w:shd w:val="clear" w:color="auto" w:fill="16384D"/>
          </w:tcPr>
          <w:p>
            <w:r>
              <w:rPr>
                <w:b/>
                <w:color w:val="FFFFFF"/>
                <w:sz w:val="18"/>
              </w:rPr>
              <w:t>ID</w:t>
            </w:r>
          </w:p>
        </w:tc>
        <w:tc>
          <w:tcPr>
            <w:tcW w:type="dxa" w:w="3150"/>
            <w:shd w:val="clear" w:color="auto" w:fill="16384D"/>
          </w:tcPr>
          <w:p>
            <w:r>
              <w:rPr>
                <w:b/>
                <w:color w:val="FFFFFF"/>
                <w:sz w:val="18"/>
              </w:rPr>
              <w:t>Decision</w:t>
            </w:r>
          </w:p>
        </w:tc>
        <w:tc>
          <w:tcPr>
            <w:tcW w:type="dxa" w:w="3600"/>
            <w:shd w:val="clear" w:color="auto" w:fill="16384D"/>
          </w:tcPr>
          <w:p>
            <w:r>
              <w:rPr>
                <w:b/>
                <w:color w:val="FFFFFF"/>
                <w:sz w:val="18"/>
              </w:rPr>
              <w:t>Proposed default</w:t>
            </w:r>
          </w:p>
        </w:tc>
        <w:tc>
          <w:tcPr>
            <w:tcW w:type="dxa" w:w="1260"/>
            <w:shd w:val="clear" w:color="auto" w:fill="16384D"/>
          </w:tcPr>
          <w:p>
            <w:r>
              <w:rPr>
                <w:b/>
                <w:color w:val="FFFFFF"/>
                <w:sz w:val="18"/>
              </w:rPr>
              <w:t>Status</w:t>
            </w:r>
          </w:p>
        </w:tc>
      </w:tr>
      <w:tr>
        <w:tc>
          <w:tcPr>
            <w:tcW w:type="dxa" w:w="630"/>
          </w:tcPr>
          <w:p>
            <w:pPr>
              <w:spacing w:after="0"/>
            </w:pPr>
            <w:r>
              <w:rPr>
                <w:sz w:val="18"/>
              </w:rPr>
              <w:t>D-01</w:t>
            </w:r>
          </w:p>
        </w:tc>
        <w:tc>
          <w:tcPr>
            <w:tcW w:type="dxa" w:w="3150"/>
          </w:tcPr>
          <w:p>
            <w:pPr>
              <w:spacing w:after="0"/>
            </w:pPr>
            <w:r>
              <w:rPr>
                <w:sz w:val="18"/>
              </w:rPr>
              <w:t>Recording approach: in-app Record mode vs Prompter-only on a second device</w:t>
            </w:r>
          </w:p>
        </w:tc>
        <w:tc>
          <w:tcPr>
            <w:tcW w:type="dxa" w:w="3600"/>
          </w:tcPr>
          <w:p>
            <w:pPr>
              <w:spacing w:after="0"/>
            </w:pPr>
            <w:r>
              <w:rPr>
                <w:sz w:val="18"/>
              </w:rPr>
              <w:t>Prompter-only P0; Record mode as Week 4 stretch</w:t>
            </w:r>
          </w:p>
        </w:tc>
        <w:tc>
          <w:tcPr>
            <w:tcW w:type="dxa" w:w="1260"/>
          </w:tcPr>
          <w:p>
            <w:pPr>
              <w:spacing w:after="0"/>
            </w:pPr>
            <w:r>
              <w:rPr>
                <w:sz w:val="18"/>
              </w:rPr>
              <w:t>Open — confirm</w:t>
            </w:r>
          </w:p>
        </w:tc>
      </w:tr>
      <w:tr>
        <w:tc>
          <w:tcPr>
            <w:tcW w:type="dxa" w:w="630"/>
            <w:shd w:val="clear" w:color="auto" w:fill="F2F5F8"/>
          </w:tcPr>
          <w:p>
            <w:pPr>
              <w:spacing w:after="0"/>
            </w:pPr>
            <w:r>
              <w:rPr>
                <w:sz w:val="18"/>
              </w:rPr>
              <w:t>D-02</w:t>
            </w:r>
          </w:p>
        </w:tc>
        <w:tc>
          <w:tcPr>
            <w:tcW w:type="dxa" w:w="3150"/>
            <w:shd w:val="clear" w:color="auto" w:fill="F2F5F8"/>
          </w:tcPr>
          <w:p>
            <w:pPr>
              <w:spacing w:after="0"/>
            </w:pPr>
            <w:r>
              <w:rPr>
                <w:sz w:val="18"/>
              </w:rPr>
              <w:t>Verse text source</w:t>
            </w:r>
          </w:p>
        </w:tc>
        <w:tc>
          <w:tcPr>
            <w:tcW w:type="dxa" w:w="3600"/>
            <w:shd w:val="clear" w:color="auto" w:fill="F2F5F8"/>
          </w:tcPr>
          <w:p>
            <w:pPr>
              <w:spacing w:after="0"/>
            </w:pPr>
            <w:r>
              <w:rPr>
                <w:sz w:val="18"/>
              </w:rPr>
              <w:t>Local public-domain translation (e.g. WEB) plus Owner-pasted text; licensed service later</w:t>
            </w:r>
          </w:p>
        </w:tc>
        <w:tc>
          <w:tcPr>
            <w:tcW w:type="dxa" w:w="1260"/>
            <w:shd w:val="clear" w:color="auto" w:fill="F2F5F8"/>
          </w:tcPr>
          <w:p>
            <w:pPr>
              <w:spacing w:after="0"/>
            </w:pPr>
            <w:r>
              <w:rPr>
                <w:sz w:val="18"/>
              </w:rPr>
              <w:t>Open — confirm</w:t>
            </w:r>
          </w:p>
        </w:tc>
      </w:tr>
      <w:tr>
        <w:tc>
          <w:tcPr>
            <w:tcW w:type="dxa" w:w="630"/>
          </w:tcPr>
          <w:p>
            <w:pPr>
              <w:spacing w:after="0"/>
            </w:pPr>
            <w:r>
              <w:rPr>
                <w:sz w:val="18"/>
              </w:rPr>
              <w:t>D-03</w:t>
            </w:r>
          </w:p>
        </w:tc>
        <w:tc>
          <w:tcPr>
            <w:tcW w:type="dxa" w:w="3150"/>
          </w:tcPr>
          <w:p>
            <w:pPr>
              <w:spacing w:after="0"/>
            </w:pPr>
            <w:r>
              <w:rPr>
                <w:sz w:val="18"/>
              </w:rPr>
              <w:t>Transcription provider</w:t>
            </w:r>
          </w:p>
        </w:tc>
        <w:tc>
          <w:tcPr>
            <w:tcW w:type="dxa" w:w="3600"/>
          </w:tcPr>
          <w:p>
            <w:pPr>
              <w:spacing w:after="0"/>
            </w:pPr>
            <w:r>
              <w:rPr>
                <w:sz w:val="18"/>
              </w:rPr>
              <w:t>Provider supporting custom vocabulary and UK English, with no training on inputs</w:t>
            </w:r>
          </w:p>
        </w:tc>
        <w:tc>
          <w:tcPr>
            <w:tcW w:type="dxa" w:w="1260"/>
          </w:tcPr>
          <w:p>
            <w:pPr>
              <w:spacing w:after="0"/>
            </w:pPr>
            <w:r>
              <w:rPr>
                <w:sz w:val="18"/>
              </w:rPr>
              <w:t>Open</w:t>
            </w:r>
          </w:p>
        </w:tc>
      </w:tr>
      <w:tr>
        <w:tc>
          <w:tcPr>
            <w:tcW w:type="dxa" w:w="630"/>
            <w:shd w:val="clear" w:color="auto" w:fill="F2F5F8"/>
          </w:tcPr>
          <w:p>
            <w:pPr>
              <w:spacing w:after="0"/>
            </w:pPr>
            <w:r>
              <w:rPr>
                <w:sz w:val="18"/>
              </w:rPr>
              <w:t>D-04</w:t>
            </w:r>
          </w:p>
        </w:tc>
        <w:tc>
          <w:tcPr>
            <w:tcW w:type="dxa" w:w="3150"/>
            <w:shd w:val="clear" w:color="auto" w:fill="F2F5F8"/>
          </w:tcPr>
          <w:p>
            <w:pPr>
              <w:spacing w:after="0"/>
            </w:pPr>
            <w:r>
              <w:rPr>
                <w:sz w:val="18"/>
              </w:rPr>
              <w:t>LLM provider and model</w:t>
            </w:r>
          </w:p>
        </w:tc>
        <w:tc>
          <w:tcPr>
            <w:tcW w:type="dxa" w:w="3600"/>
            <w:shd w:val="clear" w:color="auto" w:fill="F2F5F8"/>
          </w:tcPr>
          <w:p>
            <w:pPr>
              <w:spacing w:after="0"/>
            </w:pPr>
            <w:r>
              <w:rPr>
                <w:sz w:val="18"/>
              </w:rPr>
              <w:t>Choose provider with no-training data terms; record model ID per job</w:t>
            </w:r>
          </w:p>
        </w:tc>
        <w:tc>
          <w:tcPr>
            <w:tcW w:type="dxa" w:w="1260"/>
            <w:shd w:val="clear" w:color="auto" w:fill="F2F5F8"/>
          </w:tcPr>
          <w:p>
            <w:pPr>
              <w:spacing w:after="0"/>
            </w:pPr>
            <w:r>
              <w:rPr>
                <w:sz w:val="18"/>
              </w:rPr>
              <w:t>Open</w:t>
            </w:r>
          </w:p>
        </w:tc>
      </w:tr>
      <w:tr>
        <w:tc>
          <w:tcPr>
            <w:tcW w:type="dxa" w:w="630"/>
          </w:tcPr>
          <w:p>
            <w:pPr>
              <w:spacing w:after="0"/>
            </w:pPr>
            <w:r>
              <w:rPr>
                <w:sz w:val="18"/>
              </w:rPr>
              <w:t>D-05</w:t>
            </w:r>
          </w:p>
        </w:tc>
        <w:tc>
          <w:tcPr>
            <w:tcW w:type="dxa" w:w="3150"/>
          </w:tcPr>
          <w:p>
            <w:pPr>
              <w:spacing w:after="0"/>
            </w:pPr>
            <w:r>
              <w:rPr>
                <w:sz w:val="18"/>
              </w:rPr>
              <w:t>Worker host and queue</w:t>
            </w:r>
          </w:p>
        </w:tc>
        <w:tc>
          <w:tcPr>
            <w:tcW w:type="dxa" w:w="3600"/>
          </w:tcPr>
          <w:p>
            <w:pPr>
              <w:spacing w:after="0"/>
            </w:pPr>
            <w:r>
              <w:rPr>
                <w:sz w:val="18"/>
              </w:rPr>
              <w:t>Container host for FFmpeg workers; Postgres-backed or Redis queue</w:t>
            </w:r>
          </w:p>
        </w:tc>
        <w:tc>
          <w:tcPr>
            <w:tcW w:type="dxa" w:w="1260"/>
          </w:tcPr>
          <w:p>
            <w:pPr>
              <w:spacing w:after="0"/>
            </w:pPr>
            <w:r>
              <w:rPr>
                <w:sz w:val="18"/>
              </w:rPr>
              <w:t>Open</w:t>
            </w:r>
          </w:p>
        </w:tc>
      </w:tr>
      <w:tr>
        <w:tc>
          <w:tcPr>
            <w:tcW w:type="dxa" w:w="630"/>
            <w:shd w:val="clear" w:color="auto" w:fill="F2F5F8"/>
          </w:tcPr>
          <w:p>
            <w:pPr>
              <w:spacing w:after="0"/>
            </w:pPr>
            <w:r>
              <w:rPr>
                <w:sz w:val="18"/>
              </w:rPr>
              <w:t>D-06</w:t>
            </w:r>
          </w:p>
        </w:tc>
        <w:tc>
          <w:tcPr>
            <w:tcW w:type="dxa" w:w="3150"/>
            <w:shd w:val="clear" w:color="auto" w:fill="F2F5F8"/>
          </w:tcPr>
          <w:p>
            <w:pPr>
              <w:spacing w:after="0"/>
            </w:pPr>
            <w:r>
              <w:rPr>
                <w:sz w:val="18"/>
              </w:rPr>
              <w:t>Reminder channel</w:t>
            </w:r>
          </w:p>
        </w:tc>
        <w:tc>
          <w:tcPr>
            <w:tcW w:type="dxa" w:w="3600"/>
            <w:shd w:val="clear" w:color="auto" w:fill="F2F5F8"/>
          </w:tcPr>
          <w:p>
            <w:pPr>
              <w:spacing w:after="0"/>
            </w:pPr>
            <w:r>
              <w:rPr>
                <w:sz w:val="18"/>
              </w:rPr>
              <w:t>Email first; web push if time allows</w:t>
            </w:r>
          </w:p>
        </w:tc>
        <w:tc>
          <w:tcPr>
            <w:tcW w:type="dxa" w:w="1260"/>
            <w:shd w:val="clear" w:color="auto" w:fill="F2F5F8"/>
          </w:tcPr>
          <w:p>
            <w:pPr>
              <w:spacing w:after="0"/>
            </w:pPr>
            <w:r>
              <w:rPr>
                <w:sz w:val="18"/>
              </w:rPr>
              <w:t>Open</w:t>
            </w:r>
          </w:p>
        </w:tc>
      </w:tr>
      <w:tr>
        <w:tc>
          <w:tcPr>
            <w:tcW w:type="dxa" w:w="630"/>
          </w:tcPr>
          <w:p>
            <w:pPr>
              <w:spacing w:after="0"/>
            </w:pPr>
            <w:r>
              <w:rPr>
                <w:sz w:val="18"/>
              </w:rPr>
              <w:t>D-07</w:t>
            </w:r>
          </w:p>
        </w:tc>
        <w:tc>
          <w:tcPr>
            <w:tcW w:type="dxa" w:w="3150"/>
          </w:tcPr>
          <w:p>
            <w:pPr>
              <w:spacing w:after="0"/>
            </w:pPr>
            <w:r>
              <w:rPr>
                <w:sz w:val="18"/>
              </w:rPr>
              <w:t>Platform limits</w:t>
            </w:r>
          </w:p>
        </w:tc>
        <w:tc>
          <w:tcPr>
            <w:tcW w:type="dxa" w:w="3600"/>
          </w:tcPr>
          <w:p>
            <w:pPr>
              <w:spacing w:after="0"/>
            </w:pPr>
            <w:r>
              <w:rPr>
                <w:sz w:val="18"/>
              </w:rPr>
              <w:t>Verify FR-026 defaults against current platform documentation before launch</w:t>
            </w:r>
          </w:p>
        </w:tc>
        <w:tc>
          <w:tcPr>
            <w:tcW w:type="dxa" w:w="1260"/>
          </w:tcPr>
          <w:p>
            <w:pPr>
              <w:spacing w:after="0"/>
            </w:pPr>
            <w:r>
              <w:rPr>
                <w:sz w:val="18"/>
              </w:rPr>
              <w:t>Open — verify</w:t>
            </w:r>
          </w:p>
        </w:tc>
      </w:tr>
    </w:tbl>
    <w:p/>
    <w:sectPr w:rsidR="00FC693F" w:rsidRPr="0006063C" w:rsidSect="00034616">
      <w:headerReference w:type="default" r:id="rId9"/>
      <w:footerReference w:type="default" r:id="rId10"/>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sz w:val="16"/>
      </w:rPr>
      <w:t xml:space="preserve">Amplify Studio MVP FRD  |  v1.1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AMPLIFY STUDIO  |  PRIVATE MVP  |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8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8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8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