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2CD43" w14:textId="77777777" w:rsidR="00AF62D0" w:rsidRDefault="00AF62D0" w:rsidP="00F423BC">
      <w:pPr>
        <w:jc w:val="center"/>
        <w:rPr>
          <w:rFonts w:ascii="Arial" w:hAnsi="Arial" w:cs="Arial"/>
          <w:b/>
          <w:bCs/>
          <w:sz w:val="40"/>
          <w:szCs w:val="40"/>
        </w:rPr>
      </w:pPr>
    </w:p>
    <w:p w14:paraId="3E66220B" w14:textId="77777777" w:rsidR="00AF62D0" w:rsidRDefault="00AF62D0" w:rsidP="00F423BC">
      <w:pPr>
        <w:jc w:val="center"/>
        <w:rPr>
          <w:rFonts w:ascii="Arial" w:hAnsi="Arial" w:cs="Arial"/>
          <w:b/>
          <w:bCs/>
          <w:sz w:val="40"/>
          <w:szCs w:val="40"/>
        </w:rPr>
      </w:pPr>
    </w:p>
    <w:p w14:paraId="155D033D" w14:textId="13B2E62C" w:rsidR="00F423BC" w:rsidRPr="00AF62D0" w:rsidRDefault="00AF62D0" w:rsidP="00F423BC">
      <w:pPr>
        <w:jc w:val="center"/>
        <w:rPr>
          <w:rFonts w:ascii="Arial" w:hAnsi="Arial" w:cs="Arial"/>
          <w:b/>
          <w:bCs/>
          <w:sz w:val="40"/>
          <w:szCs w:val="40"/>
        </w:rPr>
      </w:pPr>
      <w:r>
        <w:rPr>
          <w:rFonts w:ascii="Arial" w:hAnsi="Arial" w:cs="Arial"/>
          <w:b/>
          <w:bCs/>
          <w:sz w:val="40"/>
          <w:szCs w:val="40"/>
        </w:rPr>
        <w:t xml:space="preserve">Topic: </w:t>
      </w:r>
      <w:r w:rsidR="00F423BC" w:rsidRPr="00AF62D0">
        <w:rPr>
          <w:rFonts w:ascii="Arial" w:hAnsi="Arial" w:cs="Arial"/>
          <w:b/>
          <w:bCs/>
          <w:sz w:val="40"/>
          <w:szCs w:val="40"/>
        </w:rPr>
        <w:t>Security Audit and Strategy Report for ABC Online Shop</w:t>
      </w:r>
    </w:p>
    <w:p w14:paraId="1F0E8CAA" w14:textId="77777777" w:rsidR="002103F8" w:rsidRPr="00AF62D0" w:rsidRDefault="002103F8" w:rsidP="00F423BC">
      <w:pPr>
        <w:jc w:val="center"/>
        <w:rPr>
          <w:rFonts w:ascii="Arial" w:hAnsi="Arial" w:cs="Arial"/>
          <w:b/>
          <w:bCs/>
          <w:sz w:val="40"/>
          <w:szCs w:val="40"/>
        </w:rPr>
      </w:pPr>
    </w:p>
    <w:p w14:paraId="2C5BB76C" w14:textId="3D9A864B" w:rsidR="00F423BC" w:rsidRPr="00AF62D0" w:rsidRDefault="00F423BC" w:rsidP="00F423BC">
      <w:pPr>
        <w:jc w:val="center"/>
        <w:rPr>
          <w:rFonts w:ascii="Arial" w:hAnsi="Arial" w:cs="Arial"/>
          <w:b/>
          <w:bCs/>
          <w:sz w:val="40"/>
          <w:szCs w:val="40"/>
        </w:rPr>
      </w:pPr>
      <w:r w:rsidRPr="00AF62D0">
        <w:rPr>
          <w:rFonts w:ascii="Arial" w:hAnsi="Arial" w:cs="Arial"/>
          <w:b/>
          <w:bCs/>
          <w:sz w:val="40"/>
          <w:szCs w:val="40"/>
        </w:rPr>
        <w:t>Module: B108 Data Governance, Security and Ethics</w:t>
      </w:r>
    </w:p>
    <w:p w14:paraId="38E27805" w14:textId="77777777" w:rsidR="002103F8" w:rsidRPr="00AF62D0" w:rsidRDefault="002103F8" w:rsidP="00F423BC">
      <w:pPr>
        <w:jc w:val="center"/>
        <w:rPr>
          <w:rFonts w:ascii="Arial" w:hAnsi="Arial" w:cs="Arial"/>
          <w:b/>
          <w:bCs/>
          <w:sz w:val="40"/>
          <w:szCs w:val="40"/>
        </w:rPr>
      </w:pPr>
    </w:p>
    <w:p w14:paraId="55986846" w14:textId="74A6A136" w:rsidR="00F423BC" w:rsidRPr="00AF62D0" w:rsidRDefault="00F423BC" w:rsidP="00F423BC">
      <w:pPr>
        <w:jc w:val="center"/>
        <w:rPr>
          <w:rFonts w:ascii="Arial" w:hAnsi="Arial" w:cs="Arial"/>
          <w:b/>
          <w:bCs/>
          <w:sz w:val="40"/>
          <w:szCs w:val="40"/>
        </w:rPr>
      </w:pPr>
      <w:r w:rsidRPr="00AF62D0">
        <w:rPr>
          <w:rFonts w:ascii="Arial" w:hAnsi="Arial" w:cs="Arial"/>
          <w:b/>
          <w:bCs/>
          <w:sz w:val="40"/>
          <w:szCs w:val="40"/>
        </w:rPr>
        <w:t>Student Name: Adeyemi Jamiu Adegbenro</w:t>
      </w:r>
    </w:p>
    <w:p w14:paraId="54803661" w14:textId="77777777" w:rsidR="002103F8" w:rsidRPr="00AF62D0" w:rsidRDefault="002103F8" w:rsidP="00F423BC">
      <w:pPr>
        <w:jc w:val="center"/>
        <w:rPr>
          <w:rFonts w:ascii="Arial" w:hAnsi="Arial" w:cs="Arial"/>
          <w:b/>
          <w:bCs/>
          <w:sz w:val="40"/>
          <w:szCs w:val="40"/>
        </w:rPr>
      </w:pPr>
    </w:p>
    <w:p w14:paraId="52E52E8E" w14:textId="48DC57E3" w:rsidR="00F423BC" w:rsidRPr="00AF62D0" w:rsidRDefault="00F423BC" w:rsidP="00F423BC">
      <w:pPr>
        <w:jc w:val="center"/>
        <w:rPr>
          <w:rFonts w:ascii="Arial" w:hAnsi="Arial" w:cs="Arial"/>
          <w:b/>
          <w:bCs/>
          <w:sz w:val="40"/>
          <w:szCs w:val="40"/>
        </w:rPr>
      </w:pPr>
      <w:r w:rsidRPr="00AF62D0">
        <w:rPr>
          <w:rFonts w:ascii="Arial" w:hAnsi="Arial" w:cs="Arial"/>
          <w:b/>
          <w:bCs/>
          <w:sz w:val="40"/>
          <w:szCs w:val="40"/>
        </w:rPr>
        <w:t xml:space="preserve">Student </w:t>
      </w:r>
      <w:r w:rsidR="00C05D1A" w:rsidRPr="00AF62D0">
        <w:rPr>
          <w:rFonts w:ascii="Arial" w:hAnsi="Arial" w:cs="Arial"/>
          <w:b/>
          <w:bCs/>
          <w:sz w:val="40"/>
          <w:szCs w:val="40"/>
        </w:rPr>
        <w:t>I</w:t>
      </w:r>
      <w:r w:rsidR="00E83DED" w:rsidRPr="00AF62D0">
        <w:rPr>
          <w:rFonts w:ascii="Arial" w:hAnsi="Arial" w:cs="Arial"/>
          <w:b/>
          <w:bCs/>
          <w:sz w:val="40"/>
          <w:szCs w:val="40"/>
        </w:rPr>
        <w:t>d</w:t>
      </w:r>
      <w:r w:rsidRPr="00AF62D0">
        <w:rPr>
          <w:rFonts w:ascii="Arial" w:hAnsi="Arial" w:cs="Arial"/>
          <w:b/>
          <w:bCs/>
          <w:sz w:val="40"/>
          <w:szCs w:val="40"/>
        </w:rPr>
        <w:t>: GH1030456</w:t>
      </w:r>
    </w:p>
    <w:p w14:paraId="51C110F8" w14:textId="77777777" w:rsidR="002103F8" w:rsidRPr="00AF62D0" w:rsidRDefault="002103F8" w:rsidP="00F423BC">
      <w:pPr>
        <w:jc w:val="center"/>
        <w:rPr>
          <w:rFonts w:ascii="Arial" w:hAnsi="Arial" w:cs="Arial"/>
          <w:b/>
          <w:bCs/>
          <w:sz w:val="40"/>
          <w:szCs w:val="40"/>
        </w:rPr>
      </w:pPr>
    </w:p>
    <w:p w14:paraId="4CE899EF" w14:textId="04F14658" w:rsidR="00F423BC" w:rsidRPr="00AF62D0" w:rsidRDefault="00F423BC" w:rsidP="00F423BC">
      <w:pPr>
        <w:jc w:val="center"/>
        <w:rPr>
          <w:rFonts w:ascii="Arial" w:hAnsi="Arial" w:cs="Arial"/>
          <w:b/>
          <w:bCs/>
          <w:sz w:val="40"/>
          <w:szCs w:val="40"/>
        </w:rPr>
      </w:pPr>
      <w:r w:rsidRPr="00AF62D0">
        <w:rPr>
          <w:rFonts w:ascii="Arial" w:hAnsi="Arial" w:cs="Arial"/>
          <w:b/>
          <w:bCs/>
          <w:sz w:val="40"/>
          <w:szCs w:val="40"/>
        </w:rPr>
        <w:t xml:space="preserve">Submission Date: </w:t>
      </w:r>
      <w:r w:rsidR="002103F8" w:rsidRPr="00AF62D0">
        <w:rPr>
          <w:rFonts w:ascii="Arial" w:hAnsi="Arial" w:cs="Arial"/>
          <w:b/>
          <w:bCs/>
          <w:sz w:val="40"/>
          <w:szCs w:val="40"/>
        </w:rPr>
        <w:t>23</w:t>
      </w:r>
      <w:r w:rsidR="002103F8" w:rsidRPr="00AF62D0">
        <w:rPr>
          <w:rFonts w:ascii="Arial" w:hAnsi="Arial" w:cs="Arial"/>
          <w:b/>
          <w:bCs/>
          <w:sz w:val="40"/>
          <w:szCs w:val="40"/>
          <w:vertAlign w:val="superscript"/>
        </w:rPr>
        <w:t>rd</w:t>
      </w:r>
      <w:r w:rsidRPr="00AF62D0">
        <w:rPr>
          <w:rFonts w:ascii="Arial" w:hAnsi="Arial" w:cs="Arial"/>
          <w:b/>
          <w:bCs/>
          <w:sz w:val="40"/>
          <w:szCs w:val="40"/>
        </w:rPr>
        <w:t xml:space="preserve"> March 2026</w:t>
      </w:r>
    </w:p>
    <w:p w14:paraId="21676CBF" w14:textId="77777777" w:rsidR="00F423BC" w:rsidRPr="00AF62D0" w:rsidRDefault="00F423BC" w:rsidP="00F423BC">
      <w:pPr>
        <w:rPr>
          <w:rFonts w:ascii="Arial" w:hAnsi="Arial" w:cs="Arial"/>
          <w:b/>
          <w:bCs/>
          <w:sz w:val="40"/>
          <w:szCs w:val="40"/>
        </w:rPr>
      </w:pPr>
    </w:p>
    <w:p w14:paraId="17C3A951" w14:textId="77777777" w:rsidR="00F423BC" w:rsidRPr="00AF62D0" w:rsidRDefault="00F423BC" w:rsidP="00F423BC">
      <w:pPr>
        <w:rPr>
          <w:rFonts w:ascii="Arial" w:hAnsi="Arial" w:cs="Arial"/>
          <w:b/>
          <w:bCs/>
          <w:sz w:val="40"/>
          <w:szCs w:val="40"/>
        </w:rPr>
      </w:pPr>
    </w:p>
    <w:p w14:paraId="4843384E" w14:textId="77777777" w:rsidR="00F423BC" w:rsidRPr="00AF62D0" w:rsidRDefault="00F423BC" w:rsidP="00F423BC">
      <w:pPr>
        <w:pStyle w:val="Heading1"/>
        <w:jc w:val="center"/>
        <w:rPr>
          <w:rFonts w:ascii="Arial" w:hAnsi="Arial" w:cs="Arial"/>
        </w:rPr>
      </w:pPr>
      <w:r w:rsidRPr="00AF62D0">
        <w:rPr>
          <w:rFonts w:ascii="Arial" w:hAnsi="Arial" w:cs="Arial"/>
        </w:rPr>
        <w:t>Final report</w:t>
      </w:r>
    </w:p>
    <w:p w14:paraId="1C2D2B62" w14:textId="77777777" w:rsidR="00F423BC" w:rsidRDefault="00F423BC" w:rsidP="006D5ECF">
      <w:pPr>
        <w:jc w:val="both"/>
        <w:rPr>
          <w:rFonts w:ascii="Arial" w:hAnsi="Arial" w:cs="Arial"/>
          <w:b/>
          <w:bCs/>
          <w:sz w:val="22"/>
          <w:szCs w:val="22"/>
        </w:rPr>
      </w:pPr>
    </w:p>
    <w:p w14:paraId="2F027BE3" w14:textId="77777777" w:rsidR="00CF2E75" w:rsidRDefault="00CF2E75" w:rsidP="006D5ECF">
      <w:pPr>
        <w:jc w:val="both"/>
        <w:rPr>
          <w:rFonts w:ascii="Arial" w:hAnsi="Arial" w:cs="Arial"/>
          <w:b/>
          <w:bCs/>
          <w:sz w:val="22"/>
          <w:szCs w:val="22"/>
        </w:rPr>
      </w:pPr>
    </w:p>
    <w:p w14:paraId="36496DB7" w14:textId="77777777" w:rsidR="00CF2E75" w:rsidRDefault="00CF2E75" w:rsidP="006D5ECF">
      <w:pPr>
        <w:jc w:val="both"/>
        <w:rPr>
          <w:rFonts w:ascii="Arial" w:hAnsi="Arial" w:cs="Arial"/>
          <w:b/>
          <w:bCs/>
          <w:sz w:val="22"/>
          <w:szCs w:val="22"/>
        </w:rPr>
      </w:pPr>
    </w:p>
    <w:p w14:paraId="19021833" w14:textId="77777777" w:rsidR="00CF2E75" w:rsidRDefault="00CF2E75" w:rsidP="006D5ECF">
      <w:pPr>
        <w:jc w:val="both"/>
        <w:rPr>
          <w:rFonts w:ascii="Arial" w:hAnsi="Arial" w:cs="Arial"/>
          <w:b/>
          <w:bCs/>
          <w:sz w:val="22"/>
          <w:szCs w:val="22"/>
        </w:rPr>
      </w:pPr>
    </w:p>
    <w:p w14:paraId="0242F7E9" w14:textId="77777777" w:rsidR="00CF2E75" w:rsidRDefault="00CF2E75" w:rsidP="006D5ECF">
      <w:pPr>
        <w:jc w:val="both"/>
        <w:rPr>
          <w:rFonts w:ascii="Arial" w:hAnsi="Arial" w:cs="Arial"/>
          <w:b/>
          <w:bCs/>
          <w:sz w:val="22"/>
          <w:szCs w:val="22"/>
        </w:rPr>
      </w:pPr>
    </w:p>
    <w:p w14:paraId="435157BB" w14:textId="77777777" w:rsidR="00283159" w:rsidRDefault="00283159" w:rsidP="00CF2E75">
      <w:pPr>
        <w:jc w:val="center"/>
        <w:rPr>
          <w:rFonts w:ascii="Arial" w:hAnsi="Arial" w:cs="Arial"/>
          <w:b/>
          <w:bCs/>
          <w:sz w:val="22"/>
          <w:szCs w:val="22"/>
        </w:rPr>
      </w:pPr>
    </w:p>
    <w:p w14:paraId="4DB914BB" w14:textId="77777777" w:rsidR="00283159" w:rsidRDefault="00283159" w:rsidP="00152D05">
      <w:pPr>
        <w:rPr>
          <w:rFonts w:ascii="Arial" w:hAnsi="Arial" w:cs="Arial"/>
          <w:b/>
          <w:bCs/>
          <w:sz w:val="22"/>
          <w:szCs w:val="22"/>
        </w:rPr>
      </w:pPr>
    </w:p>
    <w:p w14:paraId="1FB0DA6C" w14:textId="77777777" w:rsidR="00283159" w:rsidRDefault="00283159" w:rsidP="00CF2E75">
      <w:pPr>
        <w:jc w:val="center"/>
        <w:rPr>
          <w:rFonts w:ascii="Arial" w:hAnsi="Arial" w:cs="Arial"/>
          <w:b/>
          <w:bCs/>
          <w:sz w:val="22"/>
          <w:szCs w:val="22"/>
        </w:rPr>
      </w:pPr>
    </w:p>
    <w:p w14:paraId="421061B6" w14:textId="505D2066" w:rsidR="00CF2E75" w:rsidRPr="00CF2E75" w:rsidRDefault="00CF2E75" w:rsidP="00CF2E75">
      <w:pPr>
        <w:jc w:val="center"/>
        <w:rPr>
          <w:rFonts w:ascii="Arial" w:hAnsi="Arial" w:cs="Arial"/>
          <w:b/>
          <w:bCs/>
          <w:sz w:val="22"/>
          <w:szCs w:val="22"/>
        </w:rPr>
      </w:pPr>
      <w:r w:rsidRPr="00CF2E75">
        <w:rPr>
          <w:rFonts w:ascii="Arial" w:hAnsi="Arial" w:cs="Arial"/>
          <w:b/>
          <w:bCs/>
          <w:sz w:val="22"/>
          <w:szCs w:val="22"/>
        </w:rPr>
        <w:t>Table of Contents</w:t>
      </w:r>
    </w:p>
    <w:p w14:paraId="09814A4D" w14:textId="336DAF3C" w:rsidR="00CF2E75" w:rsidRPr="00CF2E75" w:rsidRDefault="00CF2E75" w:rsidP="00CF2E75">
      <w:pPr>
        <w:numPr>
          <w:ilvl w:val="0"/>
          <w:numId w:val="3"/>
        </w:numPr>
        <w:rPr>
          <w:rFonts w:ascii="Arial" w:hAnsi="Arial" w:cs="Arial"/>
          <w:b/>
          <w:bCs/>
          <w:sz w:val="22"/>
          <w:szCs w:val="22"/>
        </w:rPr>
      </w:pPr>
      <w:r w:rsidRPr="00CF2E75">
        <w:rPr>
          <w:rFonts w:ascii="Arial" w:hAnsi="Arial" w:cs="Arial"/>
          <w:b/>
          <w:bCs/>
          <w:sz w:val="22"/>
          <w:szCs w:val="22"/>
        </w:rPr>
        <w:t xml:space="preserve">Executive Summary </w:t>
      </w:r>
    </w:p>
    <w:p w14:paraId="400C34E1" w14:textId="27ECBDD0" w:rsidR="00CF2E75" w:rsidRPr="00CF2E75" w:rsidRDefault="00CF2E75" w:rsidP="00CF2E75">
      <w:pPr>
        <w:numPr>
          <w:ilvl w:val="0"/>
          <w:numId w:val="3"/>
        </w:numPr>
        <w:rPr>
          <w:rFonts w:ascii="Arial" w:hAnsi="Arial" w:cs="Arial"/>
          <w:b/>
          <w:bCs/>
          <w:sz w:val="22"/>
          <w:szCs w:val="22"/>
        </w:rPr>
      </w:pPr>
      <w:r w:rsidRPr="00CF2E75">
        <w:rPr>
          <w:rFonts w:ascii="Arial" w:hAnsi="Arial" w:cs="Arial"/>
          <w:b/>
          <w:bCs/>
          <w:sz w:val="22"/>
          <w:szCs w:val="22"/>
        </w:rPr>
        <w:t xml:space="preserve">Introduction </w:t>
      </w:r>
    </w:p>
    <w:p w14:paraId="2F556B77" w14:textId="2052261A" w:rsidR="00CF2E75" w:rsidRPr="00CF2E75" w:rsidRDefault="00CF2E75" w:rsidP="00CF2E75">
      <w:pPr>
        <w:numPr>
          <w:ilvl w:val="0"/>
          <w:numId w:val="3"/>
        </w:numPr>
        <w:rPr>
          <w:rFonts w:ascii="Arial" w:hAnsi="Arial" w:cs="Arial"/>
          <w:b/>
          <w:bCs/>
          <w:sz w:val="22"/>
          <w:szCs w:val="22"/>
        </w:rPr>
      </w:pPr>
      <w:r w:rsidRPr="00CF2E75">
        <w:rPr>
          <w:rFonts w:ascii="Arial" w:hAnsi="Arial" w:cs="Arial"/>
          <w:b/>
          <w:bCs/>
          <w:sz w:val="22"/>
          <w:szCs w:val="22"/>
        </w:rPr>
        <w:t xml:space="preserve">Risk Assessment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3.1 Risk Identification and Classification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3.2 Risk Analysis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3.3 Security Assessment Findings </w:t>
      </w:r>
    </w:p>
    <w:p w14:paraId="7B0871E5" w14:textId="3ABBCD3F" w:rsidR="00CF2E75" w:rsidRPr="00CF2E75" w:rsidRDefault="00CF2E75" w:rsidP="00CF2E75">
      <w:pPr>
        <w:numPr>
          <w:ilvl w:val="0"/>
          <w:numId w:val="3"/>
        </w:numPr>
        <w:rPr>
          <w:rFonts w:ascii="Arial" w:hAnsi="Arial" w:cs="Arial"/>
          <w:b/>
          <w:bCs/>
          <w:sz w:val="22"/>
          <w:szCs w:val="22"/>
        </w:rPr>
      </w:pPr>
      <w:r w:rsidRPr="00CF2E75">
        <w:rPr>
          <w:rFonts w:ascii="Arial" w:hAnsi="Arial" w:cs="Arial"/>
          <w:b/>
          <w:bCs/>
          <w:sz w:val="22"/>
          <w:szCs w:val="22"/>
        </w:rPr>
        <w:t xml:space="preserve">Risk Treatment Plan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4.1 Immediate Actions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4.2 Medium-Term Actions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4.3 Long-Term Strategy  </w:t>
      </w:r>
    </w:p>
    <w:p w14:paraId="0E064AD7" w14:textId="6F099A37" w:rsidR="00CF2E75" w:rsidRPr="00CF2E75" w:rsidRDefault="00CF2E75" w:rsidP="00CF2E75">
      <w:pPr>
        <w:numPr>
          <w:ilvl w:val="0"/>
          <w:numId w:val="3"/>
        </w:numPr>
        <w:rPr>
          <w:rFonts w:ascii="Arial" w:hAnsi="Arial" w:cs="Arial"/>
          <w:b/>
          <w:bCs/>
          <w:sz w:val="22"/>
          <w:szCs w:val="22"/>
        </w:rPr>
      </w:pPr>
      <w:r w:rsidRPr="00CF2E75">
        <w:rPr>
          <w:rFonts w:ascii="Arial" w:hAnsi="Arial" w:cs="Arial"/>
          <w:b/>
          <w:bCs/>
          <w:sz w:val="22"/>
          <w:szCs w:val="22"/>
        </w:rPr>
        <w:t xml:space="preserve">Control Suggestions and Security Plan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5.1 Policies and Procedures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5.2 Technical Controls </w:t>
      </w:r>
      <w:r w:rsidRPr="00CF2E75">
        <w:rPr>
          <w:rFonts w:ascii="Arial" w:hAnsi="Arial" w:cs="Arial"/>
          <w:b/>
          <w:bCs/>
          <w:sz w:val="22"/>
          <w:szCs w:val="22"/>
        </w:rPr>
        <w:br/>
      </w:r>
      <w:r w:rsidRPr="00CF2E75">
        <w:rPr>
          <w:rFonts w:ascii="Arial" w:hAnsi="Arial" w:cs="Arial"/>
          <w:b/>
          <w:bCs/>
          <w:sz w:val="22"/>
          <w:szCs w:val="22"/>
        </w:rPr>
        <w:t> </w:t>
      </w:r>
      <w:r w:rsidRPr="00CF2E75">
        <w:rPr>
          <w:rFonts w:ascii="Arial" w:hAnsi="Arial" w:cs="Arial"/>
          <w:b/>
          <w:bCs/>
          <w:sz w:val="22"/>
          <w:szCs w:val="22"/>
        </w:rPr>
        <w:t> </w:t>
      </w:r>
      <w:r w:rsidRPr="00CF2E75">
        <w:rPr>
          <w:rFonts w:ascii="Arial" w:hAnsi="Arial" w:cs="Arial"/>
          <w:b/>
          <w:bCs/>
          <w:sz w:val="22"/>
          <w:szCs w:val="22"/>
        </w:rPr>
        <w:t xml:space="preserve">5.3 Security Awareness and Culture </w:t>
      </w:r>
    </w:p>
    <w:p w14:paraId="2271DC45" w14:textId="5E6E0FBD" w:rsidR="00CF2E75" w:rsidRPr="00CF2E75" w:rsidRDefault="00CF2E75" w:rsidP="00CF2E75">
      <w:pPr>
        <w:numPr>
          <w:ilvl w:val="0"/>
          <w:numId w:val="3"/>
        </w:numPr>
        <w:rPr>
          <w:rFonts w:ascii="Arial" w:hAnsi="Arial" w:cs="Arial"/>
          <w:b/>
          <w:bCs/>
          <w:sz w:val="22"/>
          <w:szCs w:val="22"/>
        </w:rPr>
      </w:pPr>
      <w:r w:rsidRPr="00CF2E75">
        <w:rPr>
          <w:rFonts w:ascii="Arial" w:hAnsi="Arial" w:cs="Arial"/>
          <w:b/>
          <w:bCs/>
          <w:sz w:val="22"/>
          <w:szCs w:val="22"/>
        </w:rPr>
        <w:t xml:space="preserve">Conclusion </w:t>
      </w:r>
    </w:p>
    <w:p w14:paraId="051C0575" w14:textId="3F5EA4E5" w:rsidR="00CF2E75" w:rsidRPr="00CF2E75" w:rsidRDefault="00CF2E75" w:rsidP="00CF2E75">
      <w:pPr>
        <w:numPr>
          <w:ilvl w:val="0"/>
          <w:numId w:val="3"/>
        </w:numPr>
        <w:rPr>
          <w:rFonts w:ascii="Arial" w:hAnsi="Arial" w:cs="Arial"/>
          <w:b/>
          <w:bCs/>
          <w:sz w:val="22"/>
          <w:szCs w:val="22"/>
        </w:rPr>
      </w:pPr>
      <w:r w:rsidRPr="00CF2E75">
        <w:rPr>
          <w:rFonts w:ascii="Arial" w:hAnsi="Arial" w:cs="Arial"/>
          <w:b/>
          <w:bCs/>
          <w:sz w:val="22"/>
          <w:szCs w:val="22"/>
        </w:rPr>
        <w:t xml:space="preserve">References </w:t>
      </w:r>
    </w:p>
    <w:p w14:paraId="71DD8621" w14:textId="77777777" w:rsidR="00CF2E75" w:rsidRDefault="00CF2E75" w:rsidP="006D5ECF">
      <w:pPr>
        <w:jc w:val="both"/>
        <w:rPr>
          <w:rFonts w:ascii="Arial" w:hAnsi="Arial" w:cs="Arial"/>
          <w:b/>
          <w:bCs/>
          <w:sz w:val="22"/>
          <w:szCs w:val="22"/>
        </w:rPr>
      </w:pPr>
    </w:p>
    <w:p w14:paraId="5DB3F660" w14:textId="77777777" w:rsidR="00283159" w:rsidRDefault="00283159" w:rsidP="006D5ECF">
      <w:pPr>
        <w:jc w:val="both"/>
        <w:rPr>
          <w:rFonts w:ascii="Arial" w:hAnsi="Arial" w:cs="Arial"/>
          <w:b/>
          <w:bCs/>
          <w:sz w:val="22"/>
          <w:szCs w:val="22"/>
        </w:rPr>
      </w:pPr>
    </w:p>
    <w:p w14:paraId="7AE18D7D" w14:textId="77777777" w:rsidR="00283159" w:rsidRDefault="00283159" w:rsidP="006D5ECF">
      <w:pPr>
        <w:jc w:val="both"/>
        <w:rPr>
          <w:rFonts w:ascii="Arial" w:hAnsi="Arial" w:cs="Arial"/>
          <w:b/>
          <w:bCs/>
          <w:sz w:val="22"/>
          <w:szCs w:val="22"/>
        </w:rPr>
      </w:pPr>
    </w:p>
    <w:p w14:paraId="602860BD" w14:textId="77777777" w:rsidR="00283159" w:rsidRDefault="00283159" w:rsidP="006D5ECF">
      <w:pPr>
        <w:jc w:val="both"/>
        <w:rPr>
          <w:rFonts w:ascii="Arial" w:hAnsi="Arial" w:cs="Arial"/>
          <w:b/>
          <w:bCs/>
          <w:sz w:val="22"/>
          <w:szCs w:val="22"/>
        </w:rPr>
      </w:pPr>
    </w:p>
    <w:p w14:paraId="06864147" w14:textId="77777777" w:rsidR="00283159" w:rsidRDefault="00283159" w:rsidP="006D5ECF">
      <w:pPr>
        <w:jc w:val="both"/>
        <w:rPr>
          <w:rFonts w:ascii="Arial" w:hAnsi="Arial" w:cs="Arial"/>
          <w:b/>
          <w:bCs/>
          <w:sz w:val="22"/>
          <w:szCs w:val="22"/>
        </w:rPr>
      </w:pPr>
    </w:p>
    <w:p w14:paraId="23D6A447" w14:textId="77777777" w:rsidR="00283159" w:rsidRDefault="00283159" w:rsidP="006D5ECF">
      <w:pPr>
        <w:jc w:val="both"/>
        <w:rPr>
          <w:rFonts w:ascii="Arial" w:hAnsi="Arial" w:cs="Arial"/>
          <w:b/>
          <w:bCs/>
          <w:sz w:val="22"/>
          <w:szCs w:val="22"/>
        </w:rPr>
      </w:pPr>
    </w:p>
    <w:p w14:paraId="4B0DA365" w14:textId="77777777" w:rsidR="00B67623" w:rsidRDefault="00B67623" w:rsidP="006D5ECF">
      <w:pPr>
        <w:jc w:val="both"/>
        <w:rPr>
          <w:rFonts w:ascii="Arial" w:hAnsi="Arial" w:cs="Arial"/>
          <w:b/>
          <w:bCs/>
          <w:sz w:val="22"/>
          <w:szCs w:val="22"/>
        </w:rPr>
      </w:pPr>
    </w:p>
    <w:p w14:paraId="04D9DDC4" w14:textId="77777777" w:rsidR="00152D05" w:rsidRDefault="00152D05" w:rsidP="00152D05">
      <w:pPr>
        <w:pStyle w:val="Heading1"/>
        <w:jc w:val="center"/>
      </w:pPr>
    </w:p>
    <w:p w14:paraId="7AA165E6" w14:textId="7702ECFC" w:rsidR="00283159" w:rsidRDefault="00283159" w:rsidP="00B67623">
      <w:pPr>
        <w:pStyle w:val="Heading1"/>
        <w:numPr>
          <w:ilvl w:val="0"/>
          <w:numId w:val="4"/>
        </w:numPr>
      </w:pPr>
      <w:r w:rsidRPr="00283159">
        <w:t xml:space="preserve">Executive Summary. </w:t>
      </w:r>
    </w:p>
    <w:p w14:paraId="31788F76" w14:textId="7C803CE1" w:rsidR="00A03086" w:rsidRDefault="00283159" w:rsidP="006D5ECF">
      <w:pPr>
        <w:jc w:val="both"/>
        <w:rPr>
          <w:rFonts w:ascii="Arial" w:hAnsi="Arial" w:cs="Arial"/>
          <w:sz w:val="22"/>
          <w:szCs w:val="22"/>
        </w:rPr>
      </w:pPr>
      <w:r w:rsidRPr="00283159">
        <w:rPr>
          <w:rFonts w:ascii="Arial" w:hAnsi="Arial" w:cs="Arial"/>
          <w:sz w:val="22"/>
          <w:szCs w:val="22"/>
        </w:rPr>
        <w:t xml:space="preserve">ABC Online Shop is facing serious cyber- and operational risks from multiple instances of data breaches, account takeovers, third-party compromises, and system outages. This has revealed critical </w:t>
      </w:r>
      <w:r w:rsidR="00A03086">
        <w:rPr>
          <w:rFonts w:ascii="Arial" w:hAnsi="Arial" w:cs="Arial"/>
          <w:sz w:val="22"/>
          <w:szCs w:val="22"/>
        </w:rPr>
        <w:t>issues</w:t>
      </w:r>
      <w:r w:rsidRPr="00283159">
        <w:rPr>
          <w:rFonts w:ascii="Arial" w:hAnsi="Arial" w:cs="Arial"/>
          <w:sz w:val="22"/>
          <w:szCs w:val="22"/>
        </w:rPr>
        <w:t xml:space="preserve"> across the company's access controls, monitoring mechanisms, and overall governance. </w:t>
      </w:r>
    </w:p>
    <w:p w14:paraId="58A6A17E" w14:textId="77777777" w:rsidR="00A03086" w:rsidRDefault="00283159" w:rsidP="006D5ECF">
      <w:pPr>
        <w:jc w:val="both"/>
        <w:rPr>
          <w:rFonts w:ascii="Arial" w:hAnsi="Arial" w:cs="Arial"/>
          <w:sz w:val="22"/>
          <w:szCs w:val="22"/>
        </w:rPr>
      </w:pPr>
      <w:r w:rsidRPr="00283159">
        <w:rPr>
          <w:rFonts w:ascii="Arial" w:hAnsi="Arial" w:cs="Arial"/>
          <w:sz w:val="22"/>
          <w:szCs w:val="22"/>
        </w:rPr>
        <w:t>This leads the organization to suffer financial loss, regulatory exposure, and</w:t>
      </w:r>
      <w:r w:rsidR="00A03086">
        <w:rPr>
          <w:rFonts w:ascii="Arial" w:hAnsi="Arial" w:cs="Arial"/>
          <w:sz w:val="22"/>
          <w:szCs w:val="22"/>
        </w:rPr>
        <w:t xml:space="preserve"> many </w:t>
      </w:r>
      <w:r w:rsidRPr="00283159">
        <w:rPr>
          <w:rFonts w:ascii="Arial" w:hAnsi="Arial" w:cs="Arial"/>
          <w:sz w:val="22"/>
          <w:szCs w:val="22"/>
        </w:rPr>
        <w:t xml:space="preserve">declining </w:t>
      </w:r>
      <w:r w:rsidR="00A03086" w:rsidRPr="00283159">
        <w:rPr>
          <w:rFonts w:ascii="Arial" w:hAnsi="Arial" w:cs="Arial"/>
          <w:sz w:val="22"/>
          <w:szCs w:val="22"/>
        </w:rPr>
        <w:t>customers</w:t>
      </w:r>
      <w:r w:rsidRPr="00283159">
        <w:rPr>
          <w:rFonts w:ascii="Arial" w:hAnsi="Arial" w:cs="Arial"/>
          <w:sz w:val="22"/>
          <w:szCs w:val="22"/>
        </w:rPr>
        <w:t xml:space="preserve"> trust. T</w:t>
      </w:r>
      <w:r w:rsidR="00A03086">
        <w:rPr>
          <w:rFonts w:ascii="Arial" w:hAnsi="Arial" w:cs="Arial"/>
          <w:sz w:val="22"/>
          <w:szCs w:val="22"/>
        </w:rPr>
        <w:t xml:space="preserve">herefore, this </w:t>
      </w:r>
      <w:r w:rsidR="00A03086" w:rsidRPr="00283159">
        <w:rPr>
          <w:rFonts w:ascii="Arial" w:hAnsi="Arial" w:cs="Arial"/>
          <w:sz w:val="22"/>
          <w:szCs w:val="22"/>
        </w:rPr>
        <w:t>document</w:t>
      </w:r>
      <w:r w:rsidRPr="00283159">
        <w:rPr>
          <w:rFonts w:ascii="Arial" w:hAnsi="Arial" w:cs="Arial"/>
          <w:sz w:val="22"/>
          <w:szCs w:val="22"/>
        </w:rPr>
        <w:t xml:space="preserve"> provides a detailed security audit and strategic response plan against recognised frameworks such as NIST and ISO/IEC 27001. </w:t>
      </w:r>
    </w:p>
    <w:p w14:paraId="54A82E8F" w14:textId="77777777" w:rsidR="00E51814" w:rsidRDefault="00283159" w:rsidP="006D5ECF">
      <w:pPr>
        <w:jc w:val="both"/>
        <w:rPr>
          <w:rFonts w:ascii="Arial" w:hAnsi="Arial" w:cs="Arial"/>
          <w:sz w:val="22"/>
          <w:szCs w:val="22"/>
        </w:rPr>
      </w:pPr>
      <w:r w:rsidRPr="00283159">
        <w:rPr>
          <w:rFonts w:ascii="Arial" w:hAnsi="Arial" w:cs="Arial"/>
          <w:sz w:val="22"/>
          <w:szCs w:val="22"/>
        </w:rPr>
        <w:t>The risk assessment highlighted a concentration of high-priority risks, specifically in identity and access management, third-party integrations, and delayed threat detection. Such findings imply that the organisation’s current security posture is largely reactive versus proactive. It is th</w:t>
      </w:r>
      <w:r w:rsidR="00E51814">
        <w:rPr>
          <w:rFonts w:ascii="Arial" w:hAnsi="Arial" w:cs="Arial"/>
          <w:sz w:val="22"/>
          <w:szCs w:val="22"/>
        </w:rPr>
        <w:t>erefore</w:t>
      </w:r>
      <w:r w:rsidRPr="00283159">
        <w:rPr>
          <w:rFonts w:ascii="Arial" w:hAnsi="Arial" w:cs="Arial"/>
          <w:sz w:val="22"/>
          <w:szCs w:val="22"/>
        </w:rPr>
        <w:t xml:space="preserve"> an opportunity to formulate a comprehensive risk treatment plan in order to solve the challenges.</w:t>
      </w:r>
    </w:p>
    <w:p w14:paraId="46C41CA5" w14:textId="77777777" w:rsidR="00D120D4" w:rsidRDefault="00283159" w:rsidP="006D5ECF">
      <w:pPr>
        <w:jc w:val="both"/>
        <w:rPr>
          <w:rFonts w:ascii="Arial" w:hAnsi="Arial" w:cs="Arial"/>
          <w:sz w:val="22"/>
          <w:szCs w:val="22"/>
        </w:rPr>
      </w:pPr>
      <w:r w:rsidRPr="00283159">
        <w:rPr>
          <w:rFonts w:ascii="Arial" w:hAnsi="Arial" w:cs="Arial"/>
          <w:sz w:val="22"/>
          <w:szCs w:val="22"/>
        </w:rPr>
        <w:t xml:space="preserve">Now, the main actions should include multi-factor authentication (MFA), encryption, and zero-trust principles to decrease vulnerability towards critical threats. Medium-term strategies include using monitoring tools, such as Security Information and Event Management (SIEM) systems, and enhancing vendor risk management processes. </w:t>
      </w:r>
    </w:p>
    <w:p w14:paraId="17CECA26" w14:textId="732DD2F7" w:rsidR="00EC2BED" w:rsidRDefault="00D120D4" w:rsidP="006D5ECF">
      <w:pPr>
        <w:jc w:val="both"/>
        <w:rPr>
          <w:rFonts w:ascii="Arial" w:hAnsi="Arial" w:cs="Arial"/>
          <w:sz w:val="22"/>
          <w:szCs w:val="22"/>
        </w:rPr>
      </w:pPr>
      <w:r>
        <w:rPr>
          <w:rFonts w:ascii="Arial" w:hAnsi="Arial" w:cs="Arial"/>
          <w:sz w:val="22"/>
          <w:szCs w:val="22"/>
        </w:rPr>
        <w:t xml:space="preserve">In a </w:t>
      </w:r>
      <w:r w:rsidR="00283159" w:rsidRPr="00283159">
        <w:rPr>
          <w:rFonts w:ascii="Arial" w:hAnsi="Arial" w:cs="Arial"/>
          <w:sz w:val="22"/>
          <w:szCs w:val="22"/>
        </w:rPr>
        <w:t xml:space="preserve">Longer term, the focus of recommendations is on infrastructure resilience, disaster recovery planning, and continuous security improvement. Moreover, a detailed security plan with integrated governance policies, technical controls, and employee awareness initiatives has also been created. This will involve applying an Information Security Management System (ISMS), improved encryption standards, real-time monitoring, and routine training sessions on security. </w:t>
      </w:r>
    </w:p>
    <w:p w14:paraId="65CD927E" w14:textId="7F7F3801" w:rsidR="00283159" w:rsidRPr="00160B38" w:rsidRDefault="00283159" w:rsidP="006D5ECF">
      <w:pPr>
        <w:jc w:val="both"/>
        <w:rPr>
          <w:rFonts w:ascii="Arial" w:hAnsi="Arial" w:cs="Arial"/>
          <w:sz w:val="22"/>
          <w:szCs w:val="22"/>
        </w:rPr>
      </w:pPr>
      <w:r w:rsidRPr="00283159">
        <w:rPr>
          <w:rFonts w:ascii="Arial" w:hAnsi="Arial" w:cs="Arial"/>
          <w:sz w:val="22"/>
          <w:szCs w:val="22"/>
        </w:rPr>
        <w:t>Finally, the suggested approach focuses cybersecurity efforts on business needs through risk reduction, regulatory compliance, and operational resilience. These actions could prove to be very effective in greatly reducing the organisation’s risk exposure, restoring customer trust, and creating long-term sustainable growth</w:t>
      </w:r>
      <w:r w:rsidR="00CA3043">
        <w:rPr>
          <w:rFonts w:ascii="Arial" w:hAnsi="Arial" w:cs="Arial"/>
          <w:sz w:val="22"/>
          <w:szCs w:val="22"/>
        </w:rPr>
        <w:t xml:space="preserve"> for the company.</w:t>
      </w:r>
    </w:p>
    <w:p w14:paraId="28BCAD05" w14:textId="07B55EA5" w:rsidR="006D5ECF" w:rsidRPr="00F423BC" w:rsidRDefault="006D5ECF" w:rsidP="00B67623">
      <w:pPr>
        <w:pStyle w:val="Heading1"/>
        <w:numPr>
          <w:ilvl w:val="0"/>
          <w:numId w:val="4"/>
        </w:numPr>
        <w:rPr>
          <w:rFonts w:ascii="Arial" w:hAnsi="Arial" w:cs="Arial"/>
        </w:rPr>
      </w:pPr>
      <w:r w:rsidRPr="00F423BC">
        <w:rPr>
          <w:rFonts w:ascii="Arial" w:hAnsi="Arial" w:cs="Arial"/>
        </w:rPr>
        <w:t>Introduction</w:t>
      </w:r>
    </w:p>
    <w:p w14:paraId="654212BA" w14:textId="7BDF0D77" w:rsidR="0068091E" w:rsidRDefault="0068091E" w:rsidP="006D5ECF">
      <w:pPr>
        <w:jc w:val="both"/>
        <w:rPr>
          <w:rFonts w:ascii="Arial" w:hAnsi="Arial" w:cs="Arial"/>
          <w:sz w:val="22"/>
          <w:szCs w:val="22"/>
        </w:rPr>
      </w:pPr>
      <w:r>
        <w:rPr>
          <w:rFonts w:ascii="Arial" w:hAnsi="Arial" w:cs="Arial"/>
          <w:sz w:val="22"/>
          <w:szCs w:val="22"/>
        </w:rPr>
        <w:t xml:space="preserve">The </w:t>
      </w:r>
      <w:r w:rsidR="006D5ECF" w:rsidRPr="006D5ECF">
        <w:rPr>
          <w:rFonts w:ascii="Arial" w:hAnsi="Arial" w:cs="Arial"/>
          <w:sz w:val="22"/>
          <w:szCs w:val="22"/>
        </w:rPr>
        <w:t xml:space="preserve">ABC Online Shop is a large e-commerce platform </w:t>
      </w:r>
      <w:r>
        <w:rPr>
          <w:rFonts w:ascii="Arial" w:hAnsi="Arial" w:cs="Arial"/>
          <w:sz w:val="22"/>
          <w:szCs w:val="22"/>
        </w:rPr>
        <w:t>which operate in many countries, they also</w:t>
      </w:r>
      <w:r w:rsidR="006D5ECF" w:rsidRPr="006D5ECF">
        <w:rPr>
          <w:rFonts w:ascii="Arial" w:hAnsi="Arial" w:cs="Arial"/>
          <w:sz w:val="22"/>
          <w:szCs w:val="22"/>
        </w:rPr>
        <w:t xml:space="preserve"> </w:t>
      </w:r>
      <w:r w:rsidR="00C7448E">
        <w:rPr>
          <w:rFonts w:ascii="Arial" w:hAnsi="Arial" w:cs="Arial"/>
          <w:sz w:val="22"/>
          <w:szCs w:val="22"/>
        </w:rPr>
        <w:t>manage so</w:t>
      </w:r>
      <w:r>
        <w:rPr>
          <w:rFonts w:ascii="Arial" w:hAnsi="Arial" w:cs="Arial"/>
          <w:sz w:val="22"/>
          <w:szCs w:val="22"/>
        </w:rPr>
        <w:t xml:space="preserve"> many </w:t>
      </w:r>
      <w:r w:rsidR="006D5ECF" w:rsidRPr="006D5ECF">
        <w:rPr>
          <w:rFonts w:ascii="Arial" w:hAnsi="Arial" w:cs="Arial"/>
          <w:sz w:val="22"/>
          <w:szCs w:val="22"/>
        </w:rPr>
        <w:t xml:space="preserve">significant </w:t>
      </w:r>
      <w:r>
        <w:rPr>
          <w:rFonts w:ascii="Arial" w:hAnsi="Arial" w:cs="Arial"/>
          <w:sz w:val="22"/>
          <w:szCs w:val="22"/>
        </w:rPr>
        <w:t>amounts</w:t>
      </w:r>
      <w:r w:rsidR="006D5ECF" w:rsidRPr="006D5ECF">
        <w:rPr>
          <w:rFonts w:ascii="Arial" w:hAnsi="Arial" w:cs="Arial"/>
          <w:sz w:val="22"/>
          <w:szCs w:val="22"/>
        </w:rPr>
        <w:t xml:space="preserve"> of sensitive customer data, </w:t>
      </w:r>
      <w:r>
        <w:rPr>
          <w:rFonts w:ascii="Arial" w:hAnsi="Arial" w:cs="Arial"/>
          <w:sz w:val="22"/>
          <w:szCs w:val="22"/>
        </w:rPr>
        <w:t xml:space="preserve">they also </w:t>
      </w:r>
      <w:r w:rsidR="00C7448E">
        <w:rPr>
          <w:rFonts w:ascii="Arial" w:hAnsi="Arial" w:cs="Arial"/>
          <w:sz w:val="22"/>
          <w:szCs w:val="22"/>
        </w:rPr>
        <w:t>handle</w:t>
      </w:r>
      <w:r w:rsidR="006D5ECF" w:rsidRPr="006D5ECF">
        <w:rPr>
          <w:rFonts w:ascii="Arial" w:hAnsi="Arial" w:cs="Arial"/>
          <w:sz w:val="22"/>
          <w:szCs w:val="22"/>
        </w:rPr>
        <w:t xml:space="preserve"> personal identification details and payment information</w:t>
      </w:r>
      <w:r>
        <w:rPr>
          <w:rFonts w:ascii="Arial" w:hAnsi="Arial" w:cs="Arial"/>
          <w:sz w:val="22"/>
          <w:szCs w:val="22"/>
        </w:rPr>
        <w:t xml:space="preserve"> of different clients and customers</w:t>
      </w:r>
      <w:r w:rsidR="006D5ECF" w:rsidRPr="006D5ECF">
        <w:rPr>
          <w:rFonts w:ascii="Arial" w:hAnsi="Arial" w:cs="Arial"/>
          <w:sz w:val="22"/>
          <w:szCs w:val="22"/>
        </w:rPr>
        <w:t>.</w:t>
      </w:r>
    </w:p>
    <w:p w14:paraId="21C6D34E" w14:textId="302BCCEC" w:rsidR="00C7448E" w:rsidRDefault="0068091E" w:rsidP="006D5ECF">
      <w:pPr>
        <w:jc w:val="both"/>
        <w:rPr>
          <w:rFonts w:ascii="Arial" w:hAnsi="Arial" w:cs="Arial"/>
          <w:sz w:val="22"/>
          <w:szCs w:val="22"/>
        </w:rPr>
      </w:pPr>
      <w:r>
        <w:rPr>
          <w:rFonts w:ascii="Arial" w:hAnsi="Arial" w:cs="Arial"/>
          <w:sz w:val="22"/>
          <w:szCs w:val="22"/>
        </w:rPr>
        <w:t xml:space="preserve">In line with </w:t>
      </w:r>
      <w:r w:rsidR="006D5ECF" w:rsidRPr="006D5ECF">
        <w:rPr>
          <w:rFonts w:ascii="Arial" w:hAnsi="Arial" w:cs="Arial"/>
          <w:sz w:val="22"/>
          <w:szCs w:val="22"/>
        </w:rPr>
        <w:t>the nature of its operations, the organisation must ensure high levels of information security, data governance, and operational resilience. However, recent incidents such as data breaches, account takeovers</w:t>
      </w:r>
      <w:r w:rsidR="00C7448E">
        <w:rPr>
          <w:rFonts w:ascii="Arial" w:hAnsi="Arial" w:cs="Arial"/>
          <w:sz w:val="22"/>
          <w:szCs w:val="22"/>
        </w:rPr>
        <w:t>,</w:t>
      </w:r>
      <w:r w:rsidR="006D5ECF" w:rsidRPr="006D5ECF">
        <w:rPr>
          <w:rFonts w:ascii="Arial" w:hAnsi="Arial" w:cs="Arial"/>
          <w:sz w:val="22"/>
          <w:szCs w:val="22"/>
        </w:rPr>
        <w:t xml:space="preserve"> compromises</w:t>
      </w:r>
      <w:r w:rsidR="00C7448E">
        <w:rPr>
          <w:rFonts w:ascii="Arial" w:hAnsi="Arial" w:cs="Arial"/>
          <w:sz w:val="22"/>
          <w:szCs w:val="22"/>
        </w:rPr>
        <w:t xml:space="preserve"> of third-party account</w:t>
      </w:r>
      <w:r w:rsidR="006D5ECF" w:rsidRPr="006D5ECF">
        <w:rPr>
          <w:rFonts w:ascii="Arial" w:hAnsi="Arial" w:cs="Arial"/>
          <w:sz w:val="22"/>
          <w:szCs w:val="22"/>
        </w:rPr>
        <w:t xml:space="preserve">, and system outages have exposed critical vulnerabilities </w:t>
      </w:r>
      <w:r w:rsidR="00C7448E">
        <w:rPr>
          <w:rFonts w:ascii="Arial" w:hAnsi="Arial" w:cs="Arial"/>
          <w:sz w:val="22"/>
          <w:szCs w:val="22"/>
        </w:rPr>
        <w:t>at</w:t>
      </w:r>
      <w:r w:rsidR="006D5ECF" w:rsidRPr="006D5ECF">
        <w:rPr>
          <w:rFonts w:ascii="Arial" w:hAnsi="Arial" w:cs="Arial"/>
          <w:sz w:val="22"/>
          <w:szCs w:val="22"/>
        </w:rPr>
        <w:t xml:space="preserve"> the organisation’s infrastructure and governance.</w:t>
      </w:r>
    </w:p>
    <w:p w14:paraId="6946634B" w14:textId="69175FB7" w:rsidR="006D5ECF" w:rsidRPr="006D5ECF" w:rsidRDefault="00C7448E" w:rsidP="006D5ECF">
      <w:pPr>
        <w:jc w:val="both"/>
        <w:rPr>
          <w:rFonts w:ascii="Arial" w:hAnsi="Arial" w:cs="Arial"/>
          <w:sz w:val="22"/>
          <w:szCs w:val="22"/>
        </w:rPr>
      </w:pPr>
      <w:r>
        <w:rPr>
          <w:rFonts w:ascii="Arial" w:hAnsi="Arial" w:cs="Arial"/>
          <w:sz w:val="22"/>
          <w:szCs w:val="22"/>
        </w:rPr>
        <w:lastRenderedPageBreak/>
        <w:t xml:space="preserve">So, this situation as </w:t>
      </w:r>
      <w:r w:rsidR="006D5ECF" w:rsidRPr="006D5ECF">
        <w:rPr>
          <w:rFonts w:ascii="Arial" w:hAnsi="Arial" w:cs="Arial"/>
          <w:sz w:val="22"/>
          <w:szCs w:val="22"/>
        </w:rPr>
        <w:t xml:space="preserve">resulted in financial losses, regulatory exposure, reputational damage, and </w:t>
      </w:r>
      <w:r>
        <w:rPr>
          <w:rFonts w:ascii="Arial" w:hAnsi="Arial" w:cs="Arial"/>
          <w:sz w:val="22"/>
          <w:szCs w:val="22"/>
        </w:rPr>
        <w:t>lack of</w:t>
      </w:r>
      <w:r w:rsidR="006D5ECF" w:rsidRPr="006D5ECF">
        <w:rPr>
          <w:rFonts w:ascii="Arial" w:hAnsi="Arial" w:cs="Arial"/>
          <w:sz w:val="22"/>
          <w:szCs w:val="22"/>
        </w:rPr>
        <w:t xml:space="preserve"> customer trust. </w:t>
      </w:r>
    </w:p>
    <w:p w14:paraId="4C5C2337" w14:textId="35A0426B"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 increasing reliance on digital commerce platforms has made </w:t>
      </w:r>
      <w:r w:rsidR="00C7448E">
        <w:rPr>
          <w:rFonts w:ascii="Arial" w:hAnsi="Arial" w:cs="Arial"/>
          <w:sz w:val="22"/>
          <w:szCs w:val="22"/>
        </w:rPr>
        <w:t>the company</w:t>
      </w:r>
      <w:r w:rsidRPr="006D5ECF">
        <w:rPr>
          <w:rFonts w:ascii="Arial" w:hAnsi="Arial" w:cs="Arial"/>
          <w:sz w:val="22"/>
          <w:szCs w:val="22"/>
        </w:rPr>
        <w:t xml:space="preserve"> </w:t>
      </w:r>
      <w:r w:rsidR="00C7448E">
        <w:rPr>
          <w:rFonts w:ascii="Arial" w:hAnsi="Arial" w:cs="Arial"/>
          <w:sz w:val="22"/>
          <w:szCs w:val="22"/>
        </w:rPr>
        <w:t>a</w:t>
      </w:r>
      <w:r w:rsidRPr="006D5ECF">
        <w:rPr>
          <w:rFonts w:ascii="Arial" w:hAnsi="Arial" w:cs="Arial"/>
          <w:sz w:val="22"/>
          <w:szCs w:val="22"/>
        </w:rPr>
        <w:t xml:space="preserve"> </w:t>
      </w:r>
      <w:r w:rsidR="00655941" w:rsidRPr="006D5ECF">
        <w:rPr>
          <w:rFonts w:ascii="Arial" w:hAnsi="Arial" w:cs="Arial"/>
          <w:sz w:val="22"/>
          <w:szCs w:val="22"/>
        </w:rPr>
        <w:t>target</w:t>
      </w:r>
      <w:r w:rsidRPr="006D5ECF">
        <w:rPr>
          <w:rFonts w:ascii="Arial" w:hAnsi="Arial" w:cs="Arial"/>
          <w:sz w:val="22"/>
          <w:szCs w:val="22"/>
        </w:rPr>
        <w:t xml:space="preserve"> for </w:t>
      </w:r>
      <w:r w:rsidR="00C7448E">
        <w:rPr>
          <w:rFonts w:ascii="Arial" w:hAnsi="Arial" w:cs="Arial"/>
          <w:sz w:val="22"/>
          <w:szCs w:val="22"/>
        </w:rPr>
        <w:t xml:space="preserve">online internet </w:t>
      </w:r>
      <w:r w:rsidRPr="006D5ECF">
        <w:rPr>
          <w:rFonts w:ascii="Arial" w:hAnsi="Arial" w:cs="Arial"/>
          <w:sz w:val="22"/>
          <w:szCs w:val="22"/>
        </w:rPr>
        <w:t xml:space="preserve">attacks, </w:t>
      </w:r>
      <w:r w:rsidR="00C7448E">
        <w:rPr>
          <w:rFonts w:ascii="Arial" w:hAnsi="Arial" w:cs="Arial"/>
          <w:sz w:val="22"/>
          <w:szCs w:val="22"/>
        </w:rPr>
        <w:t>especially all</w:t>
      </w:r>
      <w:r w:rsidRPr="006D5ECF">
        <w:rPr>
          <w:rFonts w:ascii="Arial" w:hAnsi="Arial" w:cs="Arial"/>
          <w:sz w:val="22"/>
          <w:szCs w:val="22"/>
        </w:rPr>
        <w:t xml:space="preserve"> those involving financial data and personal information (Behl and Behl, 2017). In this context, regulatory frameworks such as the General Data Protection Regulation (GDPR) </w:t>
      </w:r>
      <w:r w:rsidR="00C7448E">
        <w:rPr>
          <w:rFonts w:ascii="Arial" w:hAnsi="Arial" w:cs="Arial"/>
          <w:sz w:val="22"/>
          <w:szCs w:val="22"/>
        </w:rPr>
        <w:t xml:space="preserve">as </w:t>
      </w:r>
      <w:r w:rsidRPr="006D5ECF">
        <w:rPr>
          <w:rFonts w:ascii="Arial" w:hAnsi="Arial" w:cs="Arial"/>
          <w:sz w:val="22"/>
          <w:szCs w:val="22"/>
        </w:rPr>
        <w:t>impose strict obligations on organisations to ensure the confidentiality, integrity, and availability of personal data (European Union, 2016).</w:t>
      </w:r>
    </w:p>
    <w:p w14:paraId="05BFCF33" w14:textId="4034D839" w:rsidR="006D5ECF" w:rsidRPr="006D5ECF" w:rsidRDefault="00655941" w:rsidP="006D5ECF">
      <w:pPr>
        <w:jc w:val="both"/>
        <w:rPr>
          <w:rFonts w:ascii="Arial" w:hAnsi="Arial" w:cs="Arial"/>
          <w:sz w:val="22"/>
          <w:szCs w:val="22"/>
        </w:rPr>
      </w:pPr>
      <w:r>
        <w:rPr>
          <w:rFonts w:ascii="Arial" w:hAnsi="Arial" w:cs="Arial"/>
          <w:sz w:val="22"/>
          <w:szCs w:val="22"/>
        </w:rPr>
        <w:t>So,</w:t>
      </w:r>
      <w:r w:rsidR="00C7448E">
        <w:rPr>
          <w:rFonts w:ascii="Arial" w:hAnsi="Arial" w:cs="Arial"/>
          <w:sz w:val="22"/>
          <w:szCs w:val="22"/>
        </w:rPr>
        <w:t xml:space="preserve"> I have </w:t>
      </w:r>
      <w:r>
        <w:rPr>
          <w:rFonts w:ascii="Arial" w:hAnsi="Arial" w:cs="Arial"/>
          <w:sz w:val="22"/>
          <w:szCs w:val="22"/>
        </w:rPr>
        <w:t>prepared</w:t>
      </w:r>
      <w:r w:rsidR="00C7448E">
        <w:rPr>
          <w:rFonts w:ascii="Arial" w:hAnsi="Arial" w:cs="Arial"/>
          <w:sz w:val="22"/>
          <w:szCs w:val="22"/>
        </w:rPr>
        <w:t xml:space="preserve"> t</w:t>
      </w:r>
      <w:r w:rsidR="006D5ECF" w:rsidRPr="006D5ECF">
        <w:rPr>
          <w:rFonts w:ascii="Arial" w:hAnsi="Arial" w:cs="Arial"/>
          <w:sz w:val="22"/>
          <w:szCs w:val="22"/>
        </w:rPr>
        <w:t xml:space="preserve">his report to conduct a structured security audit of ABC Online Shop. </w:t>
      </w:r>
      <w:r w:rsidR="00C7448E">
        <w:rPr>
          <w:rFonts w:ascii="Arial" w:hAnsi="Arial" w:cs="Arial"/>
          <w:sz w:val="22"/>
          <w:szCs w:val="22"/>
        </w:rPr>
        <w:t>And its</w:t>
      </w:r>
      <w:r w:rsidR="006D5ECF" w:rsidRPr="006D5ECF">
        <w:rPr>
          <w:rFonts w:ascii="Arial" w:hAnsi="Arial" w:cs="Arial"/>
          <w:sz w:val="22"/>
          <w:szCs w:val="22"/>
        </w:rPr>
        <w:t xml:space="preserve"> aims to identify key risks, </w:t>
      </w:r>
      <w:r w:rsidR="00C7448E">
        <w:rPr>
          <w:rFonts w:ascii="Arial" w:hAnsi="Arial" w:cs="Arial"/>
          <w:sz w:val="22"/>
          <w:szCs w:val="22"/>
        </w:rPr>
        <w:t>check on</w:t>
      </w:r>
      <w:r w:rsidR="006D5ECF" w:rsidRPr="006D5ECF">
        <w:rPr>
          <w:rFonts w:ascii="Arial" w:hAnsi="Arial" w:cs="Arial"/>
          <w:sz w:val="22"/>
          <w:szCs w:val="22"/>
        </w:rPr>
        <w:t xml:space="preserve"> existing vulnerabilities, and </w:t>
      </w:r>
      <w:r w:rsidR="00C7448E">
        <w:rPr>
          <w:rFonts w:ascii="Arial" w:hAnsi="Arial" w:cs="Arial"/>
          <w:sz w:val="22"/>
          <w:szCs w:val="22"/>
        </w:rPr>
        <w:t>present</w:t>
      </w:r>
      <w:r w:rsidR="006D5ECF" w:rsidRPr="006D5ECF">
        <w:rPr>
          <w:rFonts w:ascii="Arial" w:hAnsi="Arial" w:cs="Arial"/>
          <w:sz w:val="22"/>
          <w:szCs w:val="22"/>
        </w:rPr>
        <w:t xml:space="preserve"> a</w:t>
      </w:r>
      <w:r w:rsidR="00C7448E">
        <w:rPr>
          <w:rFonts w:ascii="Arial" w:hAnsi="Arial" w:cs="Arial"/>
          <w:sz w:val="22"/>
          <w:szCs w:val="22"/>
        </w:rPr>
        <w:t xml:space="preserve"> now and safe</w:t>
      </w:r>
      <w:r w:rsidR="006D5ECF" w:rsidRPr="006D5ECF">
        <w:rPr>
          <w:rFonts w:ascii="Arial" w:hAnsi="Arial" w:cs="Arial"/>
          <w:sz w:val="22"/>
          <w:szCs w:val="22"/>
        </w:rPr>
        <w:t xml:space="preserve"> comprehensive security strategy</w:t>
      </w:r>
      <w:r w:rsidR="00C7448E">
        <w:rPr>
          <w:rFonts w:ascii="Arial" w:hAnsi="Arial" w:cs="Arial"/>
          <w:sz w:val="22"/>
          <w:szCs w:val="22"/>
        </w:rPr>
        <w:t xml:space="preserve"> that</w:t>
      </w:r>
      <w:r w:rsidR="006D5ECF" w:rsidRPr="006D5ECF">
        <w:rPr>
          <w:rFonts w:ascii="Arial" w:hAnsi="Arial" w:cs="Arial"/>
          <w:sz w:val="22"/>
          <w:szCs w:val="22"/>
        </w:rPr>
        <w:t xml:space="preserve"> </w:t>
      </w:r>
      <w:r w:rsidR="00C7448E">
        <w:rPr>
          <w:rFonts w:ascii="Arial" w:hAnsi="Arial" w:cs="Arial"/>
          <w:sz w:val="22"/>
          <w:szCs w:val="22"/>
        </w:rPr>
        <w:t>goes along</w:t>
      </w:r>
      <w:r w:rsidR="006D5ECF" w:rsidRPr="006D5ECF">
        <w:rPr>
          <w:rFonts w:ascii="Arial" w:hAnsi="Arial" w:cs="Arial"/>
          <w:sz w:val="22"/>
          <w:szCs w:val="22"/>
        </w:rPr>
        <w:t xml:space="preserve"> with internationally recognised standards such as ISO/IEC 27001 (ISO, 2022) and the NIST cybersecurity frameworks (NIST, 2012).</w:t>
      </w:r>
    </w:p>
    <w:p w14:paraId="1F647F17" w14:textId="052FF433" w:rsidR="006D5ECF" w:rsidRPr="006D5ECF" w:rsidRDefault="00655941" w:rsidP="006D5ECF">
      <w:pPr>
        <w:jc w:val="both"/>
        <w:rPr>
          <w:rFonts w:ascii="Arial" w:hAnsi="Arial" w:cs="Arial"/>
          <w:sz w:val="22"/>
          <w:szCs w:val="22"/>
        </w:rPr>
      </w:pPr>
      <w:r>
        <w:rPr>
          <w:rFonts w:ascii="Arial" w:hAnsi="Arial" w:cs="Arial"/>
          <w:sz w:val="22"/>
          <w:szCs w:val="22"/>
        </w:rPr>
        <w:t>Therefore,</w:t>
      </w:r>
      <w:r w:rsidR="00C7448E">
        <w:rPr>
          <w:rFonts w:ascii="Arial" w:hAnsi="Arial" w:cs="Arial"/>
          <w:sz w:val="22"/>
          <w:szCs w:val="22"/>
        </w:rPr>
        <w:t xml:space="preserve"> </w:t>
      </w:r>
      <w:r w:rsidR="008F4F9B" w:rsidRPr="006D5ECF">
        <w:rPr>
          <w:rFonts w:ascii="Arial" w:hAnsi="Arial" w:cs="Arial"/>
          <w:sz w:val="22"/>
          <w:szCs w:val="22"/>
        </w:rPr>
        <w:t>this</w:t>
      </w:r>
      <w:r w:rsidR="006D5ECF" w:rsidRPr="006D5ECF">
        <w:rPr>
          <w:rFonts w:ascii="Arial" w:hAnsi="Arial" w:cs="Arial"/>
          <w:sz w:val="22"/>
          <w:szCs w:val="22"/>
        </w:rPr>
        <w:t xml:space="preserve"> report </w:t>
      </w:r>
      <w:r w:rsidR="00C7448E">
        <w:rPr>
          <w:rFonts w:ascii="Arial" w:hAnsi="Arial" w:cs="Arial"/>
          <w:sz w:val="22"/>
          <w:szCs w:val="22"/>
        </w:rPr>
        <w:t xml:space="preserve">will be </w:t>
      </w:r>
      <w:r w:rsidR="006D5ECF" w:rsidRPr="006D5ECF">
        <w:rPr>
          <w:rFonts w:ascii="Arial" w:hAnsi="Arial" w:cs="Arial"/>
          <w:sz w:val="22"/>
          <w:szCs w:val="22"/>
        </w:rPr>
        <w:t xml:space="preserve">structured into four main sections: </w:t>
      </w:r>
      <w:r w:rsidR="00C7448E">
        <w:rPr>
          <w:rFonts w:ascii="Arial" w:hAnsi="Arial" w:cs="Arial"/>
          <w:sz w:val="22"/>
          <w:szCs w:val="22"/>
        </w:rPr>
        <w:t>R</w:t>
      </w:r>
      <w:r w:rsidR="006D5ECF" w:rsidRPr="006D5ECF">
        <w:rPr>
          <w:rFonts w:ascii="Arial" w:hAnsi="Arial" w:cs="Arial"/>
          <w:sz w:val="22"/>
          <w:szCs w:val="22"/>
        </w:rPr>
        <w:t xml:space="preserve">isk assessment, </w:t>
      </w:r>
      <w:r w:rsidR="00C7448E">
        <w:rPr>
          <w:rFonts w:ascii="Arial" w:hAnsi="Arial" w:cs="Arial"/>
          <w:sz w:val="22"/>
          <w:szCs w:val="22"/>
        </w:rPr>
        <w:t>R</w:t>
      </w:r>
      <w:r w:rsidR="006D5ECF" w:rsidRPr="006D5ECF">
        <w:rPr>
          <w:rFonts w:ascii="Arial" w:hAnsi="Arial" w:cs="Arial"/>
          <w:sz w:val="22"/>
          <w:szCs w:val="22"/>
        </w:rPr>
        <w:t xml:space="preserve">isk treatment plan, </w:t>
      </w:r>
      <w:r w:rsidR="00C7448E">
        <w:rPr>
          <w:rFonts w:ascii="Arial" w:hAnsi="Arial" w:cs="Arial"/>
          <w:sz w:val="22"/>
          <w:szCs w:val="22"/>
        </w:rPr>
        <w:t>S</w:t>
      </w:r>
      <w:r w:rsidR="006D5ECF" w:rsidRPr="006D5ECF">
        <w:rPr>
          <w:rFonts w:ascii="Arial" w:hAnsi="Arial" w:cs="Arial"/>
          <w:sz w:val="22"/>
          <w:szCs w:val="22"/>
        </w:rPr>
        <w:t>ecurity controls and strategy, and a final conclusion summarising key recommendations.</w:t>
      </w:r>
    </w:p>
    <w:p w14:paraId="2C13E6B8" w14:textId="3DC7EA76" w:rsidR="006D5ECF" w:rsidRPr="00F423BC" w:rsidRDefault="006D5ECF" w:rsidP="00B67623">
      <w:pPr>
        <w:pStyle w:val="Heading1"/>
        <w:numPr>
          <w:ilvl w:val="0"/>
          <w:numId w:val="4"/>
        </w:numPr>
        <w:rPr>
          <w:rFonts w:ascii="Arial" w:hAnsi="Arial" w:cs="Arial"/>
        </w:rPr>
      </w:pPr>
      <w:r w:rsidRPr="00F423BC">
        <w:rPr>
          <w:rFonts w:ascii="Arial" w:hAnsi="Arial" w:cs="Arial"/>
        </w:rPr>
        <w:t>Risk Assessment</w:t>
      </w:r>
    </w:p>
    <w:p w14:paraId="4217CA74" w14:textId="162F16F3" w:rsidR="00655941" w:rsidRPr="006D5ECF" w:rsidRDefault="006D5ECF" w:rsidP="006D5ECF">
      <w:pPr>
        <w:jc w:val="both"/>
        <w:rPr>
          <w:rFonts w:ascii="Arial" w:hAnsi="Arial" w:cs="Arial"/>
          <w:sz w:val="22"/>
          <w:szCs w:val="22"/>
        </w:rPr>
      </w:pPr>
      <w:r w:rsidRPr="006D5ECF">
        <w:rPr>
          <w:rFonts w:ascii="Arial" w:hAnsi="Arial" w:cs="Arial"/>
          <w:sz w:val="22"/>
          <w:szCs w:val="22"/>
        </w:rPr>
        <w:t xml:space="preserve">A risk assessment was conducted using the </w:t>
      </w:r>
      <w:r w:rsidRPr="006D5ECF">
        <w:rPr>
          <w:rFonts w:ascii="Arial" w:hAnsi="Arial" w:cs="Arial"/>
          <w:b/>
          <w:bCs/>
          <w:sz w:val="22"/>
          <w:szCs w:val="22"/>
        </w:rPr>
        <w:t>NIST SP 800-30 framework</w:t>
      </w:r>
      <w:r w:rsidRPr="006D5ECF">
        <w:rPr>
          <w:rFonts w:ascii="Arial" w:hAnsi="Arial" w:cs="Arial"/>
          <w:sz w:val="22"/>
          <w:szCs w:val="22"/>
        </w:rPr>
        <w:t>, which evaluates risks based on likelihood and impact (NIST, 2012). The findings reveal that ABC Online Shop faces multiple high-risk threats across its infrastructure, applications, and governance processes.</w:t>
      </w:r>
    </w:p>
    <w:p w14:paraId="14024B1E" w14:textId="4FAF0797" w:rsidR="00EC0764" w:rsidRPr="00A02FF0" w:rsidRDefault="006D5ECF" w:rsidP="00A02FF0">
      <w:pPr>
        <w:pStyle w:val="ListParagraph"/>
        <w:numPr>
          <w:ilvl w:val="1"/>
          <w:numId w:val="5"/>
        </w:numPr>
        <w:jc w:val="both"/>
        <w:rPr>
          <w:rFonts w:ascii="Arial" w:hAnsi="Arial" w:cs="Arial"/>
        </w:rPr>
      </w:pPr>
      <w:r w:rsidRPr="00A02FF0">
        <w:rPr>
          <w:rFonts w:ascii="Arial" w:hAnsi="Arial" w:cs="Arial"/>
          <w:sz w:val="22"/>
          <w:szCs w:val="22"/>
        </w:rPr>
        <w:t xml:space="preserve">The identified risks </w:t>
      </w:r>
      <w:r w:rsidR="00655941" w:rsidRPr="00A02FF0">
        <w:rPr>
          <w:rFonts w:ascii="Arial" w:hAnsi="Arial" w:cs="Arial"/>
          <w:sz w:val="22"/>
          <w:szCs w:val="22"/>
        </w:rPr>
        <w:t>make up-:</w:t>
      </w:r>
      <w:r w:rsidRPr="00A02FF0">
        <w:rPr>
          <w:rFonts w:ascii="Arial" w:hAnsi="Arial" w:cs="Arial"/>
          <w:sz w:val="22"/>
          <w:szCs w:val="22"/>
        </w:rPr>
        <w:t xml:space="preserve"> data breaches, account takeovers, third-party compromises, system outages, and delayed threat detection. </w:t>
      </w:r>
      <w:r w:rsidR="00CF34C7" w:rsidRPr="00A02FF0">
        <w:rPr>
          <w:rFonts w:ascii="Arial" w:hAnsi="Arial" w:cs="Arial"/>
          <w:sz w:val="22"/>
          <w:szCs w:val="22"/>
        </w:rPr>
        <w:t>T</w:t>
      </w:r>
      <w:r w:rsidRPr="00A02FF0">
        <w:rPr>
          <w:rFonts w:ascii="Arial" w:hAnsi="Arial" w:cs="Arial"/>
          <w:sz w:val="22"/>
          <w:szCs w:val="22"/>
        </w:rPr>
        <w:t>he</w:t>
      </w:r>
      <w:r w:rsidR="00CF34C7" w:rsidRPr="00A02FF0">
        <w:rPr>
          <w:rFonts w:ascii="Arial" w:hAnsi="Arial" w:cs="Arial"/>
          <w:sz w:val="22"/>
          <w:szCs w:val="22"/>
        </w:rPr>
        <w:t>r</w:t>
      </w:r>
      <w:r w:rsidRPr="00A02FF0">
        <w:rPr>
          <w:rFonts w:ascii="Arial" w:hAnsi="Arial" w:cs="Arial"/>
          <w:sz w:val="22"/>
          <w:szCs w:val="22"/>
        </w:rPr>
        <w:t>e</w:t>
      </w:r>
      <w:r w:rsidR="00CF34C7" w:rsidRPr="00A02FF0">
        <w:rPr>
          <w:rFonts w:ascii="Arial" w:hAnsi="Arial" w:cs="Arial"/>
          <w:sz w:val="22"/>
          <w:szCs w:val="22"/>
        </w:rPr>
        <w:t>fore,</w:t>
      </w:r>
      <w:r w:rsidRPr="00A02FF0">
        <w:rPr>
          <w:rFonts w:ascii="Arial" w:hAnsi="Arial" w:cs="Arial"/>
          <w:sz w:val="22"/>
          <w:szCs w:val="22"/>
        </w:rPr>
        <w:t xml:space="preserve"> risks were categorised using a </w:t>
      </w:r>
      <w:r w:rsidRPr="00A02FF0">
        <w:rPr>
          <w:rFonts w:ascii="Arial" w:hAnsi="Arial" w:cs="Arial"/>
          <w:b/>
          <w:bCs/>
          <w:sz w:val="22"/>
          <w:szCs w:val="22"/>
        </w:rPr>
        <w:t>risk matrix approach</w:t>
      </w:r>
      <w:r w:rsidRPr="00A02FF0">
        <w:rPr>
          <w:rFonts w:ascii="Arial" w:hAnsi="Arial" w:cs="Arial"/>
          <w:sz w:val="22"/>
          <w:szCs w:val="22"/>
        </w:rPr>
        <w:t>, allowing prioritisation of critical vulnerabilities</w:t>
      </w:r>
      <w:r w:rsidR="00655941" w:rsidRPr="00A02FF0">
        <w:rPr>
          <w:rFonts w:ascii="Arial" w:hAnsi="Arial" w:cs="Arial"/>
          <w:sz w:val="22"/>
          <w:szCs w:val="22"/>
        </w:rPr>
        <w:t xml:space="preserve">, </w:t>
      </w:r>
      <w:r w:rsidR="00655941" w:rsidRPr="00A02FF0">
        <w:rPr>
          <w:rFonts w:ascii="Arial" w:hAnsi="Arial" w:cs="Arial"/>
        </w:rPr>
        <w:t>where likelihood and impact are categorised as low, medium, or high. Risks with both high likelihood and high impact were classified as critical risks, requiring immediate mitigation measures.</w:t>
      </w:r>
    </w:p>
    <w:p w14:paraId="123780BE" w14:textId="2A3E1B7E" w:rsidR="00655941" w:rsidRPr="00976B05" w:rsidRDefault="00CF34C7" w:rsidP="00655941">
      <w:pPr>
        <w:jc w:val="both"/>
        <w:rPr>
          <w:rFonts w:ascii="Arial" w:hAnsi="Arial" w:cs="Arial"/>
        </w:rPr>
      </w:pPr>
      <w:r w:rsidRPr="00CF34C7">
        <w:rPr>
          <w:rFonts w:ascii="Arial" w:hAnsi="Arial" w:cs="Arial"/>
          <w:b/>
          <w:bCs/>
        </w:rPr>
        <w:t>Table 1: Risk Assessment Matrix</w:t>
      </w:r>
    </w:p>
    <w:tbl>
      <w:tblPr>
        <w:tblStyle w:val="GridTable4-Accent6"/>
        <w:tblW w:w="0" w:type="auto"/>
        <w:tblLook w:val="04A0" w:firstRow="1" w:lastRow="0" w:firstColumn="1" w:lastColumn="0" w:noHBand="0" w:noVBand="1"/>
      </w:tblPr>
      <w:tblGrid>
        <w:gridCol w:w="1438"/>
        <w:gridCol w:w="1536"/>
        <w:gridCol w:w="925"/>
        <w:gridCol w:w="1715"/>
        <w:gridCol w:w="729"/>
        <w:gridCol w:w="713"/>
        <w:gridCol w:w="1060"/>
        <w:gridCol w:w="1234"/>
      </w:tblGrid>
      <w:tr w:rsidR="00505D45" w:rsidRPr="00505D45" w14:paraId="399DE617" w14:textId="77777777" w:rsidTr="00A36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A7BA5"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Incident</w:t>
            </w:r>
          </w:p>
        </w:tc>
        <w:tc>
          <w:tcPr>
            <w:tcW w:w="0" w:type="auto"/>
            <w:hideMark/>
          </w:tcPr>
          <w:p w14:paraId="7C165090" w14:textId="77777777" w:rsidR="00505D45" w:rsidRPr="00505D45" w:rsidRDefault="00505D45" w:rsidP="00505D4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Threat/Vulnerability</w:t>
            </w:r>
          </w:p>
        </w:tc>
        <w:tc>
          <w:tcPr>
            <w:tcW w:w="1132" w:type="dxa"/>
            <w:hideMark/>
          </w:tcPr>
          <w:p w14:paraId="7F1DAC87" w14:textId="77777777" w:rsidR="00505D45" w:rsidRPr="00505D45" w:rsidRDefault="00505D45" w:rsidP="00505D4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Likelihood</w:t>
            </w:r>
          </w:p>
        </w:tc>
        <w:tc>
          <w:tcPr>
            <w:tcW w:w="1508" w:type="dxa"/>
            <w:hideMark/>
          </w:tcPr>
          <w:p w14:paraId="3070BFF0" w14:textId="77777777" w:rsidR="00505D45" w:rsidRPr="00505D45" w:rsidRDefault="00505D45" w:rsidP="00505D4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Impact</w:t>
            </w:r>
          </w:p>
        </w:tc>
        <w:tc>
          <w:tcPr>
            <w:tcW w:w="0" w:type="auto"/>
            <w:hideMark/>
          </w:tcPr>
          <w:p w14:paraId="70802EA1" w14:textId="77777777" w:rsidR="00505D45" w:rsidRPr="00505D45" w:rsidRDefault="00505D45" w:rsidP="00505D4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Risk Level</w:t>
            </w:r>
          </w:p>
        </w:tc>
        <w:tc>
          <w:tcPr>
            <w:tcW w:w="0" w:type="auto"/>
            <w:hideMark/>
          </w:tcPr>
          <w:p w14:paraId="0089CB88" w14:textId="77777777" w:rsidR="00505D45" w:rsidRPr="00505D45" w:rsidRDefault="00505D45" w:rsidP="00505D4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Priority</w:t>
            </w:r>
          </w:p>
        </w:tc>
        <w:tc>
          <w:tcPr>
            <w:tcW w:w="0" w:type="auto"/>
            <w:hideMark/>
          </w:tcPr>
          <w:p w14:paraId="4151C964" w14:textId="77777777" w:rsidR="00505D45" w:rsidRPr="00505D45" w:rsidRDefault="00505D45" w:rsidP="00505D4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Key Impact Area</w:t>
            </w:r>
          </w:p>
        </w:tc>
        <w:tc>
          <w:tcPr>
            <w:tcW w:w="1234" w:type="dxa"/>
            <w:hideMark/>
          </w:tcPr>
          <w:p w14:paraId="79A7E8E1" w14:textId="77777777" w:rsidR="00505D45" w:rsidRPr="00505D45" w:rsidRDefault="00505D45" w:rsidP="00505D4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Recommended Control</w:t>
            </w:r>
          </w:p>
        </w:tc>
      </w:tr>
      <w:tr w:rsidR="00505D45" w:rsidRPr="00505D45" w14:paraId="1103213E" w14:textId="77777777" w:rsidTr="00A36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0DEFD"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Data Breaches</w:t>
            </w:r>
          </w:p>
        </w:tc>
        <w:tc>
          <w:tcPr>
            <w:tcW w:w="0" w:type="auto"/>
            <w:hideMark/>
          </w:tcPr>
          <w:p w14:paraId="45C7798F"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Weak access controls, unpatched applications</w:t>
            </w:r>
          </w:p>
        </w:tc>
        <w:tc>
          <w:tcPr>
            <w:tcW w:w="1132" w:type="dxa"/>
            <w:hideMark/>
          </w:tcPr>
          <w:p w14:paraId="108F414A"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w:t>
            </w:r>
          </w:p>
        </w:tc>
        <w:tc>
          <w:tcPr>
            <w:tcW w:w="1508" w:type="dxa"/>
            <w:hideMark/>
          </w:tcPr>
          <w:p w14:paraId="62C85B4B"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(Financial/Legal)</w:t>
            </w:r>
          </w:p>
        </w:tc>
        <w:tc>
          <w:tcPr>
            <w:tcW w:w="0" w:type="auto"/>
            <w:hideMark/>
          </w:tcPr>
          <w:p w14:paraId="3B633AEA"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(Red)</w:t>
            </w:r>
          </w:p>
        </w:tc>
        <w:tc>
          <w:tcPr>
            <w:tcW w:w="0" w:type="auto"/>
            <w:hideMark/>
          </w:tcPr>
          <w:p w14:paraId="68D807B6"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1</w:t>
            </w:r>
          </w:p>
        </w:tc>
        <w:tc>
          <w:tcPr>
            <w:tcW w:w="0" w:type="auto"/>
            <w:hideMark/>
          </w:tcPr>
          <w:p w14:paraId="42ACAFC0"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Regulatory fines, data loss</w:t>
            </w:r>
          </w:p>
        </w:tc>
        <w:tc>
          <w:tcPr>
            <w:tcW w:w="1234" w:type="dxa"/>
            <w:hideMark/>
          </w:tcPr>
          <w:p w14:paraId="75DF4265"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MFA, encryption, patch management</w:t>
            </w:r>
          </w:p>
        </w:tc>
      </w:tr>
      <w:tr w:rsidR="00505D45" w:rsidRPr="00505D45" w14:paraId="6AAC5951" w14:textId="77777777" w:rsidTr="00A36F7C">
        <w:tc>
          <w:tcPr>
            <w:cnfStyle w:val="001000000000" w:firstRow="0" w:lastRow="0" w:firstColumn="1" w:lastColumn="0" w:oddVBand="0" w:evenVBand="0" w:oddHBand="0" w:evenHBand="0" w:firstRowFirstColumn="0" w:firstRowLastColumn="0" w:lastRowFirstColumn="0" w:lastRowLastColumn="0"/>
            <w:tcW w:w="0" w:type="auto"/>
            <w:hideMark/>
          </w:tcPr>
          <w:p w14:paraId="401F0770"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Price Alterations</w:t>
            </w:r>
          </w:p>
        </w:tc>
        <w:tc>
          <w:tcPr>
            <w:tcW w:w="0" w:type="auto"/>
            <w:hideMark/>
          </w:tcPr>
          <w:p w14:paraId="016D2B35"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 xml:space="preserve">Insufficient input validation </w:t>
            </w:r>
            <w:r w:rsidRPr="00505D45">
              <w:rPr>
                <w:rFonts w:ascii="Arial" w:hAnsi="Arial" w:cs="Arial"/>
                <w:sz w:val="22"/>
                <w:szCs w:val="22"/>
              </w:rPr>
              <w:lastRenderedPageBreak/>
              <w:t>and authorization</w:t>
            </w:r>
          </w:p>
        </w:tc>
        <w:tc>
          <w:tcPr>
            <w:tcW w:w="1132" w:type="dxa"/>
            <w:hideMark/>
          </w:tcPr>
          <w:p w14:paraId="541F49B9"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lastRenderedPageBreak/>
              <w:t>Medium</w:t>
            </w:r>
          </w:p>
        </w:tc>
        <w:tc>
          <w:tcPr>
            <w:tcW w:w="1508" w:type="dxa"/>
            <w:hideMark/>
          </w:tcPr>
          <w:p w14:paraId="4F5C2443"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 (Financial)</w:t>
            </w:r>
          </w:p>
        </w:tc>
        <w:tc>
          <w:tcPr>
            <w:tcW w:w="0" w:type="auto"/>
            <w:hideMark/>
          </w:tcPr>
          <w:p w14:paraId="1CE7EC6B"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 (Red)</w:t>
            </w:r>
          </w:p>
        </w:tc>
        <w:tc>
          <w:tcPr>
            <w:tcW w:w="0" w:type="auto"/>
            <w:hideMark/>
          </w:tcPr>
          <w:p w14:paraId="086582B1"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3</w:t>
            </w:r>
          </w:p>
        </w:tc>
        <w:tc>
          <w:tcPr>
            <w:tcW w:w="0" w:type="auto"/>
            <w:hideMark/>
          </w:tcPr>
          <w:p w14:paraId="39536E28"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Revenue loss, fraud</w:t>
            </w:r>
          </w:p>
        </w:tc>
        <w:tc>
          <w:tcPr>
            <w:tcW w:w="1234" w:type="dxa"/>
            <w:hideMark/>
          </w:tcPr>
          <w:p w14:paraId="50B5D4AA"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WAF, secure coding practices</w:t>
            </w:r>
          </w:p>
        </w:tc>
      </w:tr>
      <w:tr w:rsidR="00505D45" w:rsidRPr="00505D45" w14:paraId="585A5151" w14:textId="77777777" w:rsidTr="00A36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B7747"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Third-Party Compromise</w:t>
            </w:r>
          </w:p>
        </w:tc>
        <w:tc>
          <w:tcPr>
            <w:tcW w:w="0" w:type="auto"/>
            <w:hideMark/>
          </w:tcPr>
          <w:p w14:paraId="144BCC7E"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Poor vendor risk management</w:t>
            </w:r>
          </w:p>
        </w:tc>
        <w:tc>
          <w:tcPr>
            <w:tcW w:w="1132" w:type="dxa"/>
            <w:hideMark/>
          </w:tcPr>
          <w:p w14:paraId="3AF0AE41"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w:t>
            </w:r>
          </w:p>
        </w:tc>
        <w:tc>
          <w:tcPr>
            <w:tcW w:w="1508" w:type="dxa"/>
            <w:hideMark/>
          </w:tcPr>
          <w:p w14:paraId="3E59BB18"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(Reputational/Legal)</w:t>
            </w:r>
          </w:p>
        </w:tc>
        <w:tc>
          <w:tcPr>
            <w:tcW w:w="0" w:type="auto"/>
            <w:hideMark/>
          </w:tcPr>
          <w:p w14:paraId="136B6C80"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(Red)</w:t>
            </w:r>
          </w:p>
        </w:tc>
        <w:tc>
          <w:tcPr>
            <w:tcW w:w="0" w:type="auto"/>
            <w:hideMark/>
          </w:tcPr>
          <w:p w14:paraId="1B2E29BE"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2</w:t>
            </w:r>
          </w:p>
        </w:tc>
        <w:tc>
          <w:tcPr>
            <w:tcW w:w="0" w:type="auto"/>
            <w:hideMark/>
          </w:tcPr>
          <w:p w14:paraId="55041D30"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Data leakage, reputational damage</w:t>
            </w:r>
          </w:p>
        </w:tc>
        <w:tc>
          <w:tcPr>
            <w:tcW w:w="1234" w:type="dxa"/>
            <w:hideMark/>
          </w:tcPr>
          <w:p w14:paraId="19E09900"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Vendor risk framework, API security</w:t>
            </w:r>
          </w:p>
        </w:tc>
      </w:tr>
      <w:tr w:rsidR="00505D45" w:rsidRPr="00505D45" w14:paraId="174A6859" w14:textId="77777777" w:rsidTr="00A36F7C">
        <w:tc>
          <w:tcPr>
            <w:cnfStyle w:val="001000000000" w:firstRow="0" w:lastRow="0" w:firstColumn="1" w:lastColumn="0" w:oddVBand="0" w:evenVBand="0" w:oddHBand="0" w:evenHBand="0" w:firstRowFirstColumn="0" w:firstRowLastColumn="0" w:lastRowFirstColumn="0" w:lastRowLastColumn="0"/>
            <w:tcW w:w="0" w:type="auto"/>
            <w:hideMark/>
          </w:tcPr>
          <w:p w14:paraId="1BEE72BC"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Account Takeovers</w:t>
            </w:r>
          </w:p>
        </w:tc>
        <w:tc>
          <w:tcPr>
            <w:tcW w:w="0" w:type="auto"/>
            <w:hideMark/>
          </w:tcPr>
          <w:p w14:paraId="25B455C3"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Absence of MFA, weak passwords</w:t>
            </w:r>
          </w:p>
        </w:tc>
        <w:tc>
          <w:tcPr>
            <w:tcW w:w="1132" w:type="dxa"/>
            <w:hideMark/>
          </w:tcPr>
          <w:p w14:paraId="124AEDEA"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w:t>
            </w:r>
          </w:p>
        </w:tc>
        <w:tc>
          <w:tcPr>
            <w:tcW w:w="1508" w:type="dxa"/>
            <w:hideMark/>
          </w:tcPr>
          <w:p w14:paraId="5F95D5D7"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 (Financial/Reputational)</w:t>
            </w:r>
          </w:p>
        </w:tc>
        <w:tc>
          <w:tcPr>
            <w:tcW w:w="0" w:type="auto"/>
            <w:hideMark/>
          </w:tcPr>
          <w:p w14:paraId="12397CEA"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 (Red)</w:t>
            </w:r>
          </w:p>
        </w:tc>
        <w:tc>
          <w:tcPr>
            <w:tcW w:w="0" w:type="auto"/>
            <w:hideMark/>
          </w:tcPr>
          <w:p w14:paraId="4279CE63"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1</w:t>
            </w:r>
          </w:p>
        </w:tc>
        <w:tc>
          <w:tcPr>
            <w:tcW w:w="0" w:type="auto"/>
            <w:hideMark/>
          </w:tcPr>
          <w:p w14:paraId="55EF7A57"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Fraudulent transactions</w:t>
            </w:r>
          </w:p>
        </w:tc>
        <w:tc>
          <w:tcPr>
            <w:tcW w:w="1234" w:type="dxa"/>
            <w:hideMark/>
          </w:tcPr>
          <w:p w14:paraId="5F35354B"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MFA, identity monitoring</w:t>
            </w:r>
          </w:p>
        </w:tc>
      </w:tr>
      <w:tr w:rsidR="00505D45" w:rsidRPr="00505D45" w14:paraId="567D9A74" w14:textId="77777777" w:rsidTr="00A36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1D99A"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System Downtime</w:t>
            </w:r>
          </w:p>
        </w:tc>
        <w:tc>
          <w:tcPr>
            <w:tcW w:w="0" w:type="auto"/>
            <w:hideMark/>
          </w:tcPr>
          <w:p w14:paraId="2255B66C"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Lack of redundancy and DRP</w:t>
            </w:r>
          </w:p>
        </w:tc>
        <w:tc>
          <w:tcPr>
            <w:tcW w:w="1132" w:type="dxa"/>
            <w:hideMark/>
          </w:tcPr>
          <w:p w14:paraId="4D442008"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Medium</w:t>
            </w:r>
          </w:p>
        </w:tc>
        <w:tc>
          <w:tcPr>
            <w:tcW w:w="1508" w:type="dxa"/>
            <w:hideMark/>
          </w:tcPr>
          <w:p w14:paraId="498DA1BB"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(Operational/Financial)</w:t>
            </w:r>
          </w:p>
        </w:tc>
        <w:tc>
          <w:tcPr>
            <w:tcW w:w="0" w:type="auto"/>
            <w:hideMark/>
          </w:tcPr>
          <w:p w14:paraId="59826011"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(Amber)</w:t>
            </w:r>
          </w:p>
        </w:tc>
        <w:tc>
          <w:tcPr>
            <w:tcW w:w="0" w:type="auto"/>
            <w:hideMark/>
          </w:tcPr>
          <w:p w14:paraId="79AC63E8"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4</w:t>
            </w:r>
          </w:p>
        </w:tc>
        <w:tc>
          <w:tcPr>
            <w:tcW w:w="0" w:type="auto"/>
            <w:hideMark/>
          </w:tcPr>
          <w:p w14:paraId="6581C586"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Service disruption, revenue loss</w:t>
            </w:r>
          </w:p>
        </w:tc>
        <w:tc>
          <w:tcPr>
            <w:tcW w:w="1234" w:type="dxa"/>
            <w:hideMark/>
          </w:tcPr>
          <w:p w14:paraId="3E838477"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Multi-region infrastructure, DRP</w:t>
            </w:r>
          </w:p>
        </w:tc>
      </w:tr>
      <w:tr w:rsidR="00505D45" w:rsidRPr="00505D45" w14:paraId="06D9E412" w14:textId="77777777" w:rsidTr="00A36F7C">
        <w:tc>
          <w:tcPr>
            <w:cnfStyle w:val="001000000000" w:firstRow="0" w:lastRow="0" w:firstColumn="1" w:lastColumn="0" w:oddVBand="0" w:evenVBand="0" w:oddHBand="0" w:evenHBand="0" w:firstRowFirstColumn="0" w:firstRowLastColumn="0" w:lastRowFirstColumn="0" w:lastRowLastColumn="0"/>
            <w:tcW w:w="0" w:type="auto"/>
            <w:hideMark/>
          </w:tcPr>
          <w:p w14:paraId="2B9B2A16"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Delayed Detection</w:t>
            </w:r>
          </w:p>
        </w:tc>
        <w:tc>
          <w:tcPr>
            <w:tcW w:w="0" w:type="auto"/>
            <w:hideMark/>
          </w:tcPr>
          <w:p w14:paraId="7AAA4E94"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Lack of SIEM and monitoring tools</w:t>
            </w:r>
          </w:p>
        </w:tc>
        <w:tc>
          <w:tcPr>
            <w:tcW w:w="1132" w:type="dxa"/>
            <w:hideMark/>
          </w:tcPr>
          <w:p w14:paraId="729573A1"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w:t>
            </w:r>
          </w:p>
        </w:tc>
        <w:tc>
          <w:tcPr>
            <w:tcW w:w="1508" w:type="dxa"/>
            <w:hideMark/>
          </w:tcPr>
          <w:p w14:paraId="6A81EF08"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Medium (Financial)</w:t>
            </w:r>
          </w:p>
        </w:tc>
        <w:tc>
          <w:tcPr>
            <w:tcW w:w="0" w:type="auto"/>
            <w:hideMark/>
          </w:tcPr>
          <w:p w14:paraId="15BBF660"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 (Amber)</w:t>
            </w:r>
          </w:p>
        </w:tc>
        <w:tc>
          <w:tcPr>
            <w:tcW w:w="0" w:type="auto"/>
            <w:hideMark/>
          </w:tcPr>
          <w:p w14:paraId="66E78D00"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2</w:t>
            </w:r>
          </w:p>
        </w:tc>
        <w:tc>
          <w:tcPr>
            <w:tcW w:w="0" w:type="auto"/>
            <w:hideMark/>
          </w:tcPr>
          <w:p w14:paraId="5C1927D1"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Prolonged attacks, unnoticed breaches</w:t>
            </w:r>
          </w:p>
        </w:tc>
        <w:tc>
          <w:tcPr>
            <w:tcW w:w="1234" w:type="dxa"/>
            <w:hideMark/>
          </w:tcPr>
          <w:p w14:paraId="4C196F91"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SIEM, real-time monitoring</w:t>
            </w:r>
          </w:p>
        </w:tc>
      </w:tr>
      <w:tr w:rsidR="00505D45" w:rsidRPr="00505D45" w14:paraId="6B3CC26A" w14:textId="77777777" w:rsidTr="00A36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F4A92"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Data Exposure (Phishing)</w:t>
            </w:r>
          </w:p>
        </w:tc>
        <w:tc>
          <w:tcPr>
            <w:tcW w:w="0" w:type="auto"/>
            <w:hideMark/>
          </w:tcPr>
          <w:p w14:paraId="15ACC08C"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Lack of encryption (TLS) and user awareness</w:t>
            </w:r>
          </w:p>
        </w:tc>
        <w:tc>
          <w:tcPr>
            <w:tcW w:w="1132" w:type="dxa"/>
            <w:hideMark/>
          </w:tcPr>
          <w:p w14:paraId="1F6377EE"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w:t>
            </w:r>
          </w:p>
        </w:tc>
        <w:tc>
          <w:tcPr>
            <w:tcW w:w="1508" w:type="dxa"/>
            <w:hideMark/>
          </w:tcPr>
          <w:p w14:paraId="45FC9A5C"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(Legal)</w:t>
            </w:r>
          </w:p>
        </w:tc>
        <w:tc>
          <w:tcPr>
            <w:tcW w:w="0" w:type="auto"/>
            <w:hideMark/>
          </w:tcPr>
          <w:p w14:paraId="06BA9E68"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(Red)</w:t>
            </w:r>
          </w:p>
        </w:tc>
        <w:tc>
          <w:tcPr>
            <w:tcW w:w="0" w:type="auto"/>
            <w:hideMark/>
          </w:tcPr>
          <w:p w14:paraId="405BAD3C"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1</w:t>
            </w:r>
          </w:p>
        </w:tc>
        <w:tc>
          <w:tcPr>
            <w:tcW w:w="0" w:type="auto"/>
            <w:hideMark/>
          </w:tcPr>
          <w:p w14:paraId="1811AC25"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Data interception, legal penalties</w:t>
            </w:r>
          </w:p>
        </w:tc>
        <w:tc>
          <w:tcPr>
            <w:tcW w:w="1234" w:type="dxa"/>
            <w:hideMark/>
          </w:tcPr>
          <w:p w14:paraId="7905B6A5"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TLS encryption, user training</w:t>
            </w:r>
          </w:p>
        </w:tc>
      </w:tr>
      <w:tr w:rsidR="00505D45" w:rsidRPr="00505D45" w14:paraId="11EFC799" w14:textId="77777777" w:rsidTr="00A36F7C">
        <w:tc>
          <w:tcPr>
            <w:cnfStyle w:val="001000000000" w:firstRow="0" w:lastRow="0" w:firstColumn="1" w:lastColumn="0" w:oddVBand="0" w:evenVBand="0" w:oddHBand="0" w:evenHBand="0" w:firstRowFirstColumn="0" w:firstRowLastColumn="0" w:lastRowFirstColumn="0" w:lastRowLastColumn="0"/>
            <w:tcW w:w="0" w:type="auto"/>
            <w:hideMark/>
          </w:tcPr>
          <w:p w14:paraId="14FB3AB2"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Inventory Disruptions</w:t>
            </w:r>
          </w:p>
        </w:tc>
        <w:tc>
          <w:tcPr>
            <w:tcW w:w="0" w:type="auto"/>
            <w:hideMark/>
          </w:tcPr>
          <w:p w14:paraId="05077E95"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Lack of rate limiting and bot protection</w:t>
            </w:r>
          </w:p>
        </w:tc>
        <w:tc>
          <w:tcPr>
            <w:tcW w:w="1132" w:type="dxa"/>
            <w:hideMark/>
          </w:tcPr>
          <w:p w14:paraId="0B8FCB49"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Medium</w:t>
            </w:r>
          </w:p>
        </w:tc>
        <w:tc>
          <w:tcPr>
            <w:tcW w:w="1508" w:type="dxa"/>
            <w:hideMark/>
          </w:tcPr>
          <w:p w14:paraId="267668FE"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Medium (Operational)</w:t>
            </w:r>
          </w:p>
        </w:tc>
        <w:tc>
          <w:tcPr>
            <w:tcW w:w="0" w:type="auto"/>
            <w:hideMark/>
          </w:tcPr>
          <w:p w14:paraId="27A697F7"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 (Amber)</w:t>
            </w:r>
          </w:p>
        </w:tc>
        <w:tc>
          <w:tcPr>
            <w:tcW w:w="0" w:type="auto"/>
            <w:hideMark/>
          </w:tcPr>
          <w:p w14:paraId="3D20A158"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5</w:t>
            </w:r>
          </w:p>
        </w:tc>
        <w:tc>
          <w:tcPr>
            <w:tcW w:w="0" w:type="auto"/>
            <w:hideMark/>
          </w:tcPr>
          <w:p w14:paraId="27DA72CE"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Stock manipulation, delays</w:t>
            </w:r>
          </w:p>
        </w:tc>
        <w:tc>
          <w:tcPr>
            <w:tcW w:w="1234" w:type="dxa"/>
            <w:hideMark/>
          </w:tcPr>
          <w:p w14:paraId="02730768"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Bot management, rate limiting</w:t>
            </w:r>
          </w:p>
        </w:tc>
      </w:tr>
      <w:tr w:rsidR="00505D45" w:rsidRPr="00505D45" w14:paraId="3A35B386" w14:textId="77777777" w:rsidTr="00A36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8EF82"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t>Server Misconfigurations</w:t>
            </w:r>
          </w:p>
        </w:tc>
        <w:tc>
          <w:tcPr>
            <w:tcW w:w="0" w:type="auto"/>
            <w:hideMark/>
          </w:tcPr>
          <w:p w14:paraId="55991E2D"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Poor access control to backup systems</w:t>
            </w:r>
          </w:p>
        </w:tc>
        <w:tc>
          <w:tcPr>
            <w:tcW w:w="1132" w:type="dxa"/>
            <w:hideMark/>
          </w:tcPr>
          <w:p w14:paraId="6E2776EB"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Medium</w:t>
            </w:r>
          </w:p>
        </w:tc>
        <w:tc>
          <w:tcPr>
            <w:tcW w:w="1508" w:type="dxa"/>
            <w:hideMark/>
          </w:tcPr>
          <w:p w14:paraId="7B09F5A7"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(Legal)</w:t>
            </w:r>
          </w:p>
        </w:tc>
        <w:tc>
          <w:tcPr>
            <w:tcW w:w="0" w:type="auto"/>
            <w:hideMark/>
          </w:tcPr>
          <w:p w14:paraId="4821F13E"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High (Amber)</w:t>
            </w:r>
          </w:p>
        </w:tc>
        <w:tc>
          <w:tcPr>
            <w:tcW w:w="0" w:type="auto"/>
            <w:hideMark/>
          </w:tcPr>
          <w:p w14:paraId="5930AED0"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3</w:t>
            </w:r>
          </w:p>
        </w:tc>
        <w:tc>
          <w:tcPr>
            <w:tcW w:w="0" w:type="auto"/>
            <w:hideMark/>
          </w:tcPr>
          <w:p w14:paraId="3BAF52DB"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Data exposure, compliance failure</w:t>
            </w:r>
          </w:p>
        </w:tc>
        <w:tc>
          <w:tcPr>
            <w:tcW w:w="1234" w:type="dxa"/>
            <w:hideMark/>
          </w:tcPr>
          <w:p w14:paraId="500A679C" w14:textId="77777777" w:rsidR="00505D45" w:rsidRPr="00505D45" w:rsidRDefault="00505D45" w:rsidP="00505D4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05D45">
              <w:rPr>
                <w:rFonts w:ascii="Arial" w:hAnsi="Arial" w:cs="Arial"/>
                <w:sz w:val="22"/>
                <w:szCs w:val="22"/>
              </w:rPr>
              <w:t>Configuration monitoring</w:t>
            </w:r>
          </w:p>
        </w:tc>
      </w:tr>
      <w:tr w:rsidR="00505D45" w:rsidRPr="00505D45" w14:paraId="10054A8C" w14:textId="77777777" w:rsidTr="00A36F7C">
        <w:tc>
          <w:tcPr>
            <w:cnfStyle w:val="001000000000" w:firstRow="0" w:lastRow="0" w:firstColumn="1" w:lastColumn="0" w:oddVBand="0" w:evenVBand="0" w:oddHBand="0" w:evenHBand="0" w:firstRowFirstColumn="0" w:firstRowLastColumn="0" w:lastRowFirstColumn="0" w:lastRowLastColumn="0"/>
            <w:tcW w:w="0" w:type="auto"/>
            <w:hideMark/>
          </w:tcPr>
          <w:p w14:paraId="3934EC14" w14:textId="77777777" w:rsidR="00505D45" w:rsidRPr="00505D45" w:rsidRDefault="00505D45" w:rsidP="00505D45">
            <w:pPr>
              <w:spacing w:after="160" w:line="278" w:lineRule="auto"/>
              <w:jc w:val="both"/>
              <w:rPr>
                <w:rFonts w:ascii="Arial" w:hAnsi="Arial" w:cs="Arial"/>
                <w:sz w:val="22"/>
                <w:szCs w:val="22"/>
              </w:rPr>
            </w:pPr>
            <w:r w:rsidRPr="00505D45">
              <w:rPr>
                <w:rFonts w:ascii="Arial" w:hAnsi="Arial" w:cs="Arial"/>
                <w:sz w:val="22"/>
                <w:szCs w:val="22"/>
              </w:rPr>
              <w:lastRenderedPageBreak/>
              <w:t>Legal Ramifications</w:t>
            </w:r>
          </w:p>
        </w:tc>
        <w:tc>
          <w:tcPr>
            <w:tcW w:w="0" w:type="auto"/>
            <w:hideMark/>
          </w:tcPr>
          <w:p w14:paraId="3E519149"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Cumulative non-compliance</w:t>
            </w:r>
          </w:p>
        </w:tc>
        <w:tc>
          <w:tcPr>
            <w:tcW w:w="1132" w:type="dxa"/>
            <w:hideMark/>
          </w:tcPr>
          <w:p w14:paraId="5A3F6513"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w:t>
            </w:r>
          </w:p>
        </w:tc>
        <w:tc>
          <w:tcPr>
            <w:tcW w:w="1508" w:type="dxa"/>
            <w:hideMark/>
          </w:tcPr>
          <w:p w14:paraId="4D1575A6"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 (Financial/Legal)</w:t>
            </w:r>
          </w:p>
        </w:tc>
        <w:tc>
          <w:tcPr>
            <w:tcW w:w="0" w:type="auto"/>
            <w:hideMark/>
          </w:tcPr>
          <w:p w14:paraId="4B4F42C9"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High (Red)</w:t>
            </w:r>
          </w:p>
        </w:tc>
        <w:tc>
          <w:tcPr>
            <w:tcW w:w="0" w:type="auto"/>
            <w:hideMark/>
          </w:tcPr>
          <w:p w14:paraId="3AC1FEEC"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1</w:t>
            </w:r>
          </w:p>
        </w:tc>
        <w:tc>
          <w:tcPr>
            <w:tcW w:w="0" w:type="auto"/>
            <w:hideMark/>
          </w:tcPr>
          <w:p w14:paraId="3F5D7EC6"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Fines, lawsuits</w:t>
            </w:r>
          </w:p>
        </w:tc>
        <w:tc>
          <w:tcPr>
            <w:tcW w:w="1234" w:type="dxa"/>
            <w:hideMark/>
          </w:tcPr>
          <w:p w14:paraId="00D54002" w14:textId="77777777" w:rsidR="00505D45" w:rsidRPr="00505D45" w:rsidRDefault="00505D45" w:rsidP="00505D4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05D45">
              <w:rPr>
                <w:rFonts w:ascii="Arial" w:hAnsi="Arial" w:cs="Arial"/>
                <w:sz w:val="22"/>
                <w:szCs w:val="22"/>
              </w:rPr>
              <w:t>Compliance framework (GDPR, ISO)</w:t>
            </w:r>
          </w:p>
        </w:tc>
      </w:tr>
    </w:tbl>
    <w:p w14:paraId="7A95C0BE" w14:textId="77777777" w:rsidR="00655941" w:rsidRDefault="00655941" w:rsidP="006D5ECF">
      <w:pPr>
        <w:jc w:val="both"/>
        <w:rPr>
          <w:rFonts w:ascii="Arial" w:hAnsi="Arial" w:cs="Arial"/>
          <w:sz w:val="22"/>
          <w:szCs w:val="22"/>
        </w:rPr>
      </w:pPr>
    </w:p>
    <w:p w14:paraId="11ACFABE" w14:textId="3A11FC07" w:rsidR="00655941" w:rsidRPr="00414319" w:rsidRDefault="00CF34C7" w:rsidP="006D5ECF">
      <w:pPr>
        <w:jc w:val="both"/>
        <w:rPr>
          <w:rFonts w:ascii="Arial" w:hAnsi="Arial" w:cs="Arial"/>
          <w:i/>
          <w:iCs/>
          <w:sz w:val="20"/>
          <w:szCs w:val="20"/>
        </w:rPr>
      </w:pPr>
      <w:r w:rsidRPr="00414319">
        <w:rPr>
          <w:rFonts w:ascii="Arial" w:hAnsi="Arial" w:cs="Arial"/>
          <w:i/>
          <w:iCs/>
          <w:sz w:val="20"/>
          <w:szCs w:val="20"/>
        </w:rPr>
        <w:t>The</w:t>
      </w:r>
      <w:r w:rsidR="00F229E3" w:rsidRPr="00414319">
        <w:rPr>
          <w:rFonts w:ascii="Arial" w:hAnsi="Arial" w:cs="Arial"/>
          <w:i/>
          <w:iCs/>
          <w:sz w:val="20"/>
          <w:szCs w:val="20"/>
        </w:rPr>
        <w:t>se</w:t>
      </w:r>
      <w:r w:rsidRPr="00414319">
        <w:rPr>
          <w:rFonts w:ascii="Arial" w:hAnsi="Arial" w:cs="Arial"/>
          <w:i/>
          <w:iCs/>
          <w:sz w:val="20"/>
          <w:szCs w:val="20"/>
        </w:rPr>
        <w:t xml:space="preserve"> analysis shows a concentration of </w:t>
      </w:r>
      <w:r w:rsidRPr="00414319">
        <w:rPr>
          <w:rFonts w:ascii="Arial" w:hAnsi="Arial" w:cs="Arial"/>
          <w:b/>
          <w:bCs/>
          <w:i/>
          <w:iCs/>
          <w:sz w:val="20"/>
          <w:szCs w:val="20"/>
        </w:rPr>
        <w:t>high-likelihood and high-impact risks</w:t>
      </w:r>
      <w:r w:rsidRPr="00414319">
        <w:rPr>
          <w:rFonts w:ascii="Arial" w:hAnsi="Arial" w:cs="Arial"/>
          <w:i/>
          <w:iCs/>
          <w:sz w:val="20"/>
          <w:szCs w:val="20"/>
        </w:rPr>
        <w:t xml:space="preserve">, particularly in areas relating to access control, monitoring, </w:t>
      </w:r>
      <w:r w:rsidR="00F229E3" w:rsidRPr="00414319">
        <w:rPr>
          <w:rFonts w:ascii="Arial" w:hAnsi="Arial" w:cs="Arial"/>
          <w:i/>
          <w:iCs/>
          <w:sz w:val="20"/>
          <w:szCs w:val="20"/>
        </w:rPr>
        <w:t>and</w:t>
      </w:r>
      <w:r w:rsidRPr="00414319">
        <w:rPr>
          <w:rFonts w:ascii="Arial" w:hAnsi="Arial" w:cs="Arial"/>
          <w:i/>
          <w:iCs/>
          <w:sz w:val="20"/>
          <w:szCs w:val="20"/>
        </w:rPr>
        <w:t xml:space="preserve"> third-party integration.</w:t>
      </w:r>
    </w:p>
    <w:p w14:paraId="2EB64C84" w14:textId="62D5C341" w:rsidR="00671213" w:rsidRPr="002A4770" w:rsidRDefault="002A4770" w:rsidP="006D5ECF">
      <w:pPr>
        <w:jc w:val="both"/>
        <w:rPr>
          <w:rFonts w:ascii="Arial" w:hAnsi="Arial" w:cs="Arial"/>
          <w:sz w:val="22"/>
          <w:szCs w:val="22"/>
        </w:rPr>
      </w:pPr>
      <w:r w:rsidRPr="002A4770">
        <w:rPr>
          <w:rFonts w:ascii="Arial" w:hAnsi="Arial" w:cs="Arial"/>
          <w:sz w:val="22"/>
          <w:szCs w:val="22"/>
        </w:rPr>
        <w:t xml:space="preserve">The risk matrix highlights a clear concentration of high-risk vulnerabilities within access control, monitoring, and third-party integration domains. </w:t>
      </w:r>
      <w:r>
        <w:rPr>
          <w:rFonts w:ascii="Arial" w:hAnsi="Arial" w:cs="Arial"/>
          <w:sz w:val="22"/>
          <w:szCs w:val="22"/>
        </w:rPr>
        <w:t>So t</w:t>
      </w:r>
      <w:r w:rsidRPr="002A4770">
        <w:rPr>
          <w:rFonts w:ascii="Arial" w:hAnsi="Arial" w:cs="Arial"/>
          <w:sz w:val="22"/>
          <w:szCs w:val="22"/>
        </w:rPr>
        <w:t xml:space="preserve">his suggests that the organisation’s security posture is heavily reactive rather than proactive. In particular, the repeated occurrence of similar incidents indicates a lack of continuous risk assessment and failure to implement preventive controls. </w:t>
      </w:r>
      <w:r>
        <w:rPr>
          <w:rFonts w:ascii="Arial" w:hAnsi="Arial" w:cs="Arial"/>
          <w:sz w:val="22"/>
          <w:szCs w:val="22"/>
        </w:rPr>
        <w:t>Therefore, f</w:t>
      </w:r>
      <w:r w:rsidRPr="002A4770">
        <w:rPr>
          <w:rFonts w:ascii="Arial" w:hAnsi="Arial" w:cs="Arial"/>
          <w:sz w:val="22"/>
          <w:szCs w:val="22"/>
        </w:rPr>
        <w:t>rom a governance perspective, this reflects insufficient integration of security into strategic decision-making processes.</w:t>
      </w:r>
    </w:p>
    <w:p w14:paraId="461A9B87" w14:textId="5049C829" w:rsidR="006D5ECF" w:rsidRPr="00A02FF0" w:rsidRDefault="006D5ECF" w:rsidP="00A02FF0">
      <w:pPr>
        <w:pStyle w:val="ListParagraph"/>
        <w:numPr>
          <w:ilvl w:val="1"/>
          <w:numId w:val="5"/>
        </w:numPr>
        <w:jc w:val="both"/>
        <w:rPr>
          <w:rFonts w:ascii="Arial" w:hAnsi="Arial" w:cs="Arial"/>
          <w:b/>
          <w:bCs/>
          <w:sz w:val="22"/>
          <w:szCs w:val="22"/>
        </w:rPr>
      </w:pPr>
      <w:r w:rsidRPr="00A02FF0">
        <w:rPr>
          <w:rFonts w:ascii="Arial" w:hAnsi="Arial" w:cs="Arial"/>
          <w:b/>
          <w:bCs/>
          <w:sz w:val="22"/>
          <w:szCs w:val="22"/>
        </w:rPr>
        <w:t>Key Risk Analysis</w:t>
      </w:r>
    </w:p>
    <w:p w14:paraId="05CD5340" w14:textId="30D807A6" w:rsidR="006D5ECF" w:rsidRPr="006D5ECF" w:rsidRDefault="00674DCD" w:rsidP="006D5ECF">
      <w:pPr>
        <w:jc w:val="both"/>
        <w:rPr>
          <w:rFonts w:ascii="Arial" w:hAnsi="Arial" w:cs="Arial"/>
          <w:sz w:val="22"/>
          <w:szCs w:val="22"/>
        </w:rPr>
      </w:pPr>
      <w:r>
        <w:rPr>
          <w:rFonts w:ascii="Arial" w:hAnsi="Arial" w:cs="Arial"/>
          <w:sz w:val="22"/>
          <w:szCs w:val="22"/>
        </w:rPr>
        <w:t>M</w:t>
      </w:r>
      <w:r w:rsidR="006D5ECF" w:rsidRPr="006D5ECF">
        <w:rPr>
          <w:rFonts w:ascii="Arial" w:hAnsi="Arial" w:cs="Arial"/>
          <w:sz w:val="22"/>
          <w:szCs w:val="22"/>
        </w:rPr>
        <w:t xml:space="preserve">ost </w:t>
      </w:r>
      <w:r>
        <w:rPr>
          <w:rFonts w:ascii="Arial" w:hAnsi="Arial" w:cs="Arial"/>
          <w:sz w:val="22"/>
          <w:szCs w:val="22"/>
        </w:rPr>
        <w:t xml:space="preserve">times the </w:t>
      </w:r>
      <w:r w:rsidR="006D5ECF" w:rsidRPr="006D5ECF">
        <w:rPr>
          <w:rFonts w:ascii="Arial" w:hAnsi="Arial" w:cs="Arial"/>
          <w:sz w:val="22"/>
          <w:szCs w:val="22"/>
        </w:rPr>
        <w:t xml:space="preserve">critical risk relates to </w:t>
      </w:r>
      <w:r w:rsidR="006D5ECF" w:rsidRPr="006D5ECF">
        <w:rPr>
          <w:rFonts w:ascii="Arial" w:hAnsi="Arial" w:cs="Arial"/>
          <w:b/>
          <w:bCs/>
          <w:sz w:val="22"/>
          <w:szCs w:val="22"/>
        </w:rPr>
        <w:t>data breaches caused by weak access control mechanisms and unpatched systems</w:t>
      </w:r>
      <w:r w:rsidR="006D5ECF" w:rsidRPr="006D5ECF">
        <w:rPr>
          <w:rFonts w:ascii="Arial" w:hAnsi="Arial" w:cs="Arial"/>
          <w:sz w:val="22"/>
          <w:szCs w:val="22"/>
        </w:rPr>
        <w:t xml:space="preserve">. </w:t>
      </w:r>
      <w:r>
        <w:rPr>
          <w:rFonts w:ascii="Arial" w:hAnsi="Arial" w:cs="Arial"/>
          <w:sz w:val="22"/>
          <w:szCs w:val="22"/>
        </w:rPr>
        <w:t>This kind of</w:t>
      </w:r>
      <w:r w:rsidR="006D5ECF" w:rsidRPr="006D5ECF">
        <w:rPr>
          <w:rFonts w:ascii="Arial" w:hAnsi="Arial" w:cs="Arial"/>
          <w:sz w:val="22"/>
          <w:szCs w:val="22"/>
        </w:rPr>
        <w:t xml:space="preserve"> breaches</w:t>
      </w:r>
      <w:r>
        <w:rPr>
          <w:rFonts w:ascii="Arial" w:hAnsi="Arial" w:cs="Arial"/>
          <w:sz w:val="22"/>
          <w:szCs w:val="22"/>
        </w:rPr>
        <w:t xml:space="preserve"> usually</w:t>
      </w:r>
      <w:r w:rsidR="006D5ECF" w:rsidRPr="006D5ECF">
        <w:rPr>
          <w:rFonts w:ascii="Arial" w:hAnsi="Arial" w:cs="Arial"/>
          <w:sz w:val="22"/>
          <w:szCs w:val="22"/>
        </w:rPr>
        <w:t xml:space="preserve"> expose sensitive customer data and can lead to significant legal consequences under GDPR, including fines and compensation claims (European Union, 2016).</w:t>
      </w:r>
    </w:p>
    <w:p w14:paraId="30FF837C" w14:textId="1F70CC98" w:rsidR="006D5ECF" w:rsidRPr="006D5ECF" w:rsidRDefault="006D5ECF" w:rsidP="006D5ECF">
      <w:pPr>
        <w:jc w:val="both"/>
        <w:rPr>
          <w:rFonts w:ascii="Arial" w:hAnsi="Arial" w:cs="Arial"/>
          <w:sz w:val="22"/>
          <w:szCs w:val="22"/>
        </w:rPr>
      </w:pPr>
      <w:r w:rsidRPr="006D5ECF">
        <w:rPr>
          <w:rFonts w:ascii="Arial" w:hAnsi="Arial" w:cs="Arial"/>
          <w:sz w:val="22"/>
          <w:szCs w:val="22"/>
        </w:rPr>
        <w:t>Another</w:t>
      </w:r>
      <w:r w:rsidR="00674DCD">
        <w:rPr>
          <w:rFonts w:ascii="Arial" w:hAnsi="Arial" w:cs="Arial"/>
          <w:sz w:val="22"/>
          <w:szCs w:val="22"/>
        </w:rPr>
        <w:t xml:space="preserve"> serious</w:t>
      </w:r>
      <w:r w:rsidRPr="006D5ECF">
        <w:rPr>
          <w:rFonts w:ascii="Arial" w:hAnsi="Arial" w:cs="Arial"/>
          <w:sz w:val="22"/>
          <w:szCs w:val="22"/>
        </w:rPr>
        <w:t xml:space="preserve"> risk involves </w:t>
      </w:r>
      <w:r w:rsidRPr="006D5ECF">
        <w:rPr>
          <w:rFonts w:ascii="Arial" w:hAnsi="Arial" w:cs="Arial"/>
          <w:b/>
          <w:bCs/>
          <w:sz w:val="22"/>
          <w:szCs w:val="22"/>
        </w:rPr>
        <w:t>customer account takeovers</w:t>
      </w:r>
      <w:r w:rsidRPr="006D5ECF">
        <w:rPr>
          <w:rFonts w:ascii="Arial" w:hAnsi="Arial" w:cs="Arial"/>
          <w:sz w:val="22"/>
          <w:szCs w:val="22"/>
        </w:rPr>
        <w:t xml:space="preserve">, </w:t>
      </w:r>
      <w:r w:rsidR="00674DCD">
        <w:rPr>
          <w:rFonts w:ascii="Arial" w:hAnsi="Arial" w:cs="Arial"/>
          <w:sz w:val="22"/>
          <w:szCs w:val="22"/>
        </w:rPr>
        <w:t>and its usually</w:t>
      </w:r>
      <w:r w:rsidRPr="006D5ECF">
        <w:rPr>
          <w:rFonts w:ascii="Arial" w:hAnsi="Arial" w:cs="Arial"/>
          <w:sz w:val="22"/>
          <w:szCs w:val="22"/>
        </w:rPr>
        <w:t xml:space="preserve"> due to weak authentication mechanisms. The absence of multi-factor authentication significantly increases the likelihood of unauthorized access, leading </w:t>
      </w:r>
      <w:r w:rsidR="00AF2E41" w:rsidRPr="006D5ECF">
        <w:rPr>
          <w:rFonts w:ascii="Arial" w:hAnsi="Arial" w:cs="Arial"/>
          <w:sz w:val="22"/>
          <w:szCs w:val="22"/>
        </w:rPr>
        <w:t xml:space="preserve">to </w:t>
      </w:r>
      <w:r w:rsidR="00AF2E41">
        <w:rPr>
          <w:rFonts w:ascii="Arial" w:hAnsi="Arial" w:cs="Arial"/>
          <w:sz w:val="22"/>
          <w:szCs w:val="22"/>
        </w:rPr>
        <w:t>serious</w:t>
      </w:r>
      <w:r w:rsidR="00674DCD">
        <w:rPr>
          <w:rFonts w:ascii="Arial" w:hAnsi="Arial" w:cs="Arial"/>
          <w:sz w:val="22"/>
          <w:szCs w:val="22"/>
        </w:rPr>
        <w:t xml:space="preserve"> </w:t>
      </w:r>
      <w:r w:rsidRPr="006D5ECF">
        <w:rPr>
          <w:rFonts w:ascii="Arial" w:hAnsi="Arial" w:cs="Arial"/>
          <w:sz w:val="22"/>
          <w:szCs w:val="22"/>
        </w:rPr>
        <w:t xml:space="preserve">financial losses and </w:t>
      </w:r>
      <w:r w:rsidR="00674DCD">
        <w:rPr>
          <w:rFonts w:ascii="Arial" w:hAnsi="Arial" w:cs="Arial"/>
          <w:sz w:val="22"/>
          <w:szCs w:val="22"/>
        </w:rPr>
        <w:t xml:space="preserve">business </w:t>
      </w:r>
      <w:r w:rsidRPr="006D5ECF">
        <w:rPr>
          <w:rFonts w:ascii="Arial" w:hAnsi="Arial" w:cs="Arial"/>
          <w:sz w:val="22"/>
          <w:szCs w:val="22"/>
        </w:rPr>
        <w:t>reputational damage.</w:t>
      </w:r>
    </w:p>
    <w:p w14:paraId="5563FF97" w14:textId="64C582B8" w:rsidR="006D5ECF" w:rsidRPr="006D5ECF" w:rsidRDefault="00674DCD" w:rsidP="006D5ECF">
      <w:pPr>
        <w:jc w:val="both"/>
        <w:rPr>
          <w:rFonts w:ascii="Arial" w:hAnsi="Arial" w:cs="Arial"/>
          <w:sz w:val="22"/>
          <w:szCs w:val="22"/>
        </w:rPr>
      </w:pPr>
      <w:r>
        <w:rPr>
          <w:rFonts w:ascii="Arial" w:hAnsi="Arial" w:cs="Arial"/>
          <w:b/>
          <w:bCs/>
          <w:sz w:val="22"/>
          <w:szCs w:val="22"/>
        </w:rPr>
        <w:t xml:space="preserve">Also, </w:t>
      </w:r>
      <w:r w:rsidR="006D5ECF" w:rsidRPr="006D5ECF">
        <w:rPr>
          <w:rFonts w:ascii="Arial" w:hAnsi="Arial" w:cs="Arial"/>
          <w:b/>
          <w:bCs/>
          <w:sz w:val="22"/>
          <w:szCs w:val="22"/>
        </w:rPr>
        <w:t>Third-party integrations</w:t>
      </w:r>
      <w:r w:rsidR="006D5ECF" w:rsidRPr="006D5ECF">
        <w:rPr>
          <w:rFonts w:ascii="Arial" w:hAnsi="Arial" w:cs="Arial"/>
          <w:sz w:val="22"/>
          <w:szCs w:val="22"/>
        </w:rPr>
        <w:t xml:space="preserve"> also present a</w:t>
      </w:r>
      <w:r>
        <w:rPr>
          <w:rFonts w:ascii="Arial" w:hAnsi="Arial" w:cs="Arial"/>
          <w:sz w:val="22"/>
          <w:szCs w:val="22"/>
        </w:rPr>
        <w:t xml:space="preserve"> major</w:t>
      </w:r>
      <w:r w:rsidR="006D5ECF" w:rsidRPr="006D5ECF">
        <w:rPr>
          <w:rFonts w:ascii="Arial" w:hAnsi="Arial" w:cs="Arial"/>
          <w:sz w:val="22"/>
          <w:szCs w:val="22"/>
        </w:rPr>
        <w:t xml:space="preserve"> high-risk area. </w:t>
      </w:r>
      <w:r>
        <w:rPr>
          <w:rFonts w:ascii="Arial" w:hAnsi="Arial" w:cs="Arial"/>
          <w:sz w:val="22"/>
          <w:szCs w:val="22"/>
        </w:rPr>
        <w:t>With p</w:t>
      </w:r>
      <w:r w:rsidR="006D5ECF" w:rsidRPr="006D5ECF">
        <w:rPr>
          <w:rFonts w:ascii="Arial" w:hAnsi="Arial" w:cs="Arial"/>
          <w:sz w:val="22"/>
          <w:szCs w:val="22"/>
        </w:rPr>
        <w:t>oor vendor risk management allows external systems to introduce vulnerabilities, as</w:t>
      </w:r>
      <w:r>
        <w:rPr>
          <w:rFonts w:ascii="Arial" w:hAnsi="Arial" w:cs="Arial"/>
          <w:sz w:val="22"/>
          <w:szCs w:val="22"/>
        </w:rPr>
        <w:t xml:space="preserve"> we have</w:t>
      </w:r>
      <w:r w:rsidR="006D5ECF" w:rsidRPr="006D5ECF">
        <w:rPr>
          <w:rFonts w:ascii="Arial" w:hAnsi="Arial" w:cs="Arial"/>
          <w:sz w:val="22"/>
          <w:szCs w:val="22"/>
        </w:rPr>
        <w:t xml:space="preserve"> seen in the compromise of analytics tools. This highlights the importance of supply chain security, as emphasised in NIST guidelines (NIST, 2020).</w:t>
      </w:r>
    </w:p>
    <w:p w14:paraId="785131FF" w14:textId="5CC76FC8"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Operational risks are evident in </w:t>
      </w:r>
      <w:r w:rsidRPr="006D5ECF">
        <w:rPr>
          <w:rFonts w:ascii="Arial" w:hAnsi="Arial" w:cs="Arial"/>
          <w:b/>
          <w:bCs/>
          <w:sz w:val="22"/>
          <w:szCs w:val="22"/>
        </w:rPr>
        <w:t>system downtime caused by insufficient disaster recovery planning</w:t>
      </w:r>
      <w:r w:rsidRPr="006D5ECF">
        <w:rPr>
          <w:rFonts w:ascii="Arial" w:hAnsi="Arial" w:cs="Arial"/>
          <w:sz w:val="22"/>
          <w:szCs w:val="22"/>
        </w:rPr>
        <w:t>. Without</w:t>
      </w:r>
      <w:r w:rsidR="006F2587">
        <w:rPr>
          <w:rFonts w:ascii="Arial" w:hAnsi="Arial" w:cs="Arial"/>
          <w:sz w:val="22"/>
          <w:szCs w:val="22"/>
        </w:rPr>
        <w:t xml:space="preserve"> an</w:t>
      </w:r>
      <w:r w:rsidRPr="006D5ECF">
        <w:rPr>
          <w:rFonts w:ascii="Arial" w:hAnsi="Arial" w:cs="Arial"/>
          <w:sz w:val="22"/>
          <w:szCs w:val="22"/>
        </w:rPr>
        <w:t xml:space="preserve"> adequate redundancy and backup systems, the </w:t>
      </w:r>
      <w:r w:rsidR="006F2587">
        <w:rPr>
          <w:rFonts w:ascii="Arial" w:hAnsi="Arial" w:cs="Arial"/>
          <w:sz w:val="22"/>
          <w:szCs w:val="22"/>
        </w:rPr>
        <w:t>company</w:t>
      </w:r>
      <w:r w:rsidRPr="006D5ECF">
        <w:rPr>
          <w:rFonts w:ascii="Arial" w:hAnsi="Arial" w:cs="Arial"/>
          <w:sz w:val="22"/>
          <w:szCs w:val="22"/>
        </w:rPr>
        <w:t xml:space="preserve"> is unable to maintain service continuity, </w:t>
      </w:r>
      <w:r w:rsidR="006F2587">
        <w:rPr>
          <w:rFonts w:ascii="Arial" w:hAnsi="Arial" w:cs="Arial"/>
          <w:sz w:val="22"/>
          <w:szCs w:val="22"/>
        </w:rPr>
        <w:t>and this will result</w:t>
      </w:r>
      <w:r w:rsidRPr="006D5ECF">
        <w:rPr>
          <w:rFonts w:ascii="Arial" w:hAnsi="Arial" w:cs="Arial"/>
          <w:sz w:val="22"/>
          <w:szCs w:val="22"/>
        </w:rPr>
        <w:t xml:space="preserve"> </w:t>
      </w:r>
      <w:r w:rsidR="006F2587">
        <w:rPr>
          <w:rFonts w:ascii="Arial" w:hAnsi="Arial" w:cs="Arial"/>
          <w:sz w:val="22"/>
          <w:szCs w:val="22"/>
        </w:rPr>
        <w:t>into</w:t>
      </w:r>
      <w:r w:rsidRPr="006D5ECF">
        <w:rPr>
          <w:rFonts w:ascii="Arial" w:hAnsi="Arial" w:cs="Arial"/>
          <w:sz w:val="22"/>
          <w:szCs w:val="22"/>
        </w:rPr>
        <w:t xml:space="preserve"> revenue loss and customer dissatisfaction.</w:t>
      </w:r>
    </w:p>
    <w:p w14:paraId="5DF80449" w14:textId="25E1B02F"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 </w:t>
      </w:r>
      <w:r w:rsidR="006F2587">
        <w:rPr>
          <w:rFonts w:ascii="Arial" w:hAnsi="Arial" w:cs="Arial"/>
          <w:sz w:val="22"/>
          <w:szCs w:val="22"/>
        </w:rPr>
        <w:t>company</w:t>
      </w:r>
      <w:r w:rsidRPr="006D5ECF">
        <w:rPr>
          <w:rFonts w:ascii="Arial" w:hAnsi="Arial" w:cs="Arial"/>
          <w:sz w:val="22"/>
          <w:szCs w:val="22"/>
        </w:rPr>
        <w:t xml:space="preserve"> also demonstrates weaknesses in </w:t>
      </w:r>
      <w:r w:rsidRPr="006D5ECF">
        <w:rPr>
          <w:rFonts w:ascii="Arial" w:hAnsi="Arial" w:cs="Arial"/>
          <w:b/>
          <w:bCs/>
          <w:sz w:val="22"/>
          <w:szCs w:val="22"/>
        </w:rPr>
        <w:t>threat detection capabilities</w:t>
      </w:r>
      <w:r w:rsidRPr="006D5ECF">
        <w:rPr>
          <w:rFonts w:ascii="Arial" w:hAnsi="Arial" w:cs="Arial"/>
          <w:sz w:val="22"/>
          <w:szCs w:val="22"/>
        </w:rPr>
        <w:t xml:space="preserve">, as malicious activities remained undetected </w:t>
      </w:r>
      <w:r w:rsidR="006F2587" w:rsidRPr="006D5ECF">
        <w:rPr>
          <w:rFonts w:ascii="Arial" w:hAnsi="Arial" w:cs="Arial"/>
          <w:sz w:val="22"/>
          <w:szCs w:val="22"/>
        </w:rPr>
        <w:t xml:space="preserve">for </w:t>
      </w:r>
      <w:r w:rsidR="006F2587">
        <w:rPr>
          <w:rFonts w:ascii="Arial" w:hAnsi="Arial" w:cs="Arial"/>
          <w:sz w:val="22"/>
          <w:szCs w:val="22"/>
        </w:rPr>
        <w:t xml:space="preserve">an </w:t>
      </w:r>
      <w:r w:rsidR="00AF2E41" w:rsidRPr="006D5ECF">
        <w:rPr>
          <w:rFonts w:ascii="Arial" w:hAnsi="Arial" w:cs="Arial"/>
          <w:sz w:val="22"/>
          <w:szCs w:val="22"/>
        </w:rPr>
        <w:t>extended period of time</w:t>
      </w:r>
      <w:r w:rsidRPr="006D5ECF">
        <w:rPr>
          <w:rFonts w:ascii="Arial" w:hAnsi="Arial" w:cs="Arial"/>
          <w:sz w:val="22"/>
          <w:szCs w:val="22"/>
        </w:rPr>
        <w:t>. Effective monitoring systems such as SIEM are essential for identifying and responding to such threats in real time (NIST, 2018).</w:t>
      </w:r>
    </w:p>
    <w:p w14:paraId="0EC96014" w14:textId="017C8504" w:rsidR="006D5ECF" w:rsidRPr="006D5ECF" w:rsidRDefault="006F2587" w:rsidP="006D5ECF">
      <w:pPr>
        <w:jc w:val="both"/>
        <w:rPr>
          <w:rFonts w:ascii="Arial" w:hAnsi="Arial" w:cs="Arial"/>
          <w:sz w:val="22"/>
          <w:szCs w:val="22"/>
        </w:rPr>
      </w:pPr>
      <w:r>
        <w:rPr>
          <w:rFonts w:ascii="Arial" w:hAnsi="Arial" w:cs="Arial"/>
          <w:sz w:val="22"/>
          <w:szCs w:val="22"/>
        </w:rPr>
        <w:t>furthermore</w:t>
      </w:r>
      <w:r w:rsidR="006D5ECF" w:rsidRPr="006D5ECF">
        <w:rPr>
          <w:rFonts w:ascii="Arial" w:hAnsi="Arial" w:cs="Arial"/>
          <w:sz w:val="22"/>
          <w:szCs w:val="22"/>
        </w:rPr>
        <w:t xml:space="preserve">, </w:t>
      </w:r>
      <w:r w:rsidR="006D5ECF" w:rsidRPr="006D5ECF">
        <w:rPr>
          <w:rFonts w:ascii="Arial" w:hAnsi="Arial" w:cs="Arial"/>
          <w:b/>
          <w:bCs/>
          <w:sz w:val="22"/>
          <w:szCs w:val="22"/>
        </w:rPr>
        <w:t>phishing attacks</w:t>
      </w:r>
      <w:r w:rsidR="006D5ECF" w:rsidRPr="006D5ECF">
        <w:rPr>
          <w:rFonts w:ascii="Arial" w:hAnsi="Arial" w:cs="Arial"/>
          <w:sz w:val="22"/>
          <w:szCs w:val="22"/>
        </w:rPr>
        <w:t xml:space="preserve"> have exposed weaknesses in securing data transmission and user awareness. These attacks compromise customer data and highlight the need for stronger encryption and </w:t>
      </w:r>
      <w:r>
        <w:rPr>
          <w:rFonts w:ascii="Arial" w:hAnsi="Arial" w:cs="Arial"/>
          <w:sz w:val="22"/>
          <w:szCs w:val="22"/>
        </w:rPr>
        <w:t xml:space="preserve">frequent </w:t>
      </w:r>
      <w:r w:rsidR="006D5ECF" w:rsidRPr="006D5ECF">
        <w:rPr>
          <w:rFonts w:ascii="Arial" w:hAnsi="Arial" w:cs="Arial"/>
          <w:sz w:val="22"/>
          <w:szCs w:val="22"/>
        </w:rPr>
        <w:t>training programmes.</w:t>
      </w:r>
    </w:p>
    <w:p w14:paraId="5E77A6E5" w14:textId="2894FD8C" w:rsidR="006D5ECF" w:rsidRPr="00A02FF0" w:rsidRDefault="006F2587" w:rsidP="00A02FF0">
      <w:pPr>
        <w:pStyle w:val="ListParagraph"/>
        <w:numPr>
          <w:ilvl w:val="1"/>
          <w:numId w:val="5"/>
        </w:numPr>
        <w:jc w:val="both"/>
        <w:rPr>
          <w:rFonts w:ascii="Arial" w:hAnsi="Arial" w:cs="Arial"/>
          <w:sz w:val="22"/>
          <w:szCs w:val="22"/>
        </w:rPr>
      </w:pPr>
      <w:r w:rsidRPr="00A02FF0">
        <w:rPr>
          <w:rFonts w:ascii="Arial" w:hAnsi="Arial" w:cs="Arial"/>
          <w:sz w:val="22"/>
          <w:szCs w:val="22"/>
        </w:rPr>
        <w:t>Lastly</w:t>
      </w:r>
      <w:r w:rsidR="006D5ECF" w:rsidRPr="00A02FF0">
        <w:rPr>
          <w:rFonts w:ascii="Arial" w:hAnsi="Arial" w:cs="Arial"/>
          <w:sz w:val="22"/>
          <w:szCs w:val="22"/>
        </w:rPr>
        <w:t xml:space="preserve">, </w:t>
      </w:r>
      <w:r w:rsidR="006D5ECF" w:rsidRPr="00A02FF0">
        <w:rPr>
          <w:rFonts w:ascii="Arial" w:hAnsi="Arial" w:cs="Arial"/>
          <w:b/>
          <w:bCs/>
          <w:sz w:val="22"/>
          <w:szCs w:val="22"/>
        </w:rPr>
        <w:t>server misconfigurations and inventory manipulation attacks</w:t>
      </w:r>
      <w:r w:rsidR="006D5ECF" w:rsidRPr="00A02FF0">
        <w:rPr>
          <w:rFonts w:ascii="Arial" w:hAnsi="Arial" w:cs="Arial"/>
          <w:sz w:val="22"/>
          <w:szCs w:val="22"/>
        </w:rPr>
        <w:t xml:space="preserve"> </w:t>
      </w:r>
      <w:r w:rsidRPr="00A02FF0">
        <w:rPr>
          <w:rFonts w:ascii="Arial" w:hAnsi="Arial" w:cs="Arial"/>
          <w:sz w:val="22"/>
          <w:szCs w:val="22"/>
        </w:rPr>
        <w:t xml:space="preserve">also </w:t>
      </w:r>
      <w:r w:rsidR="006D5ECF" w:rsidRPr="00A02FF0">
        <w:rPr>
          <w:rFonts w:ascii="Arial" w:hAnsi="Arial" w:cs="Arial"/>
          <w:sz w:val="22"/>
          <w:szCs w:val="22"/>
        </w:rPr>
        <w:t>indicate poor internal controls and lack of automated security enforcement mechanisms.</w:t>
      </w:r>
    </w:p>
    <w:p w14:paraId="2F4A91E8" w14:textId="76D7D87D" w:rsidR="006D5ECF" w:rsidRPr="006D5ECF" w:rsidRDefault="006F2587" w:rsidP="006D5ECF">
      <w:pPr>
        <w:jc w:val="both"/>
        <w:rPr>
          <w:rFonts w:ascii="Arial" w:hAnsi="Arial" w:cs="Arial"/>
          <w:b/>
          <w:bCs/>
          <w:sz w:val="22"/>
          <w:szCs w:val="22"/>
        </w:rPr>
      </w:pPr>
      <w:r>
        <w:rPr>
          <w:rFonts w:ascii="Arial" w:hAnsi="Arial" w:cs="Arial"/>
          <w:b/>
          <w:bCs/>
          <w:sz w:val="22"/>
          <w:szCs w:val="22"/>
        </w:rPr>
        <w:lastRenderedPageBreak/>
        <w:t xml:space="preserve">Some </w:t>
      </w:r>
      <w:r w:rsidR="006D5ECF" w:rsidRPr="006D5ECF">
        <w:rPr>
          <w:rFonts w:ascii="Arial" w:hAnsi="Arial" w:cs="Arial"/>
          <w:b/>
          <w:bCs/>
          <w:sz w:val="22"/>
          <w:szCs w:val="22"/>
        </w:rPr>
        <w:t>Root Causes</w:t>
      </w:r>
    </w:p>
    <w:p w14:paraId="5ACC4EA4" w14:textId="3BAB104F"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 root causes of these vulnerabilities grouped into </w:t>
      </w:r>
      <w:r w:rsidR="006F2587">
        <w:rPr>
          <w:rFonts w:ascii="Arial" w:hAnsi="Arial" w:cs="Arial"/>
          <w:sz w:val="22"/>
          <w:szCs w:val="22"/>
        </w:rPr>
        <w:t>3</w:t>
      </w:r>
      <w:r w:rsidRPr="006D5ECF">
        <w:rPr>
          <w:rFonts w:ascii="Arial" w:hAnsi="Arial" w:cs="Arial"/>
          <w:sz w:val="22"/>
          <w:szCs w:val="22"/>
        </w:rPr>
        <w:t xml:space="preserve"> categories:</w:t>
      </w:r>
    </w:p>
    <w:p w14:paraId="6AF1CFDA" w14:textId="77777777" w:rsidR="006D5ECF" w:rsidRPr="006D5ECF" w:rsidRDefault="006D5ECF" w:rsidP="006D5ECF">
      <w:pPr>
        <w:numPr>
          <w:ilvl w:val="0"/>
          <w:numId w:val="1"/>
        </w:numPr>
        <w:jc w:val="both"/>
        <w:rPr>
          <w:rFonts w:ascii="Arial" w:hAnsi="Arial" w:cs="Arial"/>
          <w:sz w:val="22"/>
          <w:szCs w:val="22"/>
        </w:rPr>
      </w:pPr>
      <w:r w:rsidRPr="006D5ECF">
        <w:rPr>
          <w:rFonts w:ascii="Arial" w:hAnsi="Arial" w:cs="Arial"/>
          <w:sz w:val="22"/>
          <w:szCs w:val="22"/>
        </w:rPr>
        <w:t xml:space="preserve">Lack of a structured </w:t>
      </w:r>
      <w:r w:rsidRPr="006D5ECF">
        <w:rPr>
          <w:rFonts w:ascii="Arial" w:hAnsi="Arial" w:cs="Arial"/>
          <w:b/>
          <w:bCs/>
          <w:sz w:val="22"/>
          <w:szCs w:val="22"/>
        </w:rPr>
        <w:t>information security management system (ISMS)</w:t>
      </w:r>
      <w:r w:rsidRPr="006D5ECF">
        <w:rPr>
          <w:rFonts w:ascii="Arial" w:hAnsi="Arial" w:cs="Arial"/>
          <w:sz w:val="22"/>
          <w:szCs w:val="22"/>
        </w:rPr>
        <w:t xml:space="preserve"> (ISO, 2022)</w:t>
      </w:r>
    </w:p>
    <w:p w14:paraId="59BFDC13" w14:textId="77777777" w:rsidR="006D5ECF" w:rsidRPr="006D5ECF" w:rsidRDefault="006D5ECF" w:rsidP="006D5ECF">
      <w:pPr>
        <w:numPr>
          <w:ilvl w:val="0"/>
          <w:numId w:val="1"/>
        </w:numPr>
        <w:jc w:val="both"/>
        <w:rPr>
          <w:rFonts w:ascii="Arial" w:hAnsi="Arial" w:cs="Arial"/>
          <w:sz w:val="22"/>
          <w:szCs w:val="22"/>
        </w:rPr>
      </w:pPr>
      <w:r w:rsidRPr="006D5ECF">
        <w:rPr>
          <w:rFonts w:ascii="Arial" w:hAnsi="Arial" w:cs="Arial"/>
          <w:sz w:val="22"/>
          <w:szCs w:val="22"/>
        </w:rPr>
        <w:t xml:space="preserve">Insufficient </w:t>
      </w:r>
      <w:r w:rsidRPr="006D5ECF">
        <w:rPr>
          <w:rFonts w:ascii="Arial" w:hAnsi="Arial" w:cs="Arial"/>
          <w:b/>
          <w:bCs/>
          <w:sz w:val="22"/>
          <w:szCs w:val="22"/>
        </w:rPr>
        <w:t>technical controls</w:t>
      </w:r>
      <w:r w:rsidRPr="006D5ECF">
        <w:rPr>
          <w:rFonts w:ascii="Arial" w:hAnsi="Arial" w:cs="Arial"/>
          <w:sz w:val="22"/>
          <w:szCs w:val="22"/>
        </w:rPr>
        <w:t>, including encryption and access management</w:t>
      </w:r>
    </w:p>
    <w:p w14:paraId="306AA4BD" w14:textId="77777777" w:rsidR="006D5ECF" w:rsidRPr="006D5ECF" w:rsidRDefault="006D5ECF" w:rsidP="006D5ECF">
      <w:pPr>
        <w:numPr>
          <w:ilvl w:val="0"/>
          <w:numId w:val="1"/>
        </w:numPr>
        <w:jc w:val="both"/>
        <w:rPr>
          <w:rFonts w:ascii="Arial" w:hAnsi="Arial" w:cs="Arial"/>
          <w:sz w:val="22"/>
          <w:szCs w:val="22"/>
        </w:rPr>
      </w:pPr>
      <w:r w:rsidRPr="006D5ECF">
        <w:rPr>
          <w:rFonts w:ascii="Arial" w:hAnsi="Arial" w:cs="Arial"/>
          <w:sz w:val="22"/>
          <w:szCs w:val="22"/>
        </w:rPr>
        <w:t xml:space="preserve">Weak </w:t>
      </w:r>
      <w:r w:rsidRPr="006D5ECF">
        <w:rPr>
          <w:rFonts w:ascii="Arial" w:hAnsi="Arial" w:cs="Arial"/>
          <w:b/>
          <w:bCs/>
          <w:sz w:val="22"/>
          <w:szCs w:val="22"/>
        </w:rPr>
        <w:t>governance and organisational processes</w:t>
      </w:r>
      <w:r w:rsidRPr="006D5ECF">
        <w:rPr>
          <w:rFonts w:ascii="Arial" w:hAnsi="Arial" w:cs="Arial"/>
          <w:sz w:val="22"/>
          <w:szCs w:val="22"/>
        </w:rPr>
        <w:t>, particularly in vendor management and incident response</w:t>
      </w:r>
    </w:p>
    <w:p w14:paraId="2C808D4F" w14:textId="484C7EDB"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These systemic weaknesses must be addressed to improve the organisation’s overall security </w:t>
      </w:r>
      <w:r w:rsidR="006F2587">
        <w:rPr>
          <w:rFonts w:ascii="Arial" w:hAnsi="Arial" w:cs="Arial"/>
          <w:sz w:val="22"/>
          <w:szCs w:val="22"/>
        </w:rPr>
        <w:t>appearance</w:t>
      </w:r>
      <w:r w:rsidRPr="006D5ECF">
        <w:rPr>
          <w:rFonts w:ascii="Arial" w:hAnsi="Arial" w:cs="Arial"/>
          <w:sz w:val="22"/>
          <w:szCs w:val="22"/>
        </w:rPr>
        <w:t>.</w:t>
      </w:r>
    </w:p>
    <w:p w14:paraId="5AB9D588" w14:textId="6E7FCBA3" w:rsidR="006D5ECF" w:rsidRPr="00F423BC" w:rsidRDefault="006D5ECF" w:rsidP="00A02FF0">
      <w:pPr>
        <w:pStyle w:val="Heading1"/>
        <w:numPr>
          <w:ilvl w:val="0"/>
          <w:numId w:val="5"/>
        </w:numPr>
        <w:rPr>
          <w:rFonts w:ascii="Arial" w:hAnsi="Arial" w:cs="Arial"/>
        </w:rPr>
      </w:pPr>
      <w:r w:rsidRPr="00F423BC">
        <w:rPr>
          <w:rFonts w:ascii="Arial" w:hAnsi="Arial" w:cs="Arial"/>
        </w:rPr>
        <w:t>Risk Treatment Plan</w:t>
      </w:r>
    </w:p>
    <w:p w14:paraId="2641A756" w14:textId="231B890A"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 risk treatment plan is based on the </w:t>
      </w:r>
      <w:r w:rsidRPr="006D5ECF">
        <w:rPr>
          <w:rFonts w:ascii="Arial" w:hAnsi="Arial" w:cs="Arial"/>
          <w:b/>
          <w:bCs/>
          <w:sz w:val="22"/>
          <w:szCs w:val="22"/>
        </w:rPr>
        <w:t>ISO 31000 risk management framework</w:t>
      </w:r>
      <w:r w:rsidRPr="006D5ECF">
        <w:rPr>
          <w:rFonts w:ascii="Arial" w:hAnsi="Arial" w:cs="Arial"/>
          <w:sz w:val="22"/>
          <w:szCs w:val="22"/>
        </w:rPr>
        <w:t xml:space="preserve">, which </w:t>
      </w:r>
      <w:r w:rsidR="00AF2E41">
        <w:rPr>
          <w:rFonts w:ascii="Arial" w:hAnsi="Arial" w:cs="Arial"/>
          <w:sz w:val="22"/>
          <w:szCs w:val="22"/>
        </w:rPr>
        <w:t>point out</w:t>
      </w:r>
      <w:r w:rsidRPr="006D5ECF">
        <w:rPr>
          <w:rFonts w:ascii="Arial" w:hAnsi="Arial" w:cs="Arial"/>
          <w:sz w:val="22"/>
          <w:szCs w:val="22"/>
        </w:rPr>
        <w:t xml:space="preserve"> strategies such as mitigation, avoidance, transfer, and acceptance (Peltier, 2016).</w:t>
      </w:r>
    </w:p>
    <w:p w14:paraId="3FBD5B6B" w14:textId="74CB2657" w:rsidR="006D5ECF" w:rsidRPr="006D5ECF" w:rsidRDefault="006F0FC4" w:rsidP="006D5ECF">
      <w:pPr>
        <w:jc w:val="both"/>
        <w:rPr>
          <w:rFonts w:ascii="Arial" w:hAnsi="Arial" w:cs="Arial"/>
          <w:b/>
          <w:bCs/>
          <w:sz w:val="22"/>
          <w:szCs w:val="22"/>
        </w:rPr>
      </w:pPr>
      <w:r>
        <w:rPr>
          <w:rFonts w:ascii="Arial" w:hAnsi="Arial" w:cs="Arial"/>
          <w:b/>
          <w:bCs/>
          <w:sz w:val="22"/>
          <w:szCs w:val="22"/>
        </w:rPr>
        <w:t xml:space="preserve">4.1. </w:t>
      </w:r>
      <w:r w:rsidR="006D5ECF" w:rsidRPr="006D5ECF">
        <w:rPr>
          <w:rFonts w:ascii="Arial" w:hAnsi="Arial" w:cs="Arial"/>
          <w:b/>
          <w:bCs/>
          <w:sz w:val="22"/>
          <w:szCs w:val="22"/>
        </w:rPr>
        <w:t>High-Priority Risk Mitigation (0–3 Months)</w:t>
      </w:r>
    </w:p>
    <w:p w14:paraId="5E68F528" w14:textId="3388C514"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 most </w:t>
      </w:r>
      <w:r w:rsidR="00F17473">
        <w:rPr>
          <w:rFonts w:ascii="Arial" w:hAnsi="Arial" w:cs="Arial"/>
          <w:sz w:val="22"/>
          <w:szCs w:val="22"/>
        </w:rPr>
        <w:t xml:space="preserve">important and </w:t>
      </w:r>
      <w:r w:rsidRPr="006D5ECF">
        <w:rPr>
          <w:rFonts w:ascii="Arial" w:hAnsi="Arial" w:cs="Arial"/>
          <w:sz w:val="22"/>
          <w:szCs w:val="22"/>
        </w:rPr>
        <w:t xml:space="preserve">urgent risks include data breaches, account takeovers, and phishing attacks. These risks require immediate mitigation through the implementation of </w:t>
      </w:r>
      <w:r w:rsidRPr="006D5ECF">
        <w:rPr>
          <w:rFonts w:ascii="Arial" w:hAnsi="Arial" w:cs="Arial"/>
          <w:b/>
          <w:bCs/>
          <w:sz w:val="22"/>
          <w:szCs w:val="22"/>
        </w:rPr>
        <w:t>multi-factor authentication (MFA)</w:t>
      </w:r>
      <w:r w:rsidRPr="006D5ECF">
        <w:rPr>
          <w:rFonts w:ascii="Arial" w:hAnsi="Arial" w:cs="Arial"/>
          <w:sz w:val="22"/>
          <w:szCs w:val="22"/>
        </w:rPr>
        <w:t xml:space="preserve"> and strong encryption protocols</w:t>
      </w:r>
      <w:r w:rsidR="00F17473">
        <w:rPr>
          <w:rFonts w:ascii="Arial" w:hAnsi="Arial" w:cs="Arial"/>
          <w:sz w:val="22"/>
          <w:szCs w:val="22"/>
        </w:rPr>
        <w:t xml:space="preserve"> to avoid a very high risk</w:t>
      </w:r>
    </w:p>
    <w:p w14:paraId="7B91DED6" w14:textId="5CF194E6" w:rsidR="006D5ECF" w:rsidRPr="006D5ECF" w:rsidRDefault="006D5ECF" w:rsidP="006D5ECF">
      <w:pPr>
        <w:jc w:val="both"/>
        <w:rPr>
          <w:rFonts w:ascii="Arial" w:hAnsi="Arial" w:cs="Arial"/>
          <w:sz w:val="22"/>
          <w:szCs w:val="22"/>
        </w:rPr>
      </w:pPr>
      <w:r w:rsidRPr="006D5ECF">
        <w:rPr>
          <w:rFonts w:ascii="Arial" w:hAnsi="Arial" w:cs="Arial"/>
          <w:sz w:val="22"/>
          <w:szCs w:val="22"/>
        </w:rPr>
        <w:t>Encryption of data both in transit and at rest is essential to comply with GDPR requirements for data protection</w:t>
      </w:r>
      <w:r w:rsidR="006B1DDB">
        <w:rPr>
          <w:rFonts w:ascii="Arial" w:hAnsi="Arial" w:cs="Arial"/>
          <w:sz w:val="22"/>
          <w:szCs w:val="22"/>
        </w:rPr>
        <w:t xml:space="preserve"> according to</w:t>
      </w:r>
      <w:r w:rsidRPr="006D5ECF">
        <w:rPr>
          <w:rFonts w:ascii="Arial" w:hAnsi="Arial" w:cs="Arial"/>
          <w:sz w:val="22"/>
          <w:szCs w:val="22"/>
        </w:rPr>
        <w:t xml:space="preserve"> (European Union, 2016). Implementing TLS 1.3 and AES-256 encryption significantly reduces the risk of data interception.</w:t>
      </w:r>
    </w:p>
    <w:p w14:paraId="261EB9BF" w14:textId="5678857E" w:rsidR="006D5ECF" w:rsidRPr="006D5ECF" w:rsidRDefault="006F0FC4" w:rsidP="006D5ECF">
      <w:pPr>
        <w:jc w:val="both"/>
        <w:rPr>
          <w:rFonts w:ascii="Arial" w:hAnsi="Arial" w:cs="Arial"/>
          <w:b/>
          <w:bCs/>
          <w:sz w:val="22"/>
          <w:szCs w:val="22"/>
        </w:rPr>
      </w:pPr>
      <w:r>
        <w:rPr>
          <w:rFonts w:ascii="Arial" w:hAnsi="Arial" w:cs="Arial"/>
          <w:b/>
          <w:bCs/>
          <w:sz w:val="22"/>
          <w:szCs w:val="22"/>
        </w:rPr>
        <w:t xml:space="preserve">4.2. </w:t>
      </w:r>
      <w:r w:rsidR="006D5ECF" w:rsidRPr="006D5ECF">
        <w:rPr>
          <w:rFonts w:ascii="Arial" w:hAnsi="Arial" w:cs="Arial"/>
          <w:b/>
          <w:bCs/>
          <w:sz w:val="22"/>
          <w:szCs w:val="22"/>
        </w:rPr>
        <w:t>Medium-Term Risk Mitigation (3–6 Months)</w:t>
      </w:r>
    </w:p>
    <w:p w14:paraId="03C88D90" w14:textId="149A2519"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Medium-priority risks include third-party vulnerabilities and delayed </w:t>
      </w:r>
      <w:r w:rsidR="006B1DDB">
        <w:rPr>
          <w:rFonts w:ascii="Arial" w:hAnsi="Arial" w:cs="Arial"/>
          <w:sz w:val="22"/>
          <w:szCs w:val="22"/>
        </w:rPr>
        <w:t xml:space="preserve">in </w:t>
      </w:r>
      <w:r w:rsidRPr="006D5ECF">
        <w:rPr>
          <w:rFonts w:ascii="Arial" w:hAnsi="Arial" w:cs="Arial"/>
          <w:sz w:val="22"/>
          <w:szCs w:val="22"/>
        </w:rPr>
        <w:t>threat detection. To address issues</w:t>
      </w:r>
      <w:r w:rsidR="006B1DDB">
        <w:rPr>
          <w:rFonts w:ascii="Arial" w:hAnsi="Arial" w:cs="Arial"/>
          <w:sz w:val="22"/>
          <w:szCs w:val="22"/>
        </w:rPr>
        <w:t xml:space="preserve"> like this</w:t>
      </w:r>
      <w:r w:rsidRPr="006D5ECF">
        <w:rPr>
          <w:rFonts w:ascii="Arial" w:hAnsi="Arial" w:cs="Arial"/>
          <w:sz w:val="22"/>
          <w:szCs w:val="22"/>
        </w:rPr>
        <w:t xml:space="preserve">, the organisation </w:t>
      </w:r>
      <w:r w:rsidR="006B1DDB">
        <w:rPr>
          <w:rFonts w:ascii="Arial" w:hAnsi="Arial" w:cs="Arial"/>
          <w:sz w:val="22"/>
          <w:szCs w:val="22"/>
        </w:rPr>
        <w:t>must</w:t>
      </w:r>
      <w:r w:rsidRPr="006D5ECF">
        <w:rPr>
          <w:rFonts w:ascii="Arial" w:hAnsi="Arial" w:cs="Arial"/>
          <w:sz w:val="22"/>
          <w:szCs w:val="22"/>
        </w:rPr>
        <w:t xml:space="preserve"> implement a </w:t>
      </w:r>
      <w:r w:rsidRPr="006D5ECF">
        <w:rPr>
          <w:rFonts w:ascii="Arial" w:hAnsi="Arial" w:cs="Arial"/>
          <w:b/>
          <w:bCs/>
          <w:sz w:val="22"/>
          <w:szCs w:val="22"/>
        </w:rPr>
        <w:t>Security Information and Event Management (SIEM) system</w:t>
      </w:r>
      <w:r w:rsidRPr="006D5ECF">
        <w:rPr>
          <w:rFonts w:ascii="Arial" w:hAnsi="Arial" w:cs="Arial"/>
          <w:sz w:val="22"/>
          <w:szCs w:val="22"/>
        </w:rPr>
        <w:t>, which enhances visibility and enables real-time threat detection (NIST, 2018).</w:t>
      </w:r>
    </w:p>
    <w:p w14:paraId="3FEB7121" w14:textId="12E4FFBA" w:rsidR="006D5ECF" w:rsidRPr="006D5ECF" w:rsidRDefault="006B1DDB" w:rsidP="006D5ECF">
      <w:pPr>
        <w:jc w:val="both"/>
        <w:rPr>
          <w:rFonts w:ascii="Arial" w:hAnsi="Arial" w:cs="Arial"/>
          <w:sz w:val="22"/>
          <w:szCs w:val="22"/>
        </w:rPr>
      </w:pPr>
      <w:r>
        <w:rPr>
          <w:rFonts w:ascii="Arial" w:hAnsi="Arial" w:cs="Arial"/>
          <w:sz w:val="22"/>
          <w:szCs w:val="22"/>
        </w:rPr>
        <w:t>Furthermore</w:t>
      </w:r>
      <w:r w:rsidR="006D5ECF" w:rsidRPr="006D5ECF">
        <w:rPr>
          <w:rFonts w:ascii="Arial" w:hAnsi="Arial" w:cs="Arial"/>
          <w:sz w:val="22"/>
          <w:szCs w:val="22"/>
        </w:rPr>
        <w:t xml:space="preserve">, a formal </w:t>
      </w:r>
      <w:r w:rsidR="006D5ECF" w:rsidRPr="006D5ECF">
        <w:rPr>
          <w:rFonts w:ascii="Arial" w:hAnsi="Arial" w:cs="Arial"/>
          <w:b/>
          <w:bCs/>
          <w:sz w:val="22"/>
          <w:szCs w:val="22"/>
        </w:rPr>
        <w:t>vendor risk management framework</w:t>
      </w:r>
      <w:r w:rsidR="006D5ECF" w:rsidRPr="006D5ECF">
        <w:rPr>
          <w:rFonts w:ascii="Arial" w:hAnsi="Arial" w:cs="Arial"/>
          <w:sz w:val="22"/>
          <w:szCs w:val="22"/>
        </w:rPr>
        <w:t xml:space="preserve"> should</w:t>
      </w:r>
      <w:r>
        <w:rPr>
          <w:rFonts w:ascii="Arial" w:hAnsi="Arial" w:cs="Arial"/>
          <w:sz w:val="22"/>
          <w:szCs w:val="22"/>
        </w:rPr>
        <w:t xml:space="preserve"> also</w:t>
      </w:r>
      <w:r w:rsidR="006D5ECF" w:rsidRPr="006D5ECF">
        <w:rPr>
          <w:rFonts w:ascii="Arial" w:hAnsi="Arial" w:cs="Arial"/>
          <w:sz w:val="22"/>
          <w:szCs w:val="22"/>
        </w:rPr>
        <w:t xml:space="preserve"> be introduced, ensuring that all third-party providers comply with recognised standards </w:t>
      </w:r>
      <w:r>
        <w:rPr>
          <w:rFonts w:ascii="Arial" w:hAnsi="Arial" w:cs="Arial"/>
          <w:sz w:val="22"/>
          <w:szCs w:val="22"/>
        </w:rPr>
        <w:t xml:space="preserve">protocol </w:t>
      </w:r>
      <w:r w:rsidR="006D5ECF" w:rsidRPr="006D5ECF">
        <w:rPr>
          <w:rFonts w:ascii="Arial" w:hAnsi="Arial" w:cs="Arial"/>
          <w:sz w:val="22"/>
          <w:szCs w:val="22"/>
        </w:rPr>
        <w:t>such as ISO 27001 (ISO, 2022).</w:t>
      </w:r>
    </w:p>
    <w:p w14:paraId="465FD215" w14:textId="436EBEBF" w:rsidR="006D5ECF" w:rsidRPr="006F0FC4" w:rsidRDefault="006D5ECF" w:rsidP="00A02FF0">
      <w:pPr>
        <w:pStyle w:val="ListParagraph"/>
        <w:numPr>
          <w:ilvl w:val="1"/>
          <w:numId w:val="5"/>
        </w:numPr>
        <w:jc w:val="both"/>
        <w:rPr>
          <w:rFonts w:ascii="Arial" w:hAnsi="Arial" w:cs="Arial"/>
          <w:b/>
          <w:bCs/>
          <w:sz w:val="22"/>
          <w:szCs w:val="22"/>
        </w:rPr>
      </w:pPr>
      <w:r w:rsidRPr="006F0FC4">
        <w:rPr>
          <w:rFonts w:ascii="Arial" w:hAnsi="Arial" w:cs="Arial"/>
          <w:b/>
          <w:bCs/>
          <w:sz w:val="22"/>
          <w:szCs w:val="22"/>
        </w:rPr>
        <w:t>Long-Term Risk Management</w:t>
      </w:r>
    </w:p>
    <w:p w14:paraId="650B5A53" w14:textId="1353DBB8" w:rsidR="006D5ECF" w:rsidRPr="006D5ECF" w:rsidRDefault="006B1DDB" w:rsidP="006D5ECF">
      <w:pPr>
        <w:jc w:val="both"/>
        <w:rPr>
          <w:rFonts w:ascii="Arial" w:hAnsi="Arial" w:cs="Arial"/>
          <w:sz w:val="22"/>
          <w:szCs w:val="22"/>
        </w:rPr>
      </w:pPr>
      <w:r>
        <w:rPr>
          <w:rFonts w:ascii="Arial" w:hAnsi="Arial" w:cs="Arial"/>
          <w:sz w:val="22"/>
          <w:szCs w:val="22"/>
        </w:rPr>
        <w:t>In this case t</w:t>
      </w:r>
      <w:r w:rsidR="006D5ECF" w:rsidRPr="006D5ECF">
        <w:rPr>
          <w:rFonts w:ascii="Arial" w:hAnsi="Arial" w:cs="Arial"/>
          <w:sz w:val="22"/>
          <w:szCs w:val="22"/>
        </w:rPr>
        <w:t xml:space="preserve">o improve operational resilience, the organisation should adopt </w:t>
      </w:r>
      <w:r w:rsidR="006D5ECF" w:rsidRPr="006D5ECF">
        <w:rPr>
          <w:rFonts w:ascii="Arial" w:hAnsi="Arial" w:cs="Arial"/>
          <w:b/>
          <w:bCs/>
          <w:sz w:val="22"/>
          <w:szCs w:val="22"/>
        </w:rPr>
        <w:t>high-availability infrastructure and disaster recovery mechanisms</w:t>
      </w:r>
      <w:r w:rsidR="006D5ECF" w:rsidRPr="006D5ECF">
        <w:rPr>
          <w:rFonts w:ascii="Arial" w:hAnsi="Arial" w:cs="Arial"/>
          <w:sz w:val="22"/>
          <w:szCs w:val="22"/>
        </w:rPr>
        <w:t>. Th</w:t>
      </w:r>
      <w:r>
        <w:rPr>
          <w:rFonts w:ascii="Arial" w:hAnsi="Arial" w:cs="Arial"/>
          <w:sz w:val="22"/>
          <w:szCs w:val="22"/>
        </w:rPr>
        <w:t xml:space="preserve">ey include </w:t>
      </w:r>
      <w:r w:rsidR="006D5ECF" w:rsidRPr="006D5ECF">
        <w:rPr>
          <w:rFonts w:ascii="Arial" w:hAnsi="Arial" w:cs="Arial"/>
          <w:sz w:val="22"/>
          <w:szCs w:val="22"/>
        </w:rPr>
        <w:t>multi-region deployments, automated backups, and clearly defined recovery objectives.</w:t>
      </w:r>
    </w:p>
    <w:p w14:paraId="068575FA" w14:textId="3DD546F8" w:rsidR="00A36F7C" w:rsidRDefault="00156E35" w:rsidP="006D5ECF">
      <w:pPr>
        <w:jc w:val="both"/>
        <w:rPr>
          <w:rFonts w:ascii="Arial" w:hAnsi="Arial" w:cs="Arial"/>
          <w:sz w:val="22"/>
          <w:szCs w:val="22"/>
        </w:rPr>
      </w:pPr>
      <w:r>
        <w:rPr>
          <w:rFonts w:ascii="Arial" w:hAnsi="Arial" w:cs="Arial"/>
          <w:sz w:val="22"/>
          <w:szCs w:val="22"/>
        </w:rPr>
        <w:t>Also,</w:t>
      </w:r>
      <w:r w:rsidR="006B1DDB">
        <w:rPr>
          <w:rFonts w:ascii="Arial" w:hAnsi="Arial" w:cs="Arial"/>
          <w:sz w:val="22"/>
          <w:szCs w:val="22"/>
        </w:rPr>
        <w:t xml:space="preserve"> </w:t>
      </w:r>
      <w:r w:rsidR="006D5ECF" w:rsidRPr="006D5ECF">
        <w:rPr>
          <w:rFonts w:ascii="Arial" w:hAnsi="Arial" w:cs="Arial"/>
          <w:sz w:val="22"/>
          <w:szCs w:val="22"/>
        </w:rPr>
        <w:t>Cyber insurance may also be considered as a risk transfer strategy to reduce financial exposure resulting from cyber incidents.</w:t>
      </w:r>
    </w:p>
    <w:p w14:paraId="629CD020" w14:textId="321A1E1E" w:rsidR="00450376" w:rsidRPr="00450376" w:rsidRDefault="00450376" w:rsidP="006D5ECF">
      <w:pPr>
        <w:jc w:val="both"/>
        <w:rPr>
          <w:rFonts w:ascii="Arial" w:hAnsi="Arial" w:cs="Arial"/>
          <w:b/>
          <w:bCs/>
          <w:sz w:val="22"/>
          <w:szCs w:val="22"/>
        </w:rPr>
      </w:pPr>
      <w:r w:rsidRPr="00450376">
        <w:rPr>
          <w:rFonts w:ascii="Arial" w:hAnsi="Arial" w:cs="Arial"/>
          <w:b/>
          <w:bCs/>
          <w:sz w:val="22"/>
          <w:szCs w:val="22"/>
        </w:rPr>
        <w:t>Table 2: Risk Treatment Plan and Implementation Roadmap</w:t>
      </w:r>
    </w:p>
    <w:tbl>
      <w:tblPr>
        <w:tblStyle w:val="GridTable4-Accent3"/>
        <w:tblW w:w="9493" w:type="dxa"/>
        <w:tblLook w:val="04A0" w:firstRow="1" w:lastRow="0" w:firstColumn="1" w:lastColumn="0" w:noHBand="0" w:noVBand="1"/>
      </w:tblPr>
      <w:tblGrid>
        <w:gridCol w:w="2184"/>
        <w:gridCol w:w="1501"/>
        <w:gridCol w:w="1105"/>
        <w:gridCol w:w="1525"/>
        <w:gridCol w:w="1928"/>
        <w:gridCol w:w="1549"/>
      </w:tblGrid>
      <w:tr w:rsidR="00450376" w:rsidRPr="00450376" w14:paraId="3D9EFC3C" w14:textId="77777777" w:rsidTr="004503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04E05" w14:textId="77777777" w:rsidR="00450376" w:rsidRPr="00450376" w:rsidRDefault="00450376" w:rsidP="00450376">
            <w:pPr>
              <w:spacing w:after="160" w:line="278" w:lineRule="auto"/>
              <w:rPr>
                <w:rFonts w:ascii="Arial" w:hAnsi="Arial" w:cs="Arial"/>
                <w:sz w:val="22"/>
                <w:szCs w:val="22"/>
              </w:rPr>
            </w:pPr>
            <w:r w:rsidRPr="00450376">
              <w:rPr>
                <w:rFonts w:ascii="Arial" w:hAnsi="Arial" w:cs="Arial"/>
                <w:sz w:val="22"/>
                <w:szCs w:val="22"/>
              </w:rPr>
              <w:lastRenderedPageBreak/>
              <w:t>Risk Priority</w:t>
            </w:r>
          </w:p>
        </w:tc>
        <w:tc>
          <w:tcPr>
            <w:tcW w:w="0" w:type="auto"/>
            <w:hideMark/>
          </w:tcPr>
          <w:p w14:paraId="7E1E2201" w14:textId="77777777" w:rsidR="00450376" w:rsidRPr="00450376" w:rsidRDefault="00450376" w:rsidP="0045037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Treatment Strategy</w:t>
            </w:r>
          </w:p>
        </w:tc>
        <w:tc>
          <w:tcPr>
            <w:tcW w:w="0" w:type="auto"/>
            <w:hideMark/>
          </w:tcPr>
          <w:p w14:paraId="650B7ADE" w14:textId="77777777" w:rsidR="00450376" w:rsidRPr="00450376" w:rsidRDefault="00450376" w:rsidP="0045037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Timeline</w:t>
            </w:r>
          </w:p>
        </w:tc>
        <w:tc>
          <w:tcPr>
            <w:tcW w:w="0" w:type="auto"/>
            <w:hideMark/>
          </w:tcPr>
          <w:p w14:paraId="04759641" w14:textId="77777777" w:rsidR="00450376" w:rsidRPr="00450376" w:rsidRDefault="00450376" w:rsidP="0045037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Responsible</w:t>
            </w:r>
          </w:p>
        </w:tc>
        <w:tc>
          <w:tcPr>
            <w:tcW w:w="0" w:type="auto"/>
            <w:hideMark/>
          </w:tcPr>
          <w:p w14:paraId="2E11FBE7" w14:textId="77777777" w:rsidR="00450376" w:rsidRPr="00450376" w:rsidRDefault="00450376" w:rsidP="0045037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Expected Outcome</w:t>
            </w:r>
          </w:p>
        </w:tc>
        <w:tc>
          <w:tcPr>
            <w:tcW w:w="1623" w:type="dxa"/>
            <w:hideMark/>
          </w:tcPr>
          <w:p w14:paraId="02F9A0EB" w14:textId="77777777" w:rsidR="00450376" w:rsidRPr="00450376" w:rsidRDefault="00450376" w:rsidP="0045037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Success Metrics</w:t>
            </w:r>
          </w:p>
        </w:tc>
      </w:tr>
      <w:tr w:rsidR="00450376" w:rsidRPr="00450376" w14:paraId="4F868C8E" w14:textId="77777777" w:rsidTr="00450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F71BA" w14:textId="77777777" w:rsidR="00450376" w:rsidRPr="00450376" w:rsidRDefault="00450376" w:rsidP="00450376">
            <w:pPr>
              <w:spacing w:after="160" w:line="278" w:lineRule="auto"/>
              <w:rPr>
                <w:rFonts w:ascii="Arial" w:hAnsi="Arial" w:cs="Arial"/>
                <w:sz w:val="22"/>
                <w:szCs w:val="22"/>
              </w:rPr>
            </w:pPr>
            <w:r w:rsidRPr="00450376">
              <w:rPr>
                <w:rFonts w:ascii="Arial" w:hAnsi="Arial" w:cs="Arial"/>
                <w:sz w:val="22"/>
                <w:szCs w:val="22"/>
              </w:rPr>
              <w:t>1 (Breaches, Takeovers, Phishing, Legal)</w:t>
            </w:r>
          </w:p>
        </w:tc>
        <w:tc>
          <w:tcPr>
            <w:tcW w:w="0" w:type="auto"/>
            <w:hideMark/>
          </w:tcPr>
          <w:p w14:paraId="77FAB493"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Implement Zero Trust architecture, MFA, and end-to-end encryption</w:t>
            </w:r>
          </w:p>
        </w:tc>
        <w:tc>
          <w:tcPr>
            <w:tcW w:w="0" w:type="auto"/>
            <w:hideMark/>
          </w:tcPr>
          <w:p w14:paraId="67EE5A98"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0–3 months</w:t>
            </w:r>
          </w:p>
        </w:tc>
        <w:tc>
          <w:tcPr>
            <w:tcW w:w="0" w:type="auto"/>
            <w:hideMark/>
          </w:tcPr>
          <w:p w14:paraId="3E166856"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CISO / IT Security</w:t>
            </w:r>
          </w:p>
        </w:tc>
        <w:tc>
          <w:tcPr>
            <w:tcW w:w="0" w:type="auto"/>
            <w:hideMark/>
          </w:tcPr>
          <w:p w14:paraId="7CAD9364"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Significant reduction in unauthorized access and data breaches</w:t>
            </w:r>
          </w:p>
        </w:tc>
        <w:tc>
          <w:tcPr>
            <w:tcW w:w="1623" w:type="dxa"/>
            <w:hideMark/>
          </w:tcPr>
          <w:p w14:paraId="29FC4F9A"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Reduction in breach incidents; MFA adoption rate &gt;90%</w:t>
            </w:r>
          </w:p>
        </w:tc>
      </w:tr>
      <w:tr w:rsidR="00450376" w:rsidRPr="00450376" w14:paraId="5D31DB06" w14:textId="77777777" w:rsidTr="00450376">
        <w:tc>
          <w:tcPr>
            <w:cnfStyle w:val="001000000000" w:firstRow="0" w:lastRow="0" w:firstColumn="1" w:lastColumn="0" w:oddVBand="0" w:evenVBand="0" w:oddHBand="0" w:evenHBand="0" w:firstRowFirstColumn="0" w:firstRowLastColumn="0" w:lastRowFirstColumn="0" w:lastRowLastColumn="0"/>
            <w:tcW w:w="0" w:type="auto"/>
            <w:hideMark/>
          </w:tcPr>
          <w:p w14:paraId="77CAF39B" w14:textId="77777777" w:rsidR="00450376" w:rsidRPr="00450376" w:rsidRDefault="00450376" w:rsidP="00450376">
            <w:pPr>
              <w:spacing w:after="160" w:line="278" w:lineRule="auto"/>
              <w:rPr>
                <w:rFonts w:ascii="Arial" w:hAnsi="Arial" w:cs="Arial"/>
                <w:sz w:val="22"/>
                <w:szCs w:val="22"/>
              </w:rPr>
            </w:pPr>
            <w:r w:rsidRPr="00450376">
              <w:rPr>
                <w:rFonts w:ascii="Arial" w:hAnsi="Arial" w:cs="Arial"/>
                <w:sz w:val="22"/>
                <w:szCs w:val="22"/>
              </w:rPr>
              <w:t>2 (Third-Party, Detection)</w:t>
            </w:r>
          </w:p>
        </w:tc>
        <w:tc>
          <w:tcPr>
            <w:tcW w:w="0" w:type="auto"/>
            <w:hideMark/>
          </w:tcPr>
          <w:p w14:paraId="3FF08136"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Establish Vendor Risk Management (SRM) framework and deploy SIEM system</w:t>
            </w:r>
          </w:p>
        </w:tc>
        <w:tc>
          <w:tcPr>
            <w:tcW w:w="0" w:type="auto"/>
            <w:hideMark/>
          </w:tcPr>
          <w:p w14:paraId="0899D0DC"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3–6 months</w:t>
            </w:r>
          </w:p>
        </w:tc>
        <w:tc>
          <w:tcPr>
            <w:tcW w:w="0" w:type="auto"/>
            <w:hideMark/>
          </w:tcPr>
          <w:p w14:paraId="0FEE2C0A"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Security Team</w:t>
            </w:r>
          </w:p>
        </w:tc>
        <w:tc>
          <w:tcPr>
            <w:tcW w:w="0" w:type="auto"/>
            <w:hideMark/>
          </w:tcPr>
          <w:p w14:paraId="3F1C443D"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Improved visibility and control over third-party risks and faster threat detection</w:t>
            </w:r>
          </w:p>
        </w:tc>
        <w:tc>
          <w:tcPr>
            <w:tcW w:w="1623" w:type="dxa"/>
            <w:hideMark/>
          </w:tcPr>
          <w:p w14:paraId="3A72B260"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Mean Time to Detect (MTTD) &lt; 24 hours</w:t>
            </w:r>
          </w:p>
        </w:tc>
      </w:tr>
      <w:tr w:rsidR="00450376" w:rsidRPr="00450376" w14:paraId="522D337D" w14:textId="77777777" w:rsidTr="00450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C6053" w14:textId="77777777" w:rsidR="00450376" w:rsidRPr="00450376" w:rsidRDefault="00450376" w:rsidP="00450376">
            <w:pPr>
              <w:spacing w:after="160" w:line="278" w:lineRule="auto"/>
              <w:rPr>
                <w:rFonts w:ascii="Arial" w:hAnsi="Arial" w:cs="Arial"/>
                <w:sz w:val="22"/>
                <w:szCs w:val="22"/>
              </w:rPr>
            </w:pPr>
            <w:r w:rsidRPr="00450376">
              <w:rPr>
                <w:rFonts w:ascii="Arial" w:hAnsi="Arial" w:cs="Arial"/>
                <w:sz w:val="22"/>
                <w:szCs w:val="22"/>
              </w:rPr>
              <w:t>3 (Price Manipulation, Server Misconfigurations)</w:t>
            </w:r>
          </w:p>
        </w:tc>
        <w:tc>
          <w:tcPr>
            <w:tcW w:w="0" w:type="auto"/>
            <w:hideMark/>
          </w:tcPr>
          <w:p w14:paraId="5BF8469D"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Deploy WAF and automated configuration monitoring (e.g., AWS Config)</w:t>
            </w:r>
          </w:p>
        </w:tc>
        <w:tc>
          <w:tcPr>
            <w:tcW w:w="0" w:type="auto"/>
            <w:hideMark/>
          </w:tcPr>
          <w:p w14:paraId="5EB9D58B"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1–3 months</w:t>
            </w:r>
          </w:p>
        </w:tc>
        <w:tc>
          <w:tcPr>
            <w:tcW w:w="0" w:type="auto"/>
            <w:hideMark/>
          </w:tcPr>
          <w:p w14:paraId="1A420D8A"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DevOps</w:t>
            </w:r>
          </w:p>
        </w:tc>
        <w:tc>
          <w:tcPr>
            <w:tcW w:w="0" w:type="auto"/>
            <w:hideMark/>
          </w:tcPr>
          <w:p w14:paraId="730E2B04"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Prevention of application-layer attacks and misconfigurations</w:t>
            </w:r>
          </w:p>
        </w:tc>
        <w:tc>
          <w:tcPr>
            <w:tcW w:w="1623" w:type="dxa"/>
            <w:hideMark/>
          </w:tcPr>
          <w:p w14:paraId="01952807"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 xml:space="preserve">Reduction in application vulnerabilities and </w:t>
            </w:r>
            <w:proofErr w:type="spellStart"/>
            <w:r w:rsidRPr="00450376">
              <w:rPr>
                <w:rFonts w:ascii="Arial" w:hAnsi="Arial" w:cs="Arial"/>
                <w:sz w:val="22"/>
                <w:szCs w:val="22"/>
              </w:rPr>
              <w:t>misconfig</w:t>
            </w:r>
            <w:proofErr w:type="spellEnd"/>
            <w:r w:rsidRPr="00450376">
              <w:rPr>
                <w:rFonts w:ascii="Arial" w:hAnsi="Arial" w:cs="Arial"/>
                <w:sz w:val="22"/>
                <w:szCs w:val="22"/>
              </w:rPr>
              <w:t xml:space="preserve"> incidents</w:t>
            </w:r>
          </w:p>
        </w:tc>
      </w:tr>
      <w:tr w:rsidR="00450376" w:rsidRPr="00450376" w14:paraId="4EB78892" w14:textId="77777777" w:rsidTr="00450376">
        <w:tc>
          <w:tcPr>
            <w:cnfStyle w:val="001000000000" w:firstRow="0" w:lastRow="0" w:firstColumn="1" w:lastColumn="0" w:oddVBand="0" w:evenVBand="0" w:oddHBand="0" w:evenHBand="0" w:firstRowFirstColumn="0" w:firstRowLastColumn="0" w:lastRowFirstColumn="0" w:lastRowLastColumn="0"/>
            <w:tcW w:w="0" w:type="auto"/>
            <w:hideMark/>
          </w:tcPr>
          <w:p w14:paraId="2B1D1CED" w14:textId="77777777" w:rsidR="00450376" w:rsidRPr="00450376" w:rsidRDefault="00450376" w:rsidP="00450376">
            <w:pPr>
              <w:spacing w:after="160" w:line="278" w:lineRule="auto"/>
              <w:rPr>
                <w:rFonts w:ascii="Arial" w:hAnsi="Arial" w:cs="Arial"/>
                <w:sz w:val="22"/>
                <w:szCs w:val="22"/>
              </w:rPr>
            </w:pPr>
            <w:r w:rsidRPr="00450376">
              <w:rPr>
                <w:rFonts w:ascii="Arial" w:hAnsi="Arial" w:cs="Arial"/>
                <w:sz w:val="22"/>
                <w:szCs w:val="22"/>
              </w:rPr>
              <w:t>4 (System Downtime)</w:t>
            </w:r>
          </w:p>
        </w:tc>
        <w:tc>
          <w:tcPr>
            <w:tcW w:w="0" w:type="auto"/>
            <w:hideMark/>
          </w:tcPr>
          <w:p w14:paraId="16EB7F3A"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Implement multi-region architecture and Disaster Recovery Plan (RTO &lt; 4 hours)</w:t>
            </w:r>
          </w:p>
        </w:tc>
        <w:tc>
          <w:tcPr>
            <w:tcW w:w="0" w:type="auto"/>
            <w:hideMark/>
          </w:tcPr>
          <w:p w14:paraId="637C805A"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3–6 months</w:t>
            </w:r>
          </w:p>
        </w:tc>
        <w:tc>
          <w:tcPr>
            <w:tcW w:w="0" w:type="auto"/>
            <w:hideMark/>
          </w:tcPr>
          <w:p w14:paraId="3A54E3F2"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Infrastructure Team</w:t>
            </w:r>
          </w:p>
        </w:tc>
        <w:tc>
          <w:tcPr>
            <w:tcW w:w="0" w:type="auto"/>
            <w:hideMark/>
          </w:tcPr>
          <w:p w14:paraId="65B9A04A"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Improved system availability and reduced service disruption</w:t>
            </w:r>
          </w:p>
        </w:tc>
        <w:tc>
          <w:tcPr>
            <w:tcW w:w="1623" w:type="dxa"/>
            <w:hideMark/>
          </w:tcPr>
          <w:p w14:paraId="1D472DDF" w14:textId="77777777" w:rsidR="00450376" w:rsidRPr="00450376" w:rsidRDefault="00450376" w:rsidP="00450376">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450376">
              <w:rPr>
                <w:rFonts w:ascii="Arial" w:hAnsi="Arial" w:cs="Arial"/>
                <w:sz w:val="22"/>
                <w:szCs w:val="22"/>
              </w:rPr>
              <w:t>System uptime &gt; 99.9%; recovery time within SLA</w:t>
            </w:r>
          </w:p>
        </w:tc>
      </w:tr>
      <w:tr w:rsidR="00450376" w:rsidRPr="00450376" w14:paraId="10F37E81" w14:textId="77777777" w:rsidTr="00450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F2A98" w14:textId="77777777" w:rsidR="00450376" w:rsidRPr="00450376" w:rsidRDefault="00450376" w:rsidP="00450376">
            <w:pPr>
              <w:spacing w:after="160" w:line="278" w:lineRule="auto"/>
              <w:rPr>
                <w:rFonts w:ascii="Arial" w:hAnsi="Arial" w:cs="Arial"/>
                <w:sz w:val="22"/>
                <w:szCs w:val="22"/>
              </w:rPr>
            </w:pPr>
            <w:r w:rsidRPr="00450376">
              <w:rPr>
                <w:rFonts w:ascii="Arial" w:hAnsi="Arial" w:cs="Arial"/>
                <w:sz w:val="22"/>
                <w:szCs w:val="22"/>
              </w:rPr>
              <w:t>5 (Inventory Abuse)</w:t>
            </w:r>
          </w:p>
        </w:tc>
        <w:tc>
          <w:tcPr>
            <w:tcW w:w="0" w:type="auto"/>
            <w:hideMark/>
          </w:tcPr>
          <w:p w14:paraId="6511F616"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Apply bot management tools and rate limiting (e.g., Cloudflare)</w:t>
            </w:r>
          </w:p>
        </w:tc>
        <w:tc>
          <w:tcPr>
            <w:tcW w:w="0" w:type="auto"/>
            <w:hideMark/>
          </w:tcPr>
          <w:p w14:paraId="7D1AA758"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Ongoing</w:t>
            </w:r>
          </w:p>
        </w:tc>
        <w:tc>
          <w:tcPr>
            <w:tcW w:w="0" w:type="auto"/>
            <w:hideMark/>
          </w:tcPr>
          <w:p w14:paraId="0292D6C1"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Operations Team</w:t>
            </w:r>
          </w:p>
        </w:tc>
        <w:tc>
          <w:tcPr>
            <w:tcW w:w="0" w:type="auto"/>
            <w:hideMark/>
          </w:tcPr>
          <w:p w14:paraId="56456049"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Reduced automated abuse and improved inventory stability</w:t>
            </w:r>
          </w:p>
        </w:tc>
        <w:tc>
          <w:tcPr>
            <w:tcW w:w="1623" w:type="dxa"/>
            <w:hideMark/>
          </w:tcPr>
          <w:p w14:paraId="3E8BB6E0" w14:textId="77777777" w:rsidR="00450376" w:rsidRPr="00450376" w:rsidRDefault="00450376" w:rsidP="00450376">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50376">
              <w:rPr>
                <w:rFonts w:ascii="Arial" w:hAnsi="Arial" w:cs="Arial"/>
                <w:sz w:val="22"/>
                <w:szCs w:val="22"/>
              </w:rPr>
              <w:t xml:space="preserve">Reduction in </w:t>
            </w:r>
            <w:proofErr w:type="spellStart"/>
            <w:r w:rsidRPr="00450376">
              <w:rPr>
                <w:rFonts w:ascii="Arial" w:hAnsi="Arial" w:cs="Arial"/>
                <w:sz w:val="22"/>
                <w:szCs w:val="22"/>
              </w:rPr>
              <w:t>bot</w:t>
            </w:r>
            <w:proofErr w:type="spellEnd"/>
            <w:r w:rsidRPr="00450376">
              <w:rPr>
                <w:rFonts w:ascii="Arial" w:hAnsi="Arial" w:cs="Arial"/>
                <w:sz w:val="22"/>
                <w:szCs w:val="22"/>
              </w:rPr>
              <w:t xml:space="preserve"> traffic and abnormal order spikes</w:t>
            </w:r>
          </w:p>
        </w:tc>
      </w:tr>
    </w:tbl>
    <w:p w14:paraId="26A85033" w14:textId="77777777" w:rsidR="006A7C07" w:rsidRDefault="006A7C07" w:rsidP="006D5ECF">
      <w:pPr>
        <w:jc w:val="both"/>
        <w:rPr>
          <w:rFonts w:ascii="Arial" w:hAnsi="Arial" w:cs="Arial"/>
          <w:sz w:val="22"/>
          <w:szCs w:val="22"/>
        </w:rPr>
      </w:pPr>
    </w:p>
    <w:p w14:paraId="4A2BAB8D" w14:textId="46B14D36" w:rsidR="00EB665B" w:rsidRPr="006D5ECF" w:rsidRDefault="002A4770" w:rsidP="006D5ECF">
      <w:pPr>
        <w:jc w:val="both"/>
        <w:rPr>
          <w:rFonts w:ascii="Arial" w:hAnsi="Arial" w:cs="Arial"/>
          <w:i/>
          <w:iCs/>
          <w:sz w:val="22"/>
          <w:szCs w:val="22"/>
        </w:rPr>
      </w:pPr>
      <w:r>
        <w:rPr>
          <w:rFonts w:ascii="Arial" w:hAnsi="Arial" w:cs="Arial"/>
          <w:i/>
          <w:iCs/>
          <w:sz w:val="22"/>
          <w:szCs w:val="22"/>
        </w:rPr>
        <w:t xml:space="preserve">So </w:t>
      </w:r>
      <w:r w:rsidR="00AB5E48">
        <w:rPr>
          <w:rFonts w:ascii="Arial" w:hAnsi="Arial" w:cs="Arial"/>
          <w:i/>
          <w:iCs/>
          <w:sz w:val="22"/>
          <w:szCs w:val="22"/>
        </w:rPr>
        <w:t xml:space="preserve">here, </w:t>
      </w:r>
      <w:r w:rsidR="00110ACA">
        <w:rPr>
          <w:rFonts w:ascii="Arial" w:hAnsi="Arial" w:cs="Arial"/>
          <w:i/>
          <w:iCs/>
          <w:sz w:val="22"/>
          <w:szCs w:val="22"/>
        </w:rPr>
        <w:t>the</w:t>
      </w:r>
      <w:r w:rsidRPr="002A4770">
        <w:rPr>
          <w:rFonts w:ascii="Arial" w:hAnsi="Arial" w:cs="Arial"/>
          <w:i/>
          <w:iCs/>
          <w:sz w:val="22"/>
          <w:szCs w:val="22"/>
        </w:rPr>
        <w:t xml:space="preserve"> treatment plan demonstrates a prioritisation strategy based on both risk severity and operational feasibility. Immediate actions focus on high-impact vulnerabilities, while medium- and long-term strategies aim to strengthen organisational resilience. This phased approach ensures </w:t>
      </w:r>
      <w:r w:rsidRPr="002A4770">
        <w:rPr>
          <w:rFonts w:ascii="Arial" w:hAnsi="Arial" w:cs="Arial"/>
          <w:i/>
          <w:iCs/>
          <w:sz w:val="22"/>
          <w:szCs w:val="22"/>
        </w:rPr>
        <w:lastRenderedPageBreak/>
        <w:t>that security improvements are both effective and sustainable, aligning technical implementation with business objectives</w:t>
      </w:r>
      <w:r w:rsidR="00110ACA">
        <w:rPr>
          <w:rFonts w:ascii="Arial" w:hAnsi="Arial" w:cs="Arial"/>
          <w:i/>
          <w:iCs/>
          <w:sz w:val="22"/>
          <w:szCs w:val="22"/>
        </w:rPr>
        <w:t>.</w:t>
      </w:r>
    </w:p>
    <w:p w14:paraId="34C5E8B8" w14:textId="5750B9D6" w:rsidR="006D5ECF" w:rsidRPr="00F423BC" w:rsidRDefault="006D5ECF" w:rsidP="00EB622E">
      <w:pPr>
        <w:pStyle w:val="Heading1"/>
        <w:numPr>
          <w:ilvl w:val="0"/>
          <w:numId w:val="5"/>
        </w:numPr>
        <w:rPr>
          <w:rFonts w:ascii="Arial" w:hAnsi="Arial" w:cs="Arial"/>
        </w:rPr>
      </w:pPr>
      <w:r w:rsidRPr="00F423BC">
        <w:rPr>
          <w:rFonts w:ascii="Arial" w:hAnsi="Arial" w:cs="Arial"/>
        </w:rPr>
        <w:t>Control Suggestions and Security Plan</w:t>
      </w:r>
    </w:p>
    <w:p w14:paraId="277D9B6F" w14:textId="77777777"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A comprehensive security strategy must integrate </w:t>
      </w:r>
      <w:r w:rsidRPr="006D5ECF">
        <w:rPr>
          <w:rFonts w:ascii="Arial" w:hAnsi="Arial" w:cs="Arial"/>
          <w:b/>
          <w:bCs/>
          <w:sz w:val="22"/>
          <w:szCs w:val="22"/>
        </w:rPr>
        <w:t>policy development, technical controls, and organisational awareness</w:t>
      </w:r>
      <w:r w:rsidRPr="006D5ECF">
        <w:rPr>
          <w:rFonts w:ascii="Arial" w:hAnsi="Arial" w:cs="Arial"/>
          <w:sz w:val="22"/>
          <w:szCs w:val="22"/>
        </w:rPr>
        <w:t>.</w:t>
      </w:r>
    </w:p>
    <w:p w14:paraId="18C0BAD5" w14:textId="53FCD01B" w:rsidR="006D5ECF" w:rsidRPr="006D5ECF" w:rsidRDefault="0006369A" w:rsidP="006D5ECF">
      <w:pPr>
        <w:jc w:val="both"/>
        <w:rPr>
          <w:rFonts w:ascii="Arial" w:hAnsi="Arial" w:cs="Arial"/>
          <w:b/>
          <w:bCs/>
          <w:sz w:val="22"/>
          <w:szCs w:val="22"/>
        </w:rPr>
      </w:pPr>
      <w:r>
        <w:rPr>
          <w:rFonts w:ascii="Arial" w:hAnsi="Arial" w:cs="Arial"/>
          <w:b/>
          <w:bCs/>
          <w:sz w:val="22"/>
          <w:szCs w:val="22"/>
        </w:rPr>
        <w:t>5</w:t>
      </w:r>
      <w:r w:rsidR="006D5ECF" w:rsidRPr="006D5ECF">
        <w:rPr>
          <w:rFonts w:ascii="Arial" w:hAnsi="Arial" w:cs="Arial"/>
          <w:b/>
          <w:bCs/>
          <w:sz w:val="22"/>
          <w:szCs w:val="22"/>
        </w:rPr>
        <w:t>.1 Policies and Procedures</w:t>
      </w:r>
    </w:p>
    <w:p w14:paraId="34CC3820" w14:textId="0E3796CB"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 organisation should </w:t>
      </w:r>
      <w:r w:rsidR="00AF2E41">
        <w:rPr>
          <w:rFonts w:ascii="Arial" w:hAnsi="Arial" w:cs="Arial"/>
          <w:sz w:val="22"/>
          <w:szCs w:val="22"/>
        </w:rPr>
        <w:t>off cos</w:t>
      </w:r>
      <w:r w:rsidR="001844A6">
        <w:rPr>
          <w:rFonts w:ascii="Arial" w:hAnsi="Arial" w:cs="Arial"/>
          <w:sz w:val="22"/>
          <w:szCs w:val="22"/>
        </w:rPr>
        <w:t xml:space="preserve"> </w:t>
      </w:r>
      <w:r w:rsidRPr="006D5ECF">
        <w:rPr>
          <w:rFonts w:ascii="Arial" w:hAnsi="Arial" w:cs="Arial"/>
          <w:sz w:val="22"/>
          <w:szCs w:val="22"/>
        </w:rPr>
        <w:t xml:space="preserve">establish a </w:t>
      </w:r>
      <w:r w:rsidRPr="006D5ECF">
        <w:rPr>
          <w:rFonts w:ascii="Arial" w:hAnsi="Arial" w:cs="Arial"/>
          <w:b/>
          <w:bCs/>
          <w:sz w:val="22"/>
          <w:szCs w:val="22"/>
        </w:rPr>
        <w:t>Data Governance Policy</w:t>
      </w:r>
      <w:r w:rsidRPr="006D5ECF">
        <w:rPr>
          <w:rFonts w:ascii="Arial" w:hAnsi="Arial" w:cs="Arial"/>
          <w:sz w:val="22"/>
          <w:szCs w:val="22"/>
        </w:rPr>
        <w:t xml:space="preserve"> aligned with ISO 27001 standards to ensure proper classification and handling of sensitive data (ISO, 2022).</w:t>
      </w:r>
    </w:p>
    <w:p w14:paraId="1991E6B0" w14:textId="168ADCF0"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An </w:t>
      </w:r>
      <w:r w:rsidRPr="006D5ECF">
        <w:rPr>
          <w:rFonts w:ascii="Arial" w:hAnsi="Arial" w:cs="Arial"/>
          <w:b/>
          <w:bCs/>
          <w:sz w:val="22"/>
          <w:szCs w:val="22"/>
        </w:rPr>
        <w:t>Incident Response Plan (IRP)</w:t>
      </w:r>
      <w:r w:rsidRPr="006D5ECF">
        <w:rPr>
          <w:rFonts w:ascii="Arial" w:hAnsi="Arial" w:cs="Arial"/>
          <w:sz w:val="22"/>
          <w:szCs w:val="22"/>
        </w:rPr>
        <w:t xml:space="preserve"> should also be implemented based on </w:t>
      </w:r>
      <w:r w:rsidR="001844A6">
        <w:rPr>
          <w:rFonts w:ascii="Arial" w:hAnsi="Arial" w:cs="Arial"/>
          <w:sz w:val="22"/>
          <w:szCs w:val="22"/>
        </w:rPr>
        <w:t xml:space="preserve">some </w:t>
      </w:r>
      <w:r w:rsidRPr="006D5ECF">
        <w:rPr>
          <w:rFonts w:ascii="Arial" w:hAnsi="Arial" w:cs="Arial"/>
          <w:sz w:val="22"/>
          <w:szCs w:val="22"/>
        </w:rPr>
        <w:t xml:space="preserve">NIST guidelines to ensure </w:t>
      </w:r>
      <w:r w:rsidR="001844A6">
        <w:rPr>
          <w:rFonts w:ascii="Arial" w:hAnsi="Arial" w:cs="Arial"/>
          <w:sz w:val="22"/>
          <w:szCs w:val="22"/>
        </w:rPr>
        <w:t>swift</w:t>
      </w:r>
      <w:r w:rsidRPr="006D5ECF">
        <w:rPr>
          <w:rFonts w:ascii="Arial" w:hAnsi="Arial" w:cs="Arial"/>
          <w:sz w:val="22"/>
          <w:szCs w:val="22"/>
        </w:rPr>
        <w:t xml:space="preserve"> detection and response to security incidents (NIST, 2018). Regular testing through simulation exercises is essential to maintain effectiveness.</w:t>
      </w:r>
    </w:p>
    <w:p w14:paraId="0D4BB739" w14:textId="3F192F43" w:rsidR="006D5ECF" w:rsidRDefault="006D5ECF" w:rsidP="006D5ECF">
      <w:pPr>
        <w:jc w:val="both"/>
        <w:rPr>
          <w:rFonts w:ascii="Arial" w:hAnsi="Arial" w:cs="Arial"/>
          <w:sz w:val="22"/>
          <w:szCs w:val="22"/>
        </w:rPr>
      </w:pPr>
      <w:r w:rsidRPr="006D5ECF">
        <w:rPr>
          <w:rFonts w:ascii="Arial" w:hAnsi="Arial" w:cs="Arial"/>
          <w:sz w:val="22"/>
          <w:szCs w:val="22"/>
        </w:rPr>
        <w:t>Vendor management policies</w:t>
      </w:r>
      <w:r w:rsidR="001844A6">
        <w:rPr>
          <w:rFonts w:ascii="Arial" w:hAnsi="Arial" w:cs="Arial"/>
          <w:sz w:val="22"/>
          <w:szCs w:val="22"/>
        </w:rPr>
        <w:t xml:space="preserve"> </w:t>
      </w:r>
      <w:r w:rsidRPr="006D5ECF">
        <w:rPr>
          <w:rFonts w:ascii="Arial" w:hAnsi="Arial" w:cs="Arial"/>
          <w:sz w:val="22"/>
          <w:szCs w:val="22"/>
        </w:rPr>
        <w:t>must require third parties</w:t>
      </w:r>
      <w:r w:rsidR="001844A6">
        <w:rPr>
          <w:rFonts w:ascii="Arial" w:hAnsi="Arial" w:cs="Arial"/>
          <w:sz w:val="22"/>
          <w:szCs w:val="22"/>
        </w:rPr>
        <w:t xml:space="preserve"> also</w:t>
      </w:r>
      <w:r w:rsidRPr="006D5ECF">
        <w:rPr>
          <w:rFonts w:ascii="Arial" w:hAnsi="Arial" w:cs="Arial"/>
          <w:sz w:val="22"/>
          <w:szCs w:val="22"/>
        </w:rPr>
        <w:t xml:space="preserve"> to comply with security standards and undergo regular audits.</w:t>
      </w:r>
    </w:p>
    <w:p w14:paraId="09EE3EF0" w14:textId="77777777" w:rsidR="007D4E5D" w:rsidRPr="006D5ECF" w:rsidRDefault="007D4E5D" w:rsidP="006D5ECF">
      <w:pPr>
        <w:jc w:val="both"/>
        <w:rPr>
          <w:rFonts w:ascii="Arial" w:hAnsi="Arial" w:cs="Arial"/>
          <w:sz w:val="22"/>
          <w:szCs w:val="22"/>
        </w:rPr>
      </w:pPr>
    </w:p>
    <w:p w14:paraId="2CC0AB8C" w14:textId="746823FD" w:rsidR="006D5ECF" w:rsidRPr="006D5ECF" w:rsidRDefault="0006369A" w:rsidP="006D5ECF">
      <w:pPr>
        <w:jc w:val="both"/>
        <w:rPr>
          <w:rFonts w:ascii="Arial" w:hAnsi="Arial" w:cs="Arial"/>
          <w:b/>
          <w:bCs/>
          <w:sz w:val="22"/>
          <w:szCs w:val="22"/>
        </w:rPr>
      </w:pPr>
      <w:r>
        <w:rPr>
          <w:rFonts w:ascii="Arial" w:hAnsi="Arial" w:cs="Arial"/>
          <w:b/>
          <w:bCs/>
          <w:sz w:val="22"/>
          <w:szCs w:val="22"/>
        </w:rPr>
        <w:t>5.</w:t>
      </w:r>
      <w:r w:rsidR="006D5ECF" w:rsidRPr="006D5ECF">
        <w:rPr>
          <w:rFonts w:ascii="Arial" w:hAnsi="Arial" w:cs="Arial"/>
          <w:b/>
          <w:bCs/>
          <w:sz w:val="22"/>
          <w:szCs w:val="22"/>
        </w:rPr>
        <w:t>2 Technical Controls</w:t>
      </w:r>
    </w:p>
    <w:p w14:paraId="7681E948" w14:textId="77777777" w:rsidR="006D5ECF" w:rsidRPr="006D5ECF" w:rsidRDefault="006D5ECF" w:rsidP="006D5ECF">
      <w:pPr>
        <w:jc w:val="both"/>
        <w:rPr>
          <w:rFonts w:ascii="Arial" w:hAnsi="Arial" w:cs="Arial"/>
          <w:b/>
          <w:bCs/>
          <w:sz w:val="22"/>
          <w:szCs w:val="22"/>
        </w:rPr>
      </w:pPr>
      <w:r w:rsidRPr="006D5ECF">
        <w:rPr>
          <w:rFonts w:ascii="Arial" w:hAnsi="Arial" w:cs="Arial"/>
          <w:b/>
          <w:bCs/>
          <w:sz w:val="22"/>
          <w:szCs w:val="22"/>
        </w:rPr>
        <w:t>Access Management</w:t>
      </w:r>
    </w:p>
    <w:p w14:paraId="70DF5DAC" w14:textId="77777777"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 implementation of </w:t>
      </w:r>
      <w:r w:rsidRPr="006D5ECF">
        <w:rPr>
          <w:rFonts w:ascii="Arial" w:hAnsi="Arial" w:cs="Arial"/>
          <w:b/>
          <w:bCs/>
          <w:sz w:val="22"/>
          <w:szCs w:val="22"/>
        </w:rPr>
        <w:t>Role-Based Access Control (RBAC)</w:t>
      </w:r>
      <w:r w:rsidRPr="006D5ECF">
        <w:rPr>
          <w:rFonts w:ascii="Arial" w:hAnsi="Arial" w:cs="Arial"/>
          <w:sz w:val="22"/>
          <w:szCs w:val="22"/>
        </w:rPr>
        <w:t xml:space="preserve"> and </w:t>
      </w:r>
      <w:r w:rsidRPr="006D5ECF">
        <w:rPr>
          <w:rFonts w:ascii="Arial" w:hAnsi="Arial" w:cs="Arial"/>
          <w:b/>
          <w:bCs/>
          <w:sz w:val="22"/>
          <w:szCs w:val="22"/>
        </w:rPr>
        <w:t>multi-factor authentication</w:t>
      </w:r>
      <w:r w:rsidRPr="006D5ECF">
        <w:rPr>
          <w:rFonts w:ascii="Arial" w:hAnsi="Arial" w:cs="Arial"/>
          <w:sz w:val="22"/>
          <w:szCs w:val="22"/>
        </w:rPr>
        <w:t xml:space="preserve"> ensures that access to sensitive systems is restricted and monitored (NIST, 2020).</w:t>
      </w:r>
    </w:p>
    <w:p w14:paraId="44198CB1" w14:textId="77777777" w:rsidR="006D5ECF" w:rsidRPr="006D5ECF" w:rsidRDefault="006D5ECF" w:rsidP="006D5ECF">
      <w:pPr>
        <w:jc w:val="both"/>
        <w:rPr>
          <w:rFonts w:ascii="Arial" w:hAnsi="Arial" w:cs="Arial"/>
          <w:b/>
          <w:bCs/>
          <w:sz w:val="22"/>
          <w:szCs w:val="22"/>
        </w:rPr>
      </w:pPr>
      <w:r w:rsidRPr="006D5ECF">
        <w:rPr>
          <w:rFonts w:ascii="Arial" w:hAnsi="Arial" w:cs="Arial"/>
          <w:b/>
          <w:bCs/>
          <w:sz w:val="22"/>
          <w:szCs w:val="22"/>
        </w:rPr>
        <w:t>Encryption</w:t>
      </w:r>
    </w:p>
    <w:p w14:paraId="233729DC" w14:textId="7190DBBB"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Data encryption should </w:t>
      </w:r>
      <w:r w:rsidR="007D4E5D">
        <w:rPr>
          <w:rFonts w:ascii="Arial" w:hAnsi="Arial" w:cs="Arial"/>
          <w:sz w:val="22"/>
          <w:szCs w:val="22"/>
        </w:rPr>
        <w:t xml:space="preserve">also </w:t>
      </w:r>
      <w:r w:rsidRPr="006D5ECF">
        <w:rPr>
          <w:rFonts w:ascii="Arial" w:hAnsi="Arial" w:cs="Arial"/>
          <w:sz w:val="22"/>
          <w:szCs w:val="22"/>
        </w:rPr>
        <w:t xml:space="preserve">follow industry standards such as AES-256 for storage </w:t>
      </w:r>
      <w:r w:rsidR="00AF2E41" w:rsidRPr="006D5ECF">
        <w:rPr>
          <w:rFonts w:ascii="Arial" w:hAnsi="Arial" w:cs="Arial"/>
          <w:sz w:val="22"/>
          <w:szCs w:val="22"/>
        </w:rPr>
        <w:t>and</w:t>
      </w:r>
      <w:r w:rsidR="00AF2E41">
        <w:rPr>
          <w:rFonts w:ascii="Arial" w:hAnsi="Arial" w:cs="Arial"/>
          <w:sz w:val="22"/>
          <w:szCs w:val="22"/>
        </w:rPr>
        <w:t xml:space="preserve"> </w:t>
      </w:r>
      <w:r w:rsidR="00FE4D36">
        <w:rPr>
          <w:rFonts w:ascii="Arial" w:hAnsi="Arial" w:cs="Arial"/>
          <w:sz w:val="22"/>
          <w:szCs w:val="22"/>
        </w:rPr>
        <w:t xml:space="preserve">also </w:t>
      </w:r>
      <w:r w:rsidR="00AF2E41" w:rsidRPr="006D5ECF">
        <w:rPr>
          <w:rFonts w:ascii="Arial" w:hAnsi="Arial" w:cs="Arial"/>
          <w:sz w:val="22"/>
          <w:szCs w:val="22"/>
        </w:rPr>
        <w:t>TLS</w:t>
      </w:r>
      <w:r w:rsidRPr="006D5ECF">
        <w:rPr>
          <w:rFonts w:ascii="Arial" w:hAnsi="Arial" w:cs="Arial"/>
          <w:sz w:val="22"/>
          <w:szCs w:val="22"/>
        </w:rPr>
        <w:t xml:space="preserve"> for transmission, ensuring compliance with GDPR security requirements (European Union, 2016).</w:t>
      </w:r>
    </w:p>
    <w:p w14:paraId="164DA24F" w14:textId="77777777" w:rsidR="006D5ECF" w:rsidRPr="006D5ECF" w:rsidRDefault="006D5ECF" w:rsidP="006D5ECF">
      <w:pPr>
        <w:jc w:val="both"/>
        <w:rPr>
          <w:rFonts w:ascii="Arial" w:hAnsi="Arial" w:cs="Arial"/>
          <w:b/>
          <w:bCs/>
          <w:sz w:val="22"/>
          <w:szCs w:val="22"/>
        </w:rPr>
      </w:pPr>
      <w:r w:rsidRPr="006D5ECF">
        <w:rPr>
          <w:rFonts w:ascii="Arial" w:hAnsi="Arial" w:cs="Arial"/>
          <w:b/>
          <w:bCs/>
          <w:sz w:val="22"/>
          <w:szCs w:val="22"/>
        </w:rPr>
        <w:t>Monitoring and Detection</w:t>
      </w:r>
    </w:p>
    <w:p w14:paraId="3B586BD1" w14:textId="47039982"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The deployment of </w:t>
      </w:r>
      <w:r w:rsidRPr="006D5ECF">
        <w:rPr>
          <w:rFonts w:ascii="Arial" w:hAnsi="Arial" w:cs="Arial"/>
          <w:b/>
          <w:bCs/>
          <w:sz w:val="22"/>
          <w:szCs w:val="22"/>
        </w:rPr>
        <w:t>SIEM and Endpoint Detection and Response (EDR) systems</w:t>
      </w:r>
      <w:r w:rsidR="007D4E5D">
        <w:rPr>
          <w:rFonts w:ascii="Arial" w:hAnsi="Arial" w:cs="Arial"/>
          <w:b/>
          <w:bCs/>
          <w:sz w:val="22"/>
          <w:szCs w:val="22"/>
        </w:rPr>
        <w:t xml:space="preserve"> </w:t>
      </w:r>
      <w:r w:rsidR="007D4E5D" w:rsidRPr="007D4E5D">
        <w:rPr>
          <w:rFonts w:ascii="Arial" w:hAnsi="Arial" w:cs="Arial"/>
          <w:sz w:val="22"/>
          <w:szCs w:val="22"/>
        </w:rPr>
        <w:t>will also</w:t>
      </w:r>
      <w:r w:rsidRPr="006D5ECF">
        <w:rPr>
          <w:rFonts w:ascii="Arial" w:hAnsi="Arial" w:cs="Arial"/>
          <w:sz w:val="22"/>
          <w:szCs w:val="22"/>
        </w:rPr>
        <w:t xml:space="preserve"> </w:t>
      </w:r>
      <w:r w:rsidR="00AF2E41" w:rsidRPr="006D5ECF">
        <w:rPr>
          <w:rFonts w:ascii="Arial" w:hAnsi="Arial" w:cs="Arial"/>
          <w:sz w:val="22"/>
          <w:szCs w:val="22"/>
        </w:rPr>
        <w:t>enable</w:t>
      </w:r>
      <w:r w:rsidRPr="006D5ECF">
        <w:rPr>
          <w:rFonts w:ascii="Arial" w:hAnsi="Arial" w:cs="Arial"/>
          <w:sz w:val="22"/>
          <w:szCs w:val="22"/>
        </w:rPr>
        <w:t xml:space="preserve"> continuous monitoring and early detection of threats (NIST, 2018).</w:t>
      </w:r>
    </w:p>
    <w:p w14:paraId="4A2D16D4" w14:textId="77777777" w:rsidR="006D5ECF" w:rsidRPr="006D5ECF" w:rsidRDefault="006D5ECF" w:rsidP="006D5ECF">
      <w:pPr>
        <w:jc w:val="both"/>
        <w:rPr>
          <w:rFonts w:ascii="Arial" w:hAnsi="Arial" w:cs="Arial"/>
          <w:b/>
          <w:bCs/>
          <w:sz w:val="22"/>
          <w:szCs w:val="22"/>
        </w:rPr>
      </w:pPr>
      <w:r w:rsidRPr="006D5ECF">
        <w:rPr>
          <w:rFonts w:ascii="Arial" w:hAnsi="Arial" w:cs="Arial"/>
          <w:b/>
          <w:bCs/>
          <w:sz w:val="22"/>
          <w:szCs w:val="22"/>
        </w:rPr>
        <w:t>Web Application Security</w:t>
      </w:r>
    </w:p>
    <w:p w14:paraId="3ED19E0E" w14:textId="2E6F58A0" w:rsidR="006D5ECF" w:rsidRPr="006D5ECF" w:rsidRDefault="006D5ECF" w:rsidP="006D5ECF">
      <w:pPr>
        <w:jc w:val="both"/>
        <w:rPr>
          <w:rFonts w:ascii="Arial" w:hAnsi="Arial" w:cs="Arial"/>
          <w:sz w:val="22"/>
          <w:szCs w:val="22"/>
        </w:rPr>
      </w:pPr>
      <w:r w:rsidRPr="006D5ECF">
        <w:rPr>
          <w:rFonts w:ascii="Arial" w:hAnsi="Arial" w:cs="Arial"/>
          <w:sz w:val="22"/>
          <w:szCs w:val="22"/>
        </w:rPr>
        <w:t xml:space="preserve">A </w:t>
      </w:r>
      <w:r w:rsidRPr="006D5ECF">
        <w:rPr>
          <w:rFonts w:ascii="Arial" w:hAnsi="Arial" w:cs="Arial"/>
          <w:b/>
          <w:bCs/>
          <w:sz w:val="22"/>
          <w:szCs w:val="22"/>
        </w:rPr>
        <w:t>Web Application Firewall (WAF)</w:t>
      </w:r>
      <w:r w:rsidRPr="006D5ECF">
        <w:rPr>
          <w:rFonts w:ascii="Arial" w:hAnsi="Arial" w:cs="Arial"/>
          <w:sz w:val="22"/>
          <w:szCs w:val="22"/>
        </w:rPr>
        <w:t xml:space="preserve"> </w:t>
      </w:r>
      <w:r w:rsidR="007D4E5D">
        <w:rPr>
          <w:rFonts w:ascii="Arial" w:hAnsi="Arial" w:cs="Arial"/>
          <w:sz w:val="22"/>
          <w:szCs w:val="22"/>
        </w:rPr>
        <w:t>must also</w:t>
      </w:r>
      <w:r w:rsidRPr="006D5ECF">
        <w:rPr>
          <w:rFonts w:ascii="Arial" w:hAnsi="Arial" w:cs="Arial"/>
          <w:sz w:val="22"/>
          <w:szCs w:val="22"/>
        </w:rPr>
        <w:t xml:space="preserve"> be implemented to </w:t>
      </w:r>
      <w:r w:rsidR="007D4E5D">
        <w:rPr>
          <w:rFonts w:ascii="Arial" w:hAnsi="Arial" w:cs="Arial"/>
          <w:sz w:val="22"/>
          <w:szCs w:val="22"/>
        </w:rPr>
        <w:t xml:space="preserve">helps </w:t>
      </w:r>
      <w:r w:rsidRPr="006D5ECF">
        <w:rPr>
          <w:rFonts w:ascii="Arial" w:hAnsi="Arial" w:cs="Arial"/>
          <w:sz w:val="22"/>
          <w:szCs w:val="22"/>
        </w:rPr>
        <w:t>protect against common vulnerabilities such as SQL injection and cross-site scripting, aligning with PCI DSS requirements (PCI Security Standards Council, 2022).</w:t>
      </w:r>
    </w:p>
    <w:p w14:paraId="0AA94D2A" w14:textId="77777777" w:rsidR="006D5ECF" w:rsidRPr="006D5ECF" w:rsidRDefault="006D5ECF" w:rsidP="006D5ECF">
      <w:pPr>
        <w:jc w:val="both"/>
        <w:rPr>
          <w:rFonts w:ascii="Arial" w:hAnsi="Arial" w:cs="Arial"/>
          <w:b/>
          <w:bCs/>
          <w:sz w:val="22"/>
          <w:szCs w:val="22"/>
        </w:rPr>
      </w:pPr>
      <w:r w:rsidRPr="006D5ECF">
        <w:rPr>
          <w:rFonts w:ascii="Arial" w:hAnsi="Arial" w:cs="Arial"/>
          <w:b/>
          <w:bCs/>
          <w:sz w:val="22"/>
          <w:szCs w:val="22"/>
        </w:rPr>
        <w:t>Infrastructure Resilience</w:t>
      </w:r>
    </w:p>
    <w:p w14:paraId="445A90F1" w14:textId="61774943" w:rsidR="00E6290F" w:rsidRDefault="006D5ECF" w:rsidP="006D5ECF">
      <w:pPr>
        <w:jc w:val="both"/>
        <w:rPr>
          <w:rFonts w:ascii="Arial" w:hAnsi="Arial" w:cs="Arial"/>
          <w:sz w:val="22"/>
          <w:szCs w:val="22"/>
        </w:rPr>
      </w:pPr>
      <w:r w:rsidRPr="006D5ECF">
        <w:rPr>
          <w:rFonts w:ascii="Arial" w:hAnsi="Arial" w:cs="Arial"/>
          <w:sz w:val="22"/>
          <w:szCs w:val="22"/>
        </w:rPr>
        <w:t>The organisation should</w:t>
      </w:r>
      <w:r w:rsidR="007D4E5D">
        <w:rPr>
          <w:rFonts w:ascii="Arial" w:hAnsi="Arial" w:cs="Arial"/>
          <w:sz w:val="22"/>
          <w:szCs w:val="22"/>
        </w:rPr>
        <w:t xml:space="preserve"> also introduce </w:t>
      </w:r>
      <w:r w:rsidRPr="006D5ECF">
        <w:rPr>
          <w:rFonts w:ascii="Arial" w:hAnsi="Arial" w:cs="Arial"/>
          <w:b/>
          <w:bCs/>
          <w:sz w:val="22"/>
          <w:szCs w:val="22"/>
        </w:rPr>
        <w:t>cloud-based redundancy and automated scaling</w:t>
      </w:r>
      <w:r w:rsidRPr="006D5ECF">
        <w:rPr>
          <w:rFonts w:ascii="Arial" w:hAnsi="Arial" w:cs="Arial"/>
          <w:sz w:val="22"/>
          <w:szCs w:val="22"/>
        </w:rPr>
        <w:t xml:space="preserve"> to ensure system availability during peak demand or</w:t>
      </w:r>
      <w:r w:rsidR="007D4E5D">
        <w:rPr>
          <w:rFonts w:ascii="Arial" w:hAnsi="Arial" w:cs="Arial"/>
          <w:sz w:val="22"/>
          <w:szCs w:val="22"/>
        </w:rPr>
        <w:t xml:space="preserve"> during the time of</w:t>
      </w:r>
      <w:r w:rsidRPr="006D5ECF">
        <w:rPr>
          <w:rFonts w:ascii="Arial" w:hAnsi="Arial" w:cs="Arial"/>
          <w:sz w:val="22"/>
          <w:szCs w:val="22"/>
        </w:rPr>
        <w:t xml:space="preserve"> system failures.</w:t>
      </w:r>
    </w:p>
    <w:p w14:paraId="4FEF069B" w14:textId="77777777" w:rsidR="00C4247C" w:rsidRDefault="00C4247C" w:rsidP="006D5ECF">
      <w:pPr>
        <w:jc w:val="both"/>
        <w:rPr>
          <w:rFonts w:ascii="Arial" w:hAnsi="Arial" w:cs="Arial"/>
          <w:sz w:val="22"/>
          <w:szCs w:val="22"/>
        </w:rPr>
      </w:pPr>
    </w:p>
    <w:p w14:paraId="53A61223" w14:textId="4781EECE" w:rsidR="00EC1005" w:rsidRPr="005B76CB" w:rsidRDefault="005B76CB" w:rsidP="006D5ECF">
      <w:pPr>
        <w:jc w:val="both"/>
        <w:rPr>
          <w:rFonts w:ascii="Arial" w:hAnsi="Arial" w:cs="Arial"/>
          <w:b/>
          <w:bCs/>
          <w:sz w:val="22"/>
          <w:szCs w:val="22"/>
        </w:rPr>
      </w:pPr>
      <w:r w:rsidRPr="005B76CB">
        <w:rPr>
          <w:rFonts w:ascii="Arial" w:hAnsi="Arial" w:cs="Arial"/>
          <w:b/>
          <w:bCs/>
          <w:sz w:val="22"/>
          <w:szCs w:val="22"/>
        </w:rPr>
        <w:lastRenderedPageBreak/>
        <w:t>Table 3: Security Control Framework and Risk Alignment</w:t>
      </w:r>
    </w:p>
    <w:tbl>
      <w:tblPr>
        <w:tblStyle w:val="GridTable4-Accent3"/>
        <w:tblW w:w="0" w:type="auto"/>
        <w:tblLook w:val="04A0" w:firstRow="1" w:lastRow="0" w:firstColumn="1" w:lastColumn="0" w:noHBand="0" w:noVBand="1"/>
      </w:tblPr>
      <w:tblGrid>
        <w:gridCol w:w="1978"/>
        <w:gridCol w:w="2523"/>
        <w:gridCol w:w="1417"/>
        <w:gridCol w:w="1649"/>
        <w:gridCol w:w="1783"/>
      </w:tblGrid>
      <w:tr w:rsidR="005B76CB" w:rsidRPr="005B76CB" w14:paraId="471ACC60" w14:textId="77777777" w:rsidTr="00E6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CEA2F" w14:textId="77777777" w:rsidR="005B76CB" w:rsidRPr="005B76CB" w:rsidRDefault="005B76CB" w:rsidP="005B76CB">
            <w:pPr>
              <w:spacing w:after="160" w:line="278" w:lineRule="auto"/>
              <w:jc w:val="both"/>
              <w:rPr>
                <w:rFonts w:ascii="Arial" w:hAnsi="Arial" w:cs="Arial"/>
                <w:sz w:val="22"/>
                <w:szCs w:val="22"/>
              </w:rPr>
            </w:pPr>
            <w:r w:rsidRPr="005B76CB">
              <w:rPr>
                <w:rFonts w:ascii="Arial" w:hAnsi="Arial" w:cs="Arial"/>
                <w:sz w:val="22"/>
                <w:szCs w:val="22"/>
              </w:rPr>
              <w:t>Control Category</w:t>
            </w:r>
          </w:p>
        </w:tc>
        <w:tc>
          <w:tcPr>
            <w:tcW w:w="0" w:type="auto"/>
            <w:hideMark/>
          </w:tcPr>
          <w:p w14:paraId="4A10DA40" w14:textId="77777777" w:rsidR="005B76CB" w:rsidRPr="005B76CB" w:rsidRDefault="005B76CB" w:rsidP="005B76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Recommendations</w:t>
            </w:r>
          </w:p>
        </w:tc>
        <w:tc>
          <w:tcPr>
            <w:tcW w:w="0" w:type="auto"/>
            <w:hideMark/>
          </w:tcPr>
          <w:p w14:paraId="0391A68A" w14:textId="77777777" w:rsidR="005B76CB" w:rsidRPr="005B76CB" w:rsidRDefault="005B76CB" w:rsidP="005B76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Standards Alignment</w:t>
            </w:r>
          </w:p>
        </w:tc>
        <w:tc>
          <w:tcPr>
            <w:tcW w:w="0" w:type="auto"/>
            <w:hideMark/>
          </w:tcPr>
          <w:p w14:paraId="05AEB515" w14:textId="77777777" w:rsidR="005B76CB" w:rsidRPr="005B76CB" w:rsidRDefault="005B76CB" w:rsidP="005B76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Risk Addressed</w:t>
            </w:r>
          </w:p>
        </w:tc>
        <w:tc>
          <w:tcPr>
            <w:tcW w:w="0" w:type="auto"/>
            <w:hideMark/>
          </w:tcPr>
          <w:p w14:paraId="1A659BE8" w14:textId="77777777" w:rsidR="005B76CB" w:rsidRPr="005B76CB" w:rsidRDefault="005B76CB" w:rsidP="005B76C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Expected Outcome</w:t>
            </w:r>
          </w:p>
        </w:tc>
      </w:tr>
      <w:tr w:rsidR="005B76CB" w:rsidRPr="005B76CB" w14:paraId="48CC5CC6" w14:textId="77777777" w:rsidTr="00E6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F6872" w14:textId="77777777" w:rsidR="005B76CB" w:rsidRPr="005B76CB" w:rsidRDefault="005B76CB" w:rsidP="005B76CB">
            <w:pPr>
              <w:spacing w:after="160" w:line="278" w:lineRule="auto"/>
              <w:jc w:val="both"/>
              <w:rPr>
                <w:rFonts w:ascii="Arial" w:hAnsi="Arial" w:cs="Arial"/>
                <w:sz w:val="22"/>
                <w:szCs w:val="22"/>
              </w:rPr>
            </w:pPr>
            <w:r w:rsidRPr="005B76CB">
              <w:rPr>
                <w:rFonts w:ascii="Arial" w:hAnsi="Arial" w:cs="Arial"/>
                <w:sz w:val="22"/>
                <w:szCs w:val="22"/>
              </w:rPr>
              <w:t>Access Management</w:t>
            </w:r>
          </w:p>
        </w:tc>
        <w:tc>
          <w:tcPr>
            <w:tcW w:w="0" w:type="auto"/>
            <w:hideMark/>
          </w:tcPr>
          <w:p w14:paraId="51F6DAFE"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Implement MFA across all user and admin accounts; enforce RBAC and Just-in-Time (JIT) access</w:t>
            </w:r>
          </w:p>
        </w:tc>
        <w:tc>
          <w:tcPr>
            <w:tcW w:w="0" w:type="auto"/>
            <w:hideMark/>
          </w:tcPr>
          <w:p w14:paraId="063C2C9A"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ISO/IEC 27001 A.9; NIST SP 800-53</w:t>
            </w:r>
          </w:p>
        </w:tc>
        <w:tc>
          <w:tcPr>
            <w:tcW w:w="0" w:type="auto"/>
            <w:hideMark/>
          </w:tcPr>
          <w:p w14:paraId="4D87B9C1"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Account Takeovers, Data Breaches</w:t>
            </w:r>
          </w:p>
        </w:tc>
        <w:tc>
          <w:tcPr>
            <w:tcW w:w="0" w:type="auto"/>
            <w:hideMark/>
          </w:tcPr>
          <w:p w14:paraId="6AEE0896"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Reduces unauthorized access risk and strengthens identity security</w:t>
            </w:r>
          </w:p>
        </w:tc>
      </w:tr>
      <w:tr w:rsidR="005B76CB" w:rsidRPr="005B76CB" w14:paraId="69526951" w14:textId="77777777" w:rsidTr="00E6290F">
        <w:tc>
          <w:tcPr>
            <w:cnfStyle w:val="001000000000" w:firstRow="0" w:lastRow="0" w:firstColumn="1" w:lastColumn="0" w:oddVBand="0" w:evenVBand="0" w:oddHBand="0" w:evenHBand="0" w:firstRowFirstColumn="0" w:firstRowLastColumn="0" w:lastRowFirstColumn="0" w:lastRowLastColumn="0"/>
            <w:tcW w:w="0" w:type="auto"/>
            <w:hideMark/>
          </w:tcPr>
          <w:p w14:paraId="6310028D" w14:textId="77777777" w:rsidR="005B76CB" w:rsidRPr="005B76CB" w:rsidRDefault="005B76CB" w:rsidP="005B76CB">
            <w:pPr>
              <w:spacing w:after="160" w:line="278" w:lineRule="auto"/>
              <w:jc w:val="both"/>
              <w:rPr>
                <w:rFonts w:ascii="Arial" w:hAnsi="Arial" w:cs="Arial"/>
                <w:sz w:val="22"/>
                <w:szCs w:val="22"/>
              </w:rPr>
            </w:pPr>
            <w:r w:rsidRPr="005B76CB">
              <w:rPr>
                <w:rFonts w:ascii="Arial" w:hAnsi="Arial" w:cs="Arial"/>
                <w:sz w:val="22"/>
                <w:szCs w:val="22"/>
              </w:rPr>
              <w:t>Encryption</w:t>
            </w:r>
          </w:p>
        </w:tc>
        <w:tc>
          <w:tcPr>
            <w:tcW w:w="0" w:type="auto"/>
            <w:hideMark/>
          </w:tcPr>
          <w:p w14:paraId="783EC744"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Deploy TLS 1.3 for data in transit and AES-256 for data at rest using AWS KMS</w:t>
            </w:r>
          </w:p>
        </w:tc>
        <w:tc>
          <w:tcPr>
            <w:tcW w:w="0" w:type="auto"/>
            <w:hideMark/>
          </w:tcPr>
          <w:p w14:paraId="1B6F7910"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GDPR Art.32; ISO 27001 A.10</w:t>
            </w:r>
          </w:p>
        </w:tc>
        <w:tc>
          <w:tcPr>
            <w:tcW w:w="0" w:type="auto"/>
            <w:hideMark/>
          </w:tcPr>
          <w:p w14:paraId="1E8409F2"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Data Breaches, Phishing Attacks</w:t>
            </w:r>
          </w:p>
        </w:tc>
        <w:tc>
          <w:tcPr>
            <w:tcW w:w="0" w:type="auto"/>
            <w:hideMark/>
          </w:tcPr>
          <w:p w14:paraId="4A7E460E"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Ensures confidentiality and regulatory compliance</w:t>
            </w:r>
          </w:p>
        </w:tc>
      </w:tr>
      <w:tr w:rsidR="005B76CB" w:rsidRPr="005B76CB" w14:paraId="73D420D6" w14:textId="77777777" w:rsidTr="00E6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F274A" w14:textId="77777777" w:rsidR="005B76CB" w:rsidRPr="005B76CB" w:rsidRDefault="005B76CB" w:rsidP="005B76CB">
            <w:pPr>
              <w:spacing w:after="160" w:line="278" w:lineRule="auto"/>
              <w:jc w:val="both"/>
              <w:rPr>
                <w:rFonts w:ascii="Arial" w:hAnsi="Arial" w:cs="Arial"/>
                <w:sz w:val="22"/>
                <w:szCs w:val="22"/>
              </w:rPr>
            </w:pPr>
            <w:r w:rsidRPr="005B76CB">
              <w:rPr>
                <w:rFonts w:ascii="Arial" w:hAnsi="Arial" w:cs="Arial"/>
                <w:sz w:val="22"/>
                <w:szCs w:val="22"/>
              </w:rPr>
              <w:t>Monitoring &amp; Detection</w:t>
            </w:r>
          </w:p>
        </w:tc>
        <w:tc>
          <w:tcPr>
            <w:tcW w:w="0" w:type="auto"/>
            <w:hideMark/>
          </w:tcPr>
          <w:p w14:paraId="09B2F3B7"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Implement SIEM (Splunk/ELK), EDR solutions, and anomaly detection systems</w:t>
            </w:r>
          </w:p>
        </w:tc>
        <w:tc>
          <w:tcPr>
            <w:tcW w:w="0" w:type="auto"/>
            <w:hideMark/>
          </w:tcPr>
          <w:p w14:paraId="313C5EF1"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NIST SP 800-53 AU-6; NIST SP 800-61</w:t>
            </w:r>
          </w:p>
        </w:tc>
        <w:tc>
          <w:tcPr>
            <w:tcW w:w="0" w:type="auto"/>
            <w:hideMark/>
          </w:tcPr>
          <w:p w14:paraId="74130483"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Delayed Threat Detection, Insider Threats</w:t>
            </w:r>
          </w:p>
        </w:tc>
        <w:tc>
          <w:tcPr>
            <w:tcW w:w="0" w:type="auto"/>
            <w:hideMark/>
          </w:tcPr>
          <w:p w14:paraId="18A101F0"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Enables real-time threat detection and faster incident response</w:t>
            </w:r>
          </w:p>
        </w:tc>
      </w:tr>
      <w:tr w:rsidR="005B76CB" w:rsidRPr="005B76CB" w14:paraId="4D91CA7B" w14:textId="77777777" w:rsidTr="00E6290F">
        <w:tc>
          <w:tcPr>
            <w:cnfStyle w:val="001000000000" w:firstRow="0" w:lastRow="0" w:firstColumn="1" w:lastColumn="0" w:oddVBand="0" w:evenVBand="0" w:oddHBand="0" w:evenHBand="0" w:firstRowFirstColumn="0" w:firstRowLastColumn="0" w:lastRowFirstColumn="0" w:lastRowLastColumn="0"/>
            <w:tcW w:w="0" w:type="auto"/>
            <w:hideMark/>
          </w:tcPr>
          <w:p w14:paraId="2BFCAAFA" w14:textId="77777777" w:rsidR="005B76CB" w:rsidRPr="005B76CB" w:rsidRDefault="005B76CB" w:rsidP="005B76CB">
            <w:pPr>
              <w:spacing w:after="160" w:line="278" w:lineRule="auto"/>
              <w:jc w:val="both"/>
              <w:rPr>
                <w:rFonts w:ascii="Arial" w:hAnsi="Arial" w:cs="Arial"/>
                <w:sz w:val="22"/>
                <w:szCs w:val="22"/>
              </w:rPr>
            </w:pPr>
            <w:r w:rsidRPr="005B76CB">
              <w:rPr>
                <w:rFonts w:ascii="Arial" w:hAnsi="Arial" w:cs="Arial"/>
                <w:sz w:val="22"/>
                <w:szCs w:val="22"/>
              </w:rPr>
              <w:t>Web/Application Security</w:t>
            </w:r>
          </w:p>
        </w:tc>
        <w:tc>
          <w:tcPr>
            <w:tcW w:w="0" w:type="auto"/>
            <w:hideMark/>
          </w:tcPr>
          <w:p w14:paraId="17380EC4"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Deploy WAF, implement rate limiting, and conduct OWASP Top 10 vulnerability testing</w:t>
            </w:r>
          </w:p>
        </w:tc>
        <w:tc>
          <w:tcPr>
            <w:tcW w:w="0" w:type="auto"/>
            <w:hideMark/>
          </w:tcPr>
          <w:p w14:paraId="5C9B35CA"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PCI DSS 6.6; OWASP Top 10</w:t>
            </w:r>
          </w:p>
        </w:tc>
        <w:tc>
          <w:tcPr>
            <w:tcW w:w="0" w:type="auto"/>
            <w:hideMark/>
          </w:tcPr>
          <w:p w14:paraId="496B7640"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Price Manipulation, Injection Attacks</w:t>
            </w:r>
          </w:p>
        </w:tc>
        <w:tc>
          <w:tcPr>
            <w:tcW w:w="0" w:type="auto"/>
            <w:hideMark/>
          </w:tcPr>
          <w:p w14:paraId="3AA4565C"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Protects applications from common cyberattacks</w:t>
            </w:r>
          </w:p>
        </w:tc>
      </w:tr>
      <w:tr w:rsidR="005B76CB" w:rsidRPr="005B76CB" w14:paraId="0C8F990A" w14:textId="77777777" w:rsidTr="00E6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1C053" w14:textId="77777777" w:rsidR="005B76CB" w:rsidRPr="005B76CB" w:rsidRDefault="005B76CB" w:rsidP="005B76CB">
            <w:pPr>
              <w:spacing w:after="160" w:line="278" w:lineRule="auto"/>
              <w:jc w:val="both"/>
              <w:rPr>
                <w:rFonts w:ascii="Arial" w:hAnsi="Arial" w:cs="Arial"/>
                <w:sz w:val="22"/>
                <w:szCs w:val="22"/>
              </w:rPr>
            </w:pPr>
            <w:r w:rsidRPr="005B76CB">
              <w:rPr>
                <w:rFonts w:ascii="Arial" w:hAnsi="Arial" w:cs="Arial"/>
                <w:sz w:val="22"/>
                <w:szCs w:val="22"/>
              </w:rPr>
              <w:t>Infrastructure Resilience</w:t>
            </w:r>
          </w:p>
        </w:tc>
        <w:tc>
          <w:tcPr>
            <w:tcW w:w="0" w:type="auto"/>
            <w:hideMark/>
          </w:tcPr>
          <w:p w14:paraId="5D0C22B7"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Implement multi-region architecture, auto-scaling, and backup strategies with RPO &lt; 1 hour</w:t>
            </w:r>
          </w:p>
        </w:tc>
        <w:tc>
          <w:tcPr>
            <w:tcW w:w="0" w:type="auto"/>
            <w:hideMark/>
          </w:tcPr>
          <w:p w14:paraId="359CBC58"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ISO 27001 A.17; DORA</w:t>
            </w:r>
          </w:p>
        </w:tc>
        <w:tc>
          <w:tcPr>
            <w:tcW w:w="0" w:type="auto"/>
            <w:hideMark/>
          </w:tcPr>
          <w:p w14:paraId="58F24B18"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System Downtime, Service Disruption</w:t>
            </w:r>
          </w:p>
        </w:tc>
        <w:tc>
          <w:tcPr>
            <w:tcW w:w="0" w:type="auto"/>
            <w:hideMark/>
          </w:tcPr>
          <w:p w14:paraId="6237AA5D" w14:textId="77777777" w:rsidR="005B76CB" w:rsidRPr="005B76CB" w:rsidRDefault="005B76CB" w:rsidP="005B76C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B76CB">
              <w:rPr>
                <w:rFonts w:ascii="Arial" w:hAnsi="Arial" w:cs="Arial"/>
                <w:sz w:val="22"/>
                <w:szCs w:val="22"/>
              </w:rPr>
              <w:t>Ensures business continuity and reduces downtime impact</w:t>
            </w:r>
          </w:p>
        </w:tc>
      </w:tr>
      <w:tr w:rsidR="005B76CB" w:rsidRPr="005B76CB" w14:paraId="20EC0685" w14:textId="77777777" w:rsidTr="00E6290F">
        <w:tc>
          <w:tcPr>
            <w:cnfStyle w:val="001000000000" w:firstRow="0" w:lastRow="0" w:firstColumn="1" w:lastColumn="0" w:oddVBand="0" w:evenVBand="0" w:oddHBand="0" w:evenHBand="0" w:firstRowFirstColumn="0" w:firstRowLastColumn="0" w:lastRowFirstColumn="0" w:lastRowLastColumn="0"/>
            <w:tcW w:w="0" w:type="auto"/>
            <w:hideMark/>
          </w:tcPr>
          <w:p w14:paraId="7BEED3A5" w14:textId="77777777" w:rsidR="005B76CB" w:rsidRPr="005B76CB" w:rsidRDefault="005B76CB" w:rsidP="005B76CB">
            <w:pPr>
              <w:spacing w:after="160" w:line="278" w:lineRule="auto"/>
              <w:jc w:val="both"/>
              <w:rPr>
                <w:rFonts w:ascii="Arial" w:hAnsi="Arial" w:cs="Arial"/>
                <w:sz w:val="22"/>
                <w:szCs w:val="22"/>
              </w:rPr>
            </w:pPr>
            <w:r w:rsidRPr="005B76CB">
              <w:rPr>
                <w:rFonts w:ascii="Arial" w:hAnsi="Arial" w:cs="Arial"/>
                <w:sz w:val="22"/>
                <w:szCs w:val="22"/>
              </w:rPr>
              <w:t>Third-Party Security</w:t>
            </w:r>
          </w:p>
        </w:tc>
        <w:tc>
          <w:tcPr>
            <w:tcW w:w="0" w:type="auto"/>
            <w:hideMark/>
          </w:tcPr>
          <w:p w14:paraId="143A57EE"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Enforce vendor risk assessments, API gateway security, sandboxing, and zero-trust architecture</w:t>
            </w:r>
          </w:p>
        </w:tc>
        <w:tc>
          <w:tcPr>
            <w:tcW w:w="0" w:type="auto"/>
            <w:hideMark/>
          </w:tcPr>
          <w:p w14:paraId="1D4C0A06"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NIST SP 800-161; ISO 27001 A.15</w:t>
            </w:r>
          </w:p>
        </w:tc>
        <w:tc>
          <w:tcPr>
            <w:tcW w:w="0" w:type="auto"/>
            <w:hideMark/>
          </w:tcPr>
          <w:p w14:paraId="09294360"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Third-Party Compromise</w:t>
            </w:r>
          </w:p>
        </w:tc>
        <w:tc>
          <w:tcPr>
            <w:tcW w:w="0" w:type="auto"/>
            <w:hideMark/>
          </w:tcPr>
          <w:p w14:paraId="0F0A8063" w14:textId="77777777" w:rsidR="005B76CB" w:rsidRPr="005B76CB" w:rsidRDefault="005B76CB" w:rsidP="005B76C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B76CB">
              <w:rPr>
                <w:rFonts w:ascii="Arial" w:hAnsi="Arial" w:cs="Arial"/>
                <w:sz w:val="22"/>
                <w:szCs w:val="22"/>
              </w:rPr>
              <w:t>Reduces supply chain vulnerabilities</w:t>
            </w:r>
          </w:p>
        </w:tc>
      </w:tr>
    </w:tbl>
    <w:p w14:paraId="1D6859B6" w14:textId="77777777" w:rsidR="00505D45" w:rsidRDefault="00505D45" w:rsidP="006D5ECF">
      <w:pPr>
        <w:jc w:val="both"/>
        <w:rPr>
          <w:rFonts w:ascii="Arial" w:hAnsi="Arial" w:cs="Arial"/>
          <w:sz w:val="22"/>
          <w:szCs w:val="22"/>
        </w:rPr>
      </w:pPr>
    </w:p>
    <w:p w14:paraId="4FCE71D3" w14:textId="5EDB0E21" w:rsidR="0065535B" w:rsidRPr="006D5ECF" w:rsidRDefault="007F4F13" w:rsidP="006D5ECF">
      <w:pPr>
        <w:jc w:val="both"/>
        <w:rPr>
          <w:rFonts w:ascii="Arial" w:hAnsi="Arial" w:cs="Arial"/>
          <w:sz w:val="22"/>
          <w:szCs w:val="22"/>
        </w:rPr>
      </w:pPr>
      <w:r>
        <w:rPr>
          <w:rFonts w:ascii="Arial" w:hAnsi="Arial" w:cs="Arial"/>
          <w:sz w:val="22"/>
          <w:szCs w:val="22"/>
        </w:rPr>
        <w:t>So,</w:t>
      </w:r>
      <w:r w:rsidR="0065535B">
        <w:rPr>
          <w:rFonts w:ascii="Arial" w:hAnsi="Arial" w:cs="Arial"/>
          <w:sz w:val="22"/>
          <w:szCs w:val="22"/>
        </w:rPr>
        <w:t xml:space="preserve"> </w:t>
      </w:r>
      <w:r w:rsidR="0031269C" w:rsidRPr="0065535B">
        <w:rPr>
          <w:rFonts w:ascii="Arial" w:hAnsi="Arial" w:cs="Arial"/>
          <w:sz w:val="22"/>
          <w:szCs w:val="22"/>
        </w:rPr>
        <w:t>the</w:t>
      </w:r>
      <w:r w:rsidR="0065535B" w:rsidRPr="0065535B">
        <w:rPr>
          <w:rFonts w:ascii="Arial" w:hAnsi="Arial" w:cs="Arial"/>
          <w:sz w:val="22"/>
          <w:szCs w:val="22"/>
        </w:rPr>
        <w:t xml:space="preserve"> security control framework </w:t>
      </w:r>
      <w:r w:rsidR="0065535B">
        <w:rPr>
          <w:rFonts w:ascii="Arial" w:hAnsi="Arial" w:cs="Arial"/>
          <w:sz w:val="22"/>
          <w:szCs w:val="22"/>
        </w:rPr>
        <w:t xml:space="preserve">above </w:t>
      </w:r>
      <w:r w:rsidR="0065535B" w:rsidRPr="0065535B">
        <w:rPr>
          <w:rFonts w:ascii="Arial" w:hAnsi="Arial" w:cs="Arial"/>
          <w:sz w:val="22"/>
          <w:szCs w:val="22"/>
        </w:rPr>
        <w:t>demonstrates a structured alignment between identified risks and mitigation strategies. By linking each control to specific vulnerabilities and expected outcomes, the organisation can ensure that security investments are both effective and measurable. This approach also supports regulatory compliance while enhancing operational resilience and customer trust.</w:t>
      </w:r>
    </w:p>
    <w:p w14:paraId="14166720" w14:textId="6DCFFF56" w:rsidR="006D5ECF" w:rsidRPr="006D5ECF" w:rsidRDefault="0006369A" w:rsidP="006D5ECF">
      <w:pPr>
        <w:jc w:val="both"/>
        <w:rPr>
          <w:rFonts w:ascii="Arial" w:hAnsi="Arial" w:cs="Arial"/>
          <w:b/>
          <w:bCs/>
          <w:sz w:val="22"/>
          <w:szCs w:val="22"/>
        </w:rPr>
      </w:pPr>
      <w:r>
        <w:rPr>
          <w:rFonts w:ascii="Arial" w:hAnsi="Arial" w:cs="Arial"/>
          <w:b/>
          <w:bCs/>
          <w:sz w:val="22"/>
          <w:szCs w:val="22"/>
        </w:rPr>
        <w:lastRenderedPageBreak/>
        <w:t>5</w:t>
      </w:r>
      <w:r w:rsidR="006D5ECF" w:rsidRPr="006D5ECF">
        <w:rPr>
          <w:rFonts w:ascii="Arial" w:hAnsi="Arial" w:cs="Arial"/>
          <w:b/>
          <w:bCs/>
          <w:sz w:val="22"/>
          <w:szCs w:val="22"/>
        </w:rPr>
        <w:t>.3 Security Awareness and Culture</w:t>
      </w:r>
    </w:p>
    <w:p w14:paraId="3A7EF065" w14:textId="66381B93" w:rsidR="006D5ECF" w:rsidRPr="006D5ECF" w:rsidRDefault="0031269C" w:rsidP="006D5ECF">
      <w:pPr>
        <w:jc w:val="both"/>
        <w:rPr>
          <w:rFonts w:ascii="Arial" w:hAnsi="Arial" w:cs="Arial"/>
          <w:sz w:val="22"/>
          <w:szCs w:val="22"/>
        </w:rPr>
      </w:pPr>
      <w:r>
        <w:rPr>
          <w:rFonts w:ascii="Arial" w:hAnsi="Arial" w:cs="Arial"/>
          <w:sz w:val="22"/>
          <w:szCs w:val="22"/>
        </w:rPr>
        <w:t>Also,</w:t>
      </w:r>
      <w:r w:rsidR="007D4E5D">
        <w:rPr>
          <w:rFonts w:ascii="Arial" w:hAnsi="Arial" w:cs="Arial"/>
          <w:sz w:val="22"/>
          <w:szCs w:val="22"/>
        </w:rPr>
        <w:t xml:space="preserve"> h</w:t>
      </w:r>
      <w:r w:rsidR="006D5ECF" w:rsidRPr="006D5ECF">
        <w:rPr>
          <w:rFonts w:ascii="Arial" w:hAnsi="Arial" w:cs="Arial"/>
          <w:sz w:val="22"/>
          <w:szCs w:val="22"/>
        </w:rPr>
        <w:t xml:space="preserve">uman factors remain a major source of cybersecurity risk. </w:t>
      </w:r>
      <w:r w:rsidR="007F4F13">
        <w:rPr>
          <w:rFonts w:ascii="Arial" w:hAnsi="Arial" w:cs="Arial"/>
          <w:sz w:val="22"/>
          <w:szCs w:val="22"/>
        </w:rPr>
        <w:t>So,</w:t>
      </w:r>
      <w:r w:rsidR="007D4E5D">
        <w:rPr>
          <w:rFonts w:ascii="Arial" w:hAnsi="Arial" w:cs="Arial"/>
          <w:sz w:val="22"/>
          <w:szCs w:val="22"/>
        </w:rPr>
        <w:t xml:space="preserve"> </w:t>
      </w:r>
      <w:r w:rsidR="007F4F13">
        <w:rPr>
          <w:rFonts w:ascii="Arial" w:hAnsi="Arial" w:cs="Arial"/>
          <w:sz w:val="22"/>
          <w:szCs w:val="22"/>
        </w:rPr>
        <w:t>it’s</w:t>
      </w:r>
      <w:r w:rsidR="007D4E5D">
        <w:rPr>
          <w:rFonts w:ascii="Arial" w:hAnsi="Arial" w:cs="Arial"/>
          <w:sz w:val="22"/>
          <w:szCs w:val="22"/>
        </w:rPr>
        <w:t xml:space="preserve"> required that </w:t>
      </w:r>
      <w:r w:rsidR="006D5ECF" w:rsidRPr="006D5ECF">
        <w:rPr>
          <w:rFonts w:ascii="Arial" w:hAnsi="Arial" w:cs="Arial"/>
          <w:sz w:val="22"/>
          <w:szCs w:val="22"/>
        </w:rPr>
        <w:t xml:space="preserve">Employees must undergo regular </w:t>
      </w:r>
      <w:r w:rsidR="006D5ECF" w:rsidRPr="006D5ECF">
        <w:rPr>
          <w:rFonts w:ascii="Arial" w:hAnsi="Arial" w:cs="Arial"/>
          <w:b/>
          <w:bCs/>
          <w:sz w:val="22"/>
          <w:szCs w:val="22"/>
        </w:rPr>
        <w:t>security awareness training</w:t>
      </w:r>
      <w:r w:rsidR="007D4E5D" w:rsidRPr="007D4E5D">
        <w:rPr>
          <w:rFonts w:ascii="Arial" w:hAnsi="Arial" w:cs="Arial"/>
          <w:sz w:val="22"/>
          <w:szCs w:val="22"/>
        </w:rPr>
        <w:t xml:space="preserve"> to keep up to </w:t>
      </w:r>
      <w:r w:rsidRPr="007D4E5D">
        <w:rPr>
          <w:rFonts w:ascii="Arial" w:hAnsi="Arial" w:cs="Arial"/>
          <w:sz w:val="22"/>
          <w:szCs w:val="22"/>
        </w:rPr>
        <w:t>date</w:t>
      </w:r>
      <w:r>
        <w:rPr>
          <w:rFonts w:ascii="Arial" w:hAnsi="Arial" w:cs="Arial"/>
          <w:b/>
          <w:bCs/>
          <w:sz w:val="22"/>
          <w:szCs w:val="22"/>
        </w:rPr>
        <w:t>,</w:t>
      </w:r>
      <w:r w:rsidR="006D5ECF" w:rsidRPr="006D5ECF">
        <w:rPr>
          <w:rFonts w:ascii="Arial" w:hAnsi="Arial" w:cs="Arial"/>
          <w:sz w:val="22"/>
          <w:szCs w:val="22"/>
        </w:rPr>
        <w:t xml:space="preserve"> including phishing simulations and best practices for handling</w:t>
      </w:r>
      <w:r w:rsidR="007D4E5D">
        <w:rPr>
          <w:rFonts w:ascii="Arial" w:hAnsi="Arial" w:cs="Arial"/>
          <w:sz w:val="22"/>
          <w:szCs w:val="22"/>
        </w:rPr>
        <w:t xml:space="preserve"> all</w:t>
      </w:r>
      <w:r w:rsidR="006D5ECF" w:rsidRPr="006D5ECF">
        <w:rPr>
          <w:rFonts w:ascii="Arial" w:hAnsi="Arial" w:cs="Arial"/>
          <w:sz w:val="22"/>
          <w:szCs w:val="22"/>
        </w:rPr>
        <w:t xml:space="preserve"> sensitive data (ENISA, 2023).</w:t>
      </w:r>
    </w:p>
    <w:p w14:paraId="32D92E41" w14:textId="7591E6B0" w:rsidR="006D5ECF" w:rsidRDefault="00EC1005" w:rsidP="006D5ECF">
      <w:pPr>
        <w:jc w:val="both"/>
        <w:rPr>
          <w:rFonts w:ascii="Arial" w:hAnsi="Arial" w:cs="Arial"/>
          <w:sz w:val="22"/>
          <w:szCs w:val="22"/>
        </w:rPr>
      </w:pPr>
      <w:r>
        <w:rPr>
          <w:rFonts w:ascii="Arial" w:hAnsi="Arial" w:cs="Arial"/>
          <w:sz w:val="22"/>
          <w:szCs w:val="22"/>
        </w:rPr>
        <w:t xml:space="preserve">And </w:t>
      </w:r>
      <w:r w:rsidR="006D5ECF" w:rsidRPr="006D5ECF">
        <w:rPr>
          <w:rFonts w:ascii="Arial" w:hAnsi="Arial" w:cs="Arial"/>
          <w:sz w:val="22"/>
          <w:szCs w:val="22"/>
        </w:rPr>
        <w:t xml:space="preserve">Performance metrics such as </w:t>
      </w:r>
      <w:r w:rsidR="006D5ECF" w:rsidRPr="006D5ECF">
        <w:rPr>
          <w:rFonts w:ascii="Arial" w:hAnsi="Arial" w:cs="Arial"/>
          <w:b/>
          <w:bCs/>
          <w:sz w:val="22"/>
          <w:szCs w:val="22"/>
        </w:rPr>
        <w:t>Mean Time to Detect (MTTD)</w:t>
      </w:r>
      <w:r w:rsidR="006D5ECF" w:rsidRPr="006D5ECF">
        <w:rPr>
          <w:rFonts w:ascii="Arial" w:hAnsi="Arial" w:cs="Arial"/>
          <w:sz w:val="22"/>
          <w:szCs w:val="22"/>
        </w:rPr>
        <w:t xml:space="preserve"> and </w:t>
      </w:r>
      <w:r w:rsidR="006D5ECF" w:rsidRPr="006D5ECF">
        <w:rPr>
          <w:rFonts w:ascii="Arial" w:hAnsi="Arial" w:cs="Arial"/>
          <w:b/>
          <w:bCs/>
          <w:sz w:val="22"/>
          <w:szCs w:val="22"/>
        </w:rPr>
        <w:t>Mean Time to Respond (MTTR)</w:t>
      </w:r>
      <w:r w:rsidR="006D5ECF" w:rsidRPr="006D5ECF">
        <w:rPr>
          <w:rFonts w:ascii="Arial" w:hAnsi="Arial" w:cs="Arial"/>
          <w:sz w:val="22"/>
          <w:szCs w:val="22"/>
        </w:rPr>
        <w:t xml:space="preserve"> should be </w:t>
      </w:r>
      <w:r w:rsidR="0031269C" w:rsidRPr="006D5ECF">
        <w:rPr>
          <w:rFonts w:ascii="Arial" w:hAnsi="Arial" w:cs="Arial"/>
          <w:sz w:val="22"/>
          <w:szCs w:val="22"/>
        </w:rPr>
        <w:t>always monitored</w:t>
      </w:r>
      <w:r w:rsidR="006D5ECF" w:rsidRPr="006D5ECF">
        <w:rPr>
          <w:rFonts w:ascii="Arial" w:hAnsi="Arial" w:cs="Arial"/>
          <w:sz w:val="22"/>
          <w:szCs w:val="22"/>
        </w:rPr>
        <w:t xml:space="preserve"> to evaluate security effectiveness.</w:t>
      </w:r>
    </w:p>
    <w:p w14:paraId="602F5D47" w14:textId="490BAFDE" w:rsidR="00EC1005" w:rsidRPr="006D5ECF" w:rsidRDefault="00883F3A" w:rsidP="006D5ECF">
      <w:pPr>
        <w:jc w:val="both"/>
        <w:rPr>
          <w:rFonts w:ascii="Arial" w:hAnsi="Arial" w:cs="Arial"/>
          <w:sz w:val="22"/>
          <w:szCs w:val="22"/>
        </w:rPr>
      </w:pPr>
      <w:r w:rsidRPr="00883F3A">
        <w:rPr>
          <w:rFonts w:ascii="Arial" w:hAnsi="Arial" w:cs="Arial"/>
          <w:sz w:val="22"/>
          <w:szCs w:val="22"/>
        </w:rPr>
        <w:t xml:space="preserve">The effectiveness of the proposed security controls depends not only on technical implementation but </w:t>
      </w:r>
      <w:r>
        <w:rPr>
          <w:rFonts w:ascii="Arial" w:hAnsi="Arial" w:cs="Arial"/>
          <w:sz w:val="22"/>
          <w:szCs w:val="22"/>
        </w:rPr>
        <w:t xml:space="preserve">it </w:t>
      </w:r>
      <w:r w:rsidRPr="00883F3A">
        <w:rPr>
          <w:rFonts w:ascii="Arial" w:hAnsi="Arial" w:cs="Arial"/>
          <w:sz w:val="22"/>
          <w:szCs w:val="22"/>
        </w:rPr>
        <w:t xml:space="preserve">also on organisational adoption. </w:t>
      </w:r>
      <w:r>
        <w:rPr>
          <w:rFonts w:ascii="Arial" w:hAnsi="Arial" w:cs="Arial"/>
          <w:sz w:val="22"/>
          <w:szCs w:val="22"/>
        </w:rPr>
        <w:t>Meaning that w</w:t>
      </w:r>
      <w:r w:rsidRPr="00883F3A">
        <w:rPr>
          <w:rFonts w:ascii="Arial" w:hAnsi="Arial" w:cs="Arial"/>
          <w:sz w:val="22"/>
          <w:szCs w:val="22"/>
        </w:rPr>
        <w:t>ithout proper governance, training, and continuous monitoring, even advanced security solutions may fail to deliver the intended outcomes. Therefore, a holistic approach integrating people, processes, and technology is essentia</w:t>
      </w:r>
      <w:r>
        <w:rPr>
          <w:rFonts w:ascii="Arial" w:hAnsi="Arial" w:cs="Arial"/>
          <w:sz w:val="22"/>
          <w:szCs w:val="22"/>
        </w:rPr>
        <w:t>l.</w:t>
      </w:r>
    </w:p>
    <w:p w14:paraId="62046F23" w14:textId="095998ED" w:rsidR="006D5ECF" w:rsidRPr="00F423BC" w:rsidRDefault="006D5ECF" w:rsidP="00A02FF0">
      <w:pPr>
        <w:pStyle w:val="Heading1"/>
        <w:numPr>
          <w:ilvl w:val="0"/>
          <w:numId w:val="5"/>
        </w:numPr>
        <w:rPr>
          <w:rFonts w:ascii="Arial" w:hAnsi="Arial" w:cs="Arial"/>
        </w:rPr>
      </w:pPr>
      <w:r w:rsidRPr="00F423BC">
        <w:rPr>
          <w:rFonts w:ascii="Arial" w:hAnsi="Arial" w:cs="Arial"/>
        </w:rPr>
        <w:t>Conclusion</w:t>
      </w:r>
    </w:p>
    <w:p w14:paraId="5F288EEB" w14:textId="36D02961" w:rsidR="006D5ECF" w:rsidRPr="006D5ECF" w:rsidRDefault="00EC1005" w:rsidP="006D5ECF">
      <w:pPr>
        <w:jc w:val="both"/>
        <w:rPr>
          <w:rFonts w:ascii="Arial" w:hAnsi="Arial" w:cs="Arial"/>
          <w:sz w:val="22"/>
          <w:szCs w:val="22"/>
        </w:rPr>
      </w:pPr>
      <w:r>
        <w:rPr>
          <w:rFonts w:ascii="Arial" w:hAnsi="Arial" w:cs="Arial"/>
          <w:sz w:val="22"/>
          <w:szCs w:val="22"/>
        </w:rPr>
        <w:t>So, in conclusion, t</w:t>
      </w:r>
      <w:r w:rsidR="006D5ECF" w:rsidRPr="006D5ECF">
        <w:rPr>
          <w:rFonts w:ascii="Arial" w:hAnsi="Arial" w:cs="Arial"/>
          <w:sz w:val="22"/>
          <w:szCs w:val="22"/>
        </w:rPr>
        <w:t>he security assessment of</w:t>
      </w:r>
      <w:r>
        <w:rPr>
          <w:rFonts w:ascii="Arial" w:hAnsi="Arial" w:cs="Arial"/>
          <w:sz w:val="22"/>
          <w:szCs w:val="22"/>
        </w:rPr>
        <w:t xml:space="preserve"> the company</w:t>
      </w:r>
      <w:r w:rsidR="006D5ECF" w:rsidRPr="006D5ECF">
        <w:rPr>
          <w:rFonts w:ascii="Arial" w:hAnsi="Arial" w:cs="Arial"/>
          <w:sz w:val="22"/>
          <w:szCs w:val="22"/>
        </w:rPr>
        <w:t xml:space="preserve"> ABC Online Shop highlights significant vulnerabilities across </w:t>
      </w:r>
      <w:r>
        <w:rPr>
          <w:rFonts w:ascii="Arial" w:hAnsi="Arial" w:cs="Arial"/>
          <w:sz w:val="22"/>
          <w:szCs w:val="22"/>
        </w:rPr>
        <w:t xml:space="preserve">all </w:t>
      </w:r>
      <w:r w:rsidR="006D5ECF" w:rsidRPr="006D5ECF">
        <w:rPr>
          <w:rFonts w:ascii="Arial" w:hAnsi="Arial" w:cs="Arial"/>
          <w:sz w:val="22"/>
          <w:szCs w:val="22"/>
        </w:rPr>
        <w:t xml:space="preserve">its infrastructure, governance, and operational processes. The </w:t>
      </w:r>
      <w:r>
        <w:rPr>
          <w:rFonts w:ascii="Arial" w:hAnsi="Arial" w:cs="Arial"/>
          <w:sz w:val="22"/>
          <w:szCs w:val="22"/>
        </w:rPr>
        <w:t>constant</w:t>
      </w:r>
      <w:r w:rsidR="006D5ECF" w:rsidRPr="006D5ECF">
        <w:rPr>
          <w:rFonts w:ascii="Arial" w:hAnsi="Arial" w:cs="Arial"/>
          <w:sz w:val="22"/>
          <w:szCs w:val="22"/>
        </w:rPr>
        <w:t xml:space="preserve"> occurrence of cyber incidents </w:t>
      </w:r>
      <w:r>
        <w:rPr>
          <w:rFonts w:ascii="Arial" w:hAnsi="Arial" w:cs="Arial"/>
          <w:sz w:val="22"/>
          <w:szCs w:val="22"/>
        </w:rPr>
        <w:t>shows</w:t>
      </w:r>
      <w:r w:rsidR="006D5ECF" w:rsidRPr="006D5ECF">
        <w:rPr>
          <w:rFonts w:ascii="Arial" w:hAnsi="Arial" w:cs="Arial"/>
          <w:sz w:val="22"/>
          <w:szCs w:val="22"/>
        </w:rPr>
        <w:t xml:space="preserve"> the urgent need for a structured</w:t>
      </w:r>
      <w:r>
        <w:rPr>
          <w:rFonts w:ascii="Arial" w:hAnsi="Arial" w:cs="Arial"/>
          <w:sz w:val="22"/>
          <w:szCs w:val="22"/>
        </w:rPr>
        <w:t xml:space="preserve">, fast and </w:t>
      </w:r>
      <w:r w:rsidR="00FE4D36">
        <w:rPr>
          <w:rFonts w:ascii="Arial" w:hAnsi="Arial" w:cs="Arial"/>
          <w:sz w:val="22"/>
          <w:szCs w:val="22"/>
        </w:rPr>
        <w:t xml:space="preserve">also </w:t>
      </w:r>
      <w:r w:rsidR="00FE4D36" w:rsidRPr="006D5ECF">
        <w:rPr>
          <w:rFonts w:ascii="Arial" w:hAnsi="Arial" w:cs="Arial"/>
          <w:sz w:val="22"/>
          <w:szCs w:val="22"/>
        </w:rPr>
        <w:t>comprehensive</w:t>
      </w:r>
      <w:r w:rsidR="006D5ECF" w:rsidRPr="006D5ECF">
        <w:rPr>
          <w:rFonts w:ascii="Arial" w:hAnsi="Arial" w:cs="Arial"/>
          <w:sz w:val="22"/>
          <w:szCs w:val="22"/>
        </w:rPr>
        <w:t xml:space="preserve"> security strategy.</w:t>
      </w:r>
    </w:p>
    <w:p w14:paraId="31FFBB38" w14:textId="511133F7" w:rsidR="006D5ECF" w:rsidRPr="006D5ECF" w:rsidRDefault="00EC1005" w:rsidP="006D5ECF">
      <w:pPr>
        <w:jc w:val="both"/>
        <w:rPr>
          <w:rFonts w:ascii="Arial" w:hAnsi="Arial" w:cs="Arial"/>
          <w:sz w:val="22"/>
          <w:szCs w:val="22"/>
        </w:rPr>
      </w:pPr>
      <w:r>
        <w:rPr>
          <w:rFonts w:ascii="Arial" w:hAnsi="Arial" w:cs="Arial"/>
          <w:sz w:val="22"/>
          <w:szCs w:val="22"/>
        </w:rPr>
        <w:t xml:space="preserve">So, </w:t>
      </w:r>
      <w:r w:rsidR="00FE4D36" w:rsidRPr="006D5ECF">
        <w:rPr>
          <w:rFonts w:ascii="Arial" w:hAnsi="Arial" w:cs="Arial"/>
          <w:sz w:val="22"/>
          <w:szCs w:val="22"/>
        </w:rPr>
        <w:t>by</w:t>
      </w:r>
      <w:r w:rsidR="006D5ECF" w:rsidRPr="006D5ECF">
        <w:rPr>
          <w:rFonts w:ascii="Arial" w:hAnsi="Arial" w:cs="Arial"/>
          <w:sz w:val="22"/>
          <w:szCs w:val="22"/>
        </w:rPr>
        <w:t xml:space="preserve"> implementing controls aligned with internationally recognised frameworks such as ISO 27001 and NIST, the organisation can </w:t>
      </w:r>
      <w:r>
        <w:rPr>
          <w:rFonts w:ascii="Arial" w:hAnsi="Arial" w:cs="Arial"/>
          <w:sz w:val="22"/>
          <w:szCs w:val="22"/>
        </w:rPr>
        <w:t>surely</w:t>
      </w:r>
      <w:r w:rsidR="006D5ECF" w:rsidRPr="006D5ECF">
        <w:rPr>
          <w:rFonts w:ascii="Arial" w:hAnsi="Arial" w:cs="Arial"/>
          <w:sz w:val="22"/>
          <w:szCs w:val="22"/>
        </w:rPr>
        <w:t xml:space="preserve"> reduce its risk exposure.</w:t>
      </w:r>
      <w:r>
        <w:rPr>
          <w:rFonts w:ascii="Arial" w:hAnsi="Arial" w:cs="Arial"/>
          <w:sz w:val="22"/>
          <w:szCs w:val="22"/>
        </w:rPr>
        <w:t xml:space="preserve"> so</w:t>
      </w:r>
      <w:r w:rsidR="006D5ECF" w:rsidRPr="006D5ECF">
        <w:rPr>
          <w:rFonts w:ascii="Arial" w:hAnsi="Arial" w:cs="Arial"/>
          <w:sz w:val="22"/>
          <w:szCs w:val="22"/>
        </w:rPr>
        <w:t xml:space="preserve"> Immediate focus should be placed on strengthening access controls, improving monitoring capabilities, and securing sensitive data.</w:t>
      </w:r>
    </w:p>
    <w:p w14:paraId="7C940ADD" w14:textId="2E851047" w:rsidR="00EC1005" w:rsidRPr="000D5A0D" w:rsidRDefault="00EC1005" w:rsidP="006D5ECF">
      <w:pPr>
        <w:jc w:val="both"/>
        <w:rPr>
          <w:rFonts w:ascii="Arial" w:hAnsi="Arial" w:cs="Arial"/>
          <w:sz w:val="22"/>
          <w:szCs w:val="22"/>
        </w:rPr>
      </w:pPr>
      <w:r>
        <w:rPr>
          <w:rFonts w:ascii="Arial" w:hAnsi="Arial" w:cs="Arial"/>
          <w:sz w:val="22"/>
          <w:szCs w:val="22"/>
        </w:rPr>
        <w:t xml:space="preserve">And </w:t>
      </w:r>
      <w:r w:rsidR="00FE4D36" w:rsidRPr="006D5ECF">
        <w:rPr>
          <w:rFonts w:ascii="Arial" w:hAnsi="Arial" w:cs="Arial"/>
          <w:sz w:val="22"/>
          <w:szCs w:val="22"/>
        </w:rPr>
        <w:t>in</w:t>
      </w:r>
      <w:r w:rsidR="006D5ECF" w:rsidRPr="006D5ECF">
        <w:rPr>
          <w:rFonts w:ascii="Arial" w:hAnsi="Arial" w:cs="Arial"/>
          <w:sz w:val="22"/>
          <w:szCs w:val="22"/>
        </w:rPr>
        <w:t xml:space="preserve"> the long term,</w:t>
      </w:r>
      <w:r>
        <w:rPr>
          <w:rFonts w:ascii="Arial" w:hAnsi="Arial" w:cs="Arial"/>
          <w:sz w:val="22"/>
          <w:szCs w:val="22"/>
        </w:rPr>
        <w:t xml:space="preserve"> they should</w:t>
      </w:r>
      <w:r w:rsidR="006D5ECF" w:rsidRPr="006D5ECF">
        <w:rPr>
          <w:rFonts w:ascii="Arial" w:hAnsi="Arial" w:cs="Arial"/>
          <w:sz w:val="22"/>
          <w:szCs w:val="22"/>
        </w:rPr>
        <w:t xml:space="preserve"> enhanc</w:t>
      </w:r>
      <w:r>
        <w:rPr>
          <w:rFonts w:ascii="Arial" w:hAnsi="Arial" w:cs="Arial"/>
          <w:sz w:val="22"/>
          <w:szCs w:val="22"/>
        </w:rPr>
        <w:t xml:space="preserve">e </w:t>
      </w:r>
      <w:r w:rsidR="006D5ECF" w:rsidRPr="006D5ECF">
        <w:rPr>
          <w:rFonts w:ascii="Arial" w:hAnsi="Arial" w:cs="Arial"/>
          <w:sz w:val="22"/>
          <w:szCs w:val="22"/>
        </w:rPr>
        <w:t xml:space="preserve">governance structures, vendor management practices, and </w:t>
      </w:r>
      <w:r>
        <w:rPr>
          <w:rFonts w:ascii="Arial" w:hAnsi="Arial" w:cs="Arial"/>
          <w:sz w:val="22"/>
          <w:szCs w:val="22"/>
        </w:rPr>
        <w:t xml:space="preserve">also </w:t>
      </w:r>
      <w:r w:rsidR="006D5ECF" w:rsidRPr="006D5ECF">
        <w:rPr>
          <w:rFonts w:ascii="Arial" w:hAnsi="Arial" w:cs="Arial"/>
          <w:sz w:val="22"/>
          <w:szCs w:val="22"/>
        </w:rPr>
        <w:t xml:space="preserve">employee awareness will be essential for maintaining resilience. By adopting these </w:t>
      </w:r>
      <w:r w:rsidR="00FE4D36">
        <w:rPr>
          <w:rFonts w:ascii="Arial" w:hAnsi="Arial" w:cs="Arial"/>
          <w:sz w:val="22"/>
          <w:szCs w:val="22"/>
        </w:rPr>
        <w:t>process,</w:t>
      </w:r>
      <w:r w:rsidR="006D5ECF" w:rsidRPr="006D5ECF">
        <w:rPr>
          <w:rFonts w:ascii="Arial" w:hAnsi="Arial" w:cs="Arial"/>
          <w:sz w:val="22"/>
          <w:szCs w:val="22"/>
        </w:rPr>
        <w:t xml:space="preserve"> ABC Online Shop can </w:t>
      </w:r>
      <w:r>
        <w:rPr>
          <w:rFonts w:ascii="Arial" w:hAnsi="Arial" w:cs="Arial"/>
          <w:sz w:val="22"/>
          <w:szCs w:val="22"/>
        </w:rPr>
        <w:t xml:space="preserve">surely restore </w:t>
      </w:r>
      <w:r w:rsidR="006D5ECF" w:rsidRPr="006D5ECF">
        <w:rPr>
          <w:rFonts w:ascii="Arial" w:hAnsi="Arial" w:cs="Arial"/>
          <w:sz w:val="22"/>
          <w:szCs w:val="22"/>
        </w:rPr>
        <w:t>customer trust, ensure regulatory compliance, and support sustainable business growth.</w:t>
      </w:r>
    </w:p>
    <w:p w14:paraId="54E755CB" w14:textId="0DDD1695" w:rsidR="006D5ECF" w:rsidRPr="00F423BC" w:rsidRDefault="006D5ECF" w:rsidP="00A02FF0">
      <w:pPr>
        <w:pStyle w:val="Heading1"/>
        <w:numPr>
          <w:ilvl w:val="0"/>
          <w:numId w:val="5"/>
        </w:numPr>
        <w:rPr>
          <w:rFonts w:ascii="Arial" w:hAnsi="Arial" w:cs="Arial"/>
        </w:rPr>
      </w:pPr>
      <w:r w:rsidRPr="00F423BC">
        <w:rPr>
          <w:rFonts w:ascii="Arial" w:hAnsi="Arial" w:cs="Arial"/>
        </w:rPr>
        <w:t>Referenc</w:t>
      </w:r>
      <w:r w:rsidR="00E62911">
        <w:rPr>
          <w:rFonts w:ascii="Arial" w:hAnsi="Arial" w:cs="Arial"/>
        </w:rPr>
        <w:t>e</w:t>
      </w:r>
    </w:p>
    <w:p w14:paraId="49D32B4E" w14:textId="77777777" w:rsidR="006D5ECF" w:rsidRPr="00AE6CEA" w:rsidRDefault="006D5ECF" w:rsidP="00AE6CEA">
      <w:pPr>
        <w:rPr>
          <w:rFonts w:ascii="Arial" w:hAnsi="Arial" w:cs="Arial"/>
          <w:sz w:val="22"/>
          <w:szCs w:val="22"/>
        </w:rPr>
      </w:pPr>
      <w:r w:rsidRPr="00AE6CEA">
        <w:rPr>
          <w:rFonts w:ascii="Arial" w:hAnsi="Arial" w:cs="Arial"/>
          <w:sz w:val="22"/>
          <w:szCs w:val="22"/>
        </w:rPr>
        <w:t>Behl, A. and Behl, K. (2017) Cybersecurity and Cyberwar: What Everyone Needs to Know. Oxford: Oxford University Press.</w:t>
      </w:r>
    </w:p>
    <w:p w14:paraId="52959779" w14:textId="7C03FC47" w:rsidR="008B4D20" w:rsidRPr="00AE6CEA" w:rsidRDefault="008B4D20" w:rsidP="00AE6CEA">
      <w:pPr>
        <w:jc w:val="both"/>
        <w:rPr>
          <w:rFonts w:ascii="Arial" w:hAnsi="Arial" w:cs="Arial"/>
          <w:sz w:val="22"/>
          <w:szCs w:val="22"/>
        </w:rPr>
      </w:pPr>
      <w:r w:rsidRPr="00AE6CEA">
        <w:rPr>
          <w:rFonts w:ascii="Arial" w:hAnsi="Arial" w:cs="Arial"/>
          <w:sz w:val="22"/>
          <w:szCs w:val="22"/>
        </w:rPr>
        <w:t>ENISA (2023) ENISA Threat Landscape 2023. Available at:</w:t>
      </w:r>
      <w:r w:rsidRPr="00AE6CEA">
        <w:rPr>
          <w:rFonts w:ascii="Arial" w:hAnsi="Arial" w:cs="Arial"/>
          <w:sz w:val="22"/>
          <w:szCs w:val="22"/>
        </w:rPr>
        <w:br/>
      </w:r>
      <w:hyperlink r:id="rId7" w:tgtFrame="_new" w:history="1">
        <w:r w:rsidRPr="00AE6CEA">
          <w:rPr>
            <w:rStyle w:val="Hyperlink"/>
            <w:rFonts w:ascii="Arial" w:hAnsi="Arial" w:cs="Arial"/>
            <w:sz w:val="22"/>
            <w:szCs w:val="22"/>
          </w:rPr>
          <w:t>https://www.enisa.europa.eu/publications/enisa-threat-landscape-2023</w:t>
        </w:r>
      </w:hyperlink>
      <w:r w:rsidRPr="00AE6CEA">
        <w:rPr>
          <w:rFonts w:ascii="Arial" w:hAnsi="Arial" w:cs="Arial"/>
          <w:sz w:val="22"/>
          <w:szCs w:val="22"/>
        </w:rPr>
        <w:br/>
        <w:t>(Accessed: 2</w:t>
      </w:r>
      <w:r w:rsidR="001677BD" w:rsidRPr="00AE6CEA">
        <w:rPr>
          <w:rFonts w:ascii="Arial" w:hAnsi="Arial" w:cs="Arial"/>
          <w:sz w:val="22"/>
          <w:szCs w:val="22"/>
        </w:rPr>
        <w:t>2</w:t>
      </w:r>
      <w:r w:rsidRPr="00AE6CEA">
        <w:rPr>
          <w:rFonts w:ascii="Arial" w:hAnsi="Arial" w:cs="Arial"/>
          <w:sz w:val="22"/>
          <w:szCs w:val="22"/>
        </w:rPr>
        <w:t xml:space="preserve"> March 2026).</w:t>
      </w:r>
    </w:p>
    <w:p w14:paraId="409436E9" w14:textId="0413416E" w:rsidR="00DF70D2" w:rsidRPr="00AE6CEA" w:rsidRDefault="00DF70D2" w:rsidP="00AE6CEA">
      <w:pPr>
        <w:jc w:val="both"/>
        <w:rPr>
          <w:rFonts w:ascii="Arial" w:hAnsi="Arial" w:cs="Arial"/>
          <w:sz w:val="22"/>
          <w:szCs w:val="22"/>
        </w:rPr>
      </w:pPr>
      <w:r w:rsidRPr="00AE6CEA">
        <w:rPr>
          <w:rFonts w:ascii="Arial" w:hAnsi="Arial" w:cs="Arial"/>
          <w:sz w:val="22"/>
          <w:szCs w:val="22"/>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 OJ L. Available at: </w:t>
      </w:r>
      <w:hyperlink r:id="rId8" w:history="1">
        <w:r w:rsidRPr="00AE6CEA">
          <w:rPr>
            <w:rStyle w:val="Hyperlink"/>
            <w:rFonts w:ascii="Arial" w:hAnsi="Arial" w:cs="Arial"/>
            <w:sz w:val="22"/>
            <w:szCs w:val="22"/>
          </w:rPr>
          <w:t>http://data.europa.eu/eli/reg/2016/679/oj</w:t>
        </w:r>
      </w:hyperlink>
      <w:r w:rsidRPr="00AE6CEA">
        <w:rPr>
          <w:rFonts w:ascii="Arial" w:hAnsi="Arial" w:cs="Arial"/>
          <w:sz w:val="22"/>
          <w:szCs w:val="22"/>
        </w:rPr>
        <w:t xml:space="preserve"> (Accessed: March 2</w:t>
      </w:r>
      <w:r w:rsidR="00EC17D6" w:rsidRPr="00AE6CEA">
        <w:rPr>
          <w:rFonts w:ascii="Arial" w:hAnsi="Arial" w:cs="Arial"/>
          <w:sz w:val="22"/>
          <w:szCs w:val="22"/>
        </w:rPr>
        <w:t>3</w:t>
      </w:r>
      <w:r w:rsidRPr="00AE6CEA">
        <w:rPr>
          <w:rFonts w:ascii="Arial" w:hAnsi="Arial" w:cs="Arial"/>
          <w:sz w:val="22"/>
          <w:szCs w:val="22"/>
        </w:rPr>
        <w:t>, 2026).</w:t>
      </w:r>
    </w:p>
    <w:p w14:paraId="162AAE65" w14:textId="091BFCD7" w:rsidR="00DD12E3" w:rsidRPr="00AE6CEA" w:rsidRDefault="00DD12E3" w:rsidP="00AE6CEA">
      <w:pPr>
        <w:jc w:val="both"/>
        <w:rPr>
          <w:rFonts w:ascii="Arial" w:hAnsi="Arial" w:cs="Arial"/>
          <w:sz w:val="22"/>
          <w:szCs w:val="22"/>
        </w:rPr>
      </w:pPr>
      <w:r w:rsidRPr="00AE6CEA">
        <w:rPr>
          <w:rFonts w:ascii="Arial" w:hAnsi="Arial" w:cs="Arial"/>
          <w:sz w:val="22"/>
          <w:szCs w:val="22"/>
        </w:rPr>
        <w:lastRenderedPageBreak/>
        <w:t>ISO/IEC 27001:2022(</w:t>
      </w:r>
      <w:proofErr w:type="spellStart"/>
      <w:r w:rsidRPr="00AE6CEA">
        <w:rPr>
          <w:rFonts w:ascii="Arial" w:hAnsi="Arial" w:cs="Arial"/>
          <w:sz w:val="22"/>
          <w:szCs w:val="22"/>
        </w:rPr>
        <w:t>en</w:t>
      </w:r>
      <w:proofErr w:type="spellEnd"/>
      <w:r w:rsidRPr="00AE6CEA">
        <w:rPr>
          <w:rFonts w:ascii="Arial" w:hAnsi="Arial" w:cs="Arial"/>
          <w:sz w:val="22"/>
          <w:szCs w:val="22"/>
        </w:rPr>
        <w:t xml:space="preserve">), Information security, cybersecurity and privacy protection — Information security management systems — Requirements (no date). Available at: </w:t>
      </w:r>
      <w:hyperlink r:id="rId9" w:anchor="iso:std:iso-iec:27001:ed-3:v1:en" w:history="1">
        <w:r w:rsidRPr="00AE6CEA">
          <w:rPr>
            <w:rStyle w:val="Hyperlink"/>
            <w:rFonts w:ascii="Arial" w:hAnsi="Arial" w:cs="Arial"/>
            <w:sz w:val="22"/>
            <w:szCs w:val="22"/>
          </w:rPr>
          <w:t>https://www.iso.org/obp/ui/en/#iso:std:iso-iec:27001:ed-3:v1:en</w:t>
        </w:r>
      </w:hyperlink>
      <w:r w:rsidRPr="00AE6CEA">
        <w:rPr>
          <w:rFonts w:ascii="Arial" w:hAnsi="Arial" w:cs="Arial"/>
          <w:sz w:val="22"/>
          <w:szCs w:val="22"/>
        </w:rPr>
        <w:t xml:space="preserve"> (Accessed: March 2</w:t>
      </w:r>
      <w:r w:rsidR="00367C4E" w:rsidRPr="00AE6CEA">
        <w:rPr>
          <w:rFonts w:ascii="Arial" w:hAnsi="Arial" w:cs="Arial"/>
          <w:sz w:val="22"/>
          <w:szCs w:val="22"/>
        </w:rPr>
        <w:t>0</w:t>
      </w:r>
      <w:r w:rsidRPr="00AE6CEA">
        <w:rPr>
          <w:rFonts w:ascii="Arial" w:hAnsi="Arial" w:cs="Arial"/>
          <w:sz w:val="22"/>
          <w:szCs w:val="22"/>
        </w:rPr>
        <w:t>, 2026).</w:t>
      </w:r>
    </w:p>
    <w:p w14:paraId="1B778F04" w14:textId="6A3B6454" w:rsidR="00DD12E3" w:rsidRPr="00AE6CEA" w:rsidRDefault="00DD12E3" w:rsidP="00AE6CEA">
      <w:pPr>
        <w:jc w:val="both"/>
        <w:rPr>
          <w:rFonts w:ascii="Arial" w:hAnsi="Arial" w:cs="Arial"/>
          <w:sz w:val="22"/>
          <w:szCs w:val="22"/>
        </w:rPr>
      </w:pPr>
      <w:r w:rsidRPr="00AE6CEA">
        <w:rPr>
          <w:rFonts w:ascii="Arial" w:hAnsi="Arial" w:cs="Arial"/>
          <w:sz w:val="22"/>
          <w:szCs w:val="22"/>
        </w:rPr>
        <w:t>ISO (2022) ISO/IEC 27001 Information Security Management. Available at:</w:t>
      </w:r>
      <w:r w:rsidRPr="00AE6CEA">
        <w:rPr>
          <w:rFonts w:ascii="Arial" w:hAnsi="Arial" w:cs="Arial"/>
          <w:sz w:val="22"/>
          <w:szCs w:val="22"/>
        </w:rPr>
        <w:br/>
        <w:t>https://www.iso.org/isoiec-27001-information-security.html</w:t>
      </w:r>
      <w:r w:rsidRPr="00AE6CEA">
        <w:rPr>
          <w:rFonts w:ascii="Arial" w:hAnsi="Arial" w:cs="Arial"/>
          <w:sz w:val="22"/>
          <w:szCs w:val="22"/>
        </w:rPr>
        <w:br/>
        <w:t>(Accessed: 23 March 2026).</w:t>
      </w:r>
    </w:p>
    <w:p w14:paraId="29922968" w14:textId="54A6BB98" w:rsidR="006D5ECF" w:rsidRPr="00AE6CEA" w:rsidRDefault="006D5ECF" w:rsidP="00AE6CEA">
      <w:pPr>
        <w:jc w:val="both"/>
        <w:rPr>
          <w:rFonts w:ascii="Arial" w:hAnsi="Arial" w:cs="Arial"/>
          <w:sz w:val="22"/>
          <w:szCs w:val="22"/>
        </w:rPr>
      </w:pPr>
      <w:r w:rsidRPr="00AE6CEA">
        <w:rPr>
          <w:rFonts w:ascii="Arial" w:hAnsi="Arial" w:cs="Arial"/>
          <w:sz w:val="22"/>
          <w:szCs w:val="22"/>
        </w:rPr>
        <w:t>ISO (2022) ISO/IEC 27002:2022 Information Security Controls. Geneva: International Organization for Standardization.</w:t>
      </w:r>
    </w:p>
    <w:p w14:paraId="580F29AA" w14:textId="618FDEE2" w:rsidR="00DD12E3" w:rsidRPr="00AE6CEA" w:rsidRDefault="00DD12E3" w:rsidP="00AE6CEA">
      <w:pPr>
        <w:jc w:val="both"/>
        <w:rPr>
          <w:rFonts w:ascii="Arial" w:hAnsi="Arial" w:cs="Arial"/>
          <w:sz w:val="22"/>
          <w:szCs w:val="22"/>
        </w:rPr>
      </w:pPr>
      <w:r w:rsidRPr="00AE6CEA">
        <w:rPr>
          <w:rFonts w:ascii="Arial" w:hAnsi="Arial" w:cs="Arial"/>
          <w:sz w:val="22"/>
          <w:szCs w:val="22"/>
        </w:rPr>
        <w:t>NIST (2012) Guide for Conducting Risk Assessments (SP 800-30 Rev.1). Available at:</w:t>
      </w:r>
      <w:r w:rsidRPr="00AE6CEA">
        <w:rPr>
          <w:rFonts w:ascii="Arial" w:hAnsi="Arial" w:cs="Arial"/>
          <w:sz w:val="22"/>
          <w:szCs w:val="22"/>
        </w:rPr>
        <w:br/>
      </w:r>
      <w:hyperlink r:id="rId10" w:tgtFrame="_new" w:history="1">
        <w:r w:rsidRPr="00AE6CEA">
          <w:rPr>
            <w:rStyle w:val="Hyperlink"/>
            <w:rFonts w:ascii="Arial" w:hAnsi="Arial" w:cs="Arial"/>
            <w:sz w:val="22"/>
            <w:szCs w:val="22"/>
          </w:rPr>
          <w:t>https://nvlpubs.nist.gov/nistpubs/Legacy/SP/nistspecialpublication800-30r1.pdf</w:t>
        </w:r>
      </w:hyperlink>
      <w:r w:rsidRPr="00AE6CEA">
        <w:rPr>
          <w:rFonts w:ascii="Arial" w:hAnsi="Arial" w:cs="Arial"/>
          <w:sz w:val="22"/>
          <w:szCs w:val="22"/>
        </w:rPr>
        <w:br/>
        <w:t xml:space="preserve">(Accessed: </w:t>
      </w:r>
      <w:r w:rsidRPr="00AE6CEA">
        <w:rPr>
          <w:rFonts w:ascii="Arial" w:hAnsi="Arial" w:cs="Arial"/>
          <w:sz w:val="22"/>
          <w:szCs w:val="22"/>
        </w:rPr>
        <w:t>19</w:t>
      </w:r>
      <w:r w:rsidRPr="00AE6CEA">
        <w:rPr>
          <w:rFonts w:ascii="Arial" w:hAnsi="Arial" w:cs="Arial"/>
          <w:sz w:val="22"/>
          <w:szCs w:val="22"/>
        </w:rPr>
        <w:t xml:space="preserve"> March 2026).</w:t>
      </w:r>
    </w:p>
    <w:p w14:paraId="3F2DBDA7" w14:textId="366853A6" w:rsidR="00DD12E3" w:rsidRPr="00AE6CEA" w:rsidRDefault="00DD12E3" w:rsidP="00AE6CEA">
      <w:pPr>
        <w:jc w:val="both"/>
        <w:rPr>
          <w:rFonts w:ascii="Arial" w:hAnsi="Arial" w:cs="Arial"/>
          <w:sz w:val="22"/>
          <w:szCs w:val="22"/>
        </w:rPr>
      </w:pPr>
      <w:r w:rsidRPr="00AE6CEA">
        <w:rPr>
          <w:rFonts w:ascii="Arial" w:hAnsi="Arial" w:cs="Arial"/>
          <w:sz w:val="22"/>
          <w:szCs w:val="22"/>
        </w:rPr>
        <w:t>NIST (2018) Computer Security Incident Handling Guide (SP 800-61 Rev.2). Available at:</w:t>
      </w:r>
      <w:r w:rsidRPr="00AE6CEA">
        <w:rPr>
          <w:rFonts w:ascii="Arial" w:hAnsi="Arial" w:cs="Arial"/>
          <w:sz w:val="22"/>
          <w:szCs w:val="22"/>
        </w:rPr>
        <w:br/>
      </w:r>
      <w:hyperlink r:id="rId11" w:tgtFrame="_new" w:history="1">
        <w:r w:rsidRPr="00AE6CEA">
          <w:rPr>
            <w:rStyle w:val="Hyperlink"/>
            <w:rFonts w:ascii="Arial" w:hAnsi="Arial" w:cs="Arial"/>
            <w:sz w:val="22"/>
            <w:szCs w:val="22"/>
          </w:rPr>
          <w:t>https://nvlpubs.nist.gov/nistpubs/SpecialPublications/NIST.SP.800-61r2.pdf</w:t>
        </w:r>
      </w:hyperlink>
      <w:r w:rsidRPr="00AE6CEA">
        <w:rPr>
          <w:rFonts w:ascii="Arial" w:hAnsi="Arial" w:cs="Arial"/>
          <w:sz w:val="22"/>
          <w:szCs w:val="22"/>
        </w:rPr>
        <w:br/>
        <w:t xml:space="preserve">(Accessed: </w:t>
      </w:r>
      <w:r w:rsidRPr="00AE6CEA">
        <w:rPr>
          <w:rFonts w:ascii="Arial" w:hAnsi="Arial" w:cs="Arial"/>
          <w:sz w:val="22"/>
          <w:szCs w:val="22"/>
        </w:rPr>
        <w:t>19</w:t>
      </w:r>
      <w:r w:rsidRPr="00AE6CEA">
        <w:rPr>
          <w:rFonts w:ascii="Arial" w:hAnsi="Arial" w:cs="Arial"/>
          <w:sz w:val="22"/>
          <w:szCs w:val="22"/>
        </w:rPr>
        <w:t xml:space="preserve"> March 2026).</w:t>
      </w:r>
    </w:p>
    <w:p w14:paraId="5B062FDD" w14:textId="05EF0F61" w:rsidR="006D5ECF" w:rsidRPr="00AE6CEA" w:rsidRDefault="006D5ECF" w:rsidP="00AE6CEA">
      <w:pPr>
        <w:jc w:val="both"/>
        <w:rPr>
          <w:rFonts w:ascii="Arial" w:hAnsi="Arial" w:cs="Arial"/>
          <w:sz w:val="22"/>
          <w:szCs w:val="22"/>
        </w:rPr>
      </w:pPr>
      <w:r w:rsidRPr="00AE6CEA">
        <w:rPr>
          <w:rFonts w:ascii="Arial" w:hAnsi="Arial" w:cs="Arial"/>
          <w:sz w:val="22"/>
          <w:szCs w:val="22"/>
        </w:rPr>
        <w:t>NIST (2020) Security and Privacy Controls for Information Systems and Organizations (SP 800-53 Rev.5). Gaithersburg: National Institute of Standards and Technology.</w:t>
      </w:r>
    </w:p>
    <w:p w14:paraId="17672607" w14:textId="77777777" w:rsidR="006D5ECF" w:rsidRPr="00AE6CEA" w:rsidRDefault="006D5ECF" w:rsidP="00AE6CEA">
      <w:pPr>
        <w:jc w:val="both"/>
        <w:rPr>
          <w:rFonts w:ascii="Arial" w:hAnsi="Arial" w:cs="Arial"/>
          <w:sz w:val="22"/>
          <w:szCs w:val="22"/>
        </w:rPr>
      </w:pPr>
      <w:r w:rsidRPr="00AE6CEA">
        <w:rPr>
          <w:rFonts w:ascii="Arial" w:hAnsi="Arial" w:cs="Arial"/>
          <w:sz w:val="22"/>
          <w:szCs w:val="22"/>
        </w:rPr>
        <w:t>PCI Security Standards Council (2022) Payment Card Industry Data Security Standard (PCI DSS) Version 4.0.</w:t>
      </w:r>
    </w:p>
    <w:p w14:paraId="5369B096" w14:textId="4468326D" w:rsidR="00416385" w:rsidRPr="00AE6CEA" w:rsidRDefault="00416385" w:rsidP="00AE6CEA">
      <w:pPr>
        <w:jc w:val="both"/>
        <w:rPr>
          <w:rFonts w:ascii="Arial" w:hAnsi="Arial" w:cs="Arial"/>
          <w:sz w:val="22"/>
          <w:szCs w:val="22"/>
        </w:rPr>
      </w:pPr>
      <w:r w:rsidRPr="00AE6CEA">
        <w:rPr>
          <w:rFonts w:ascii="Arial" w:hAnsi="Arial" w:cs="Arial"/>
          <w:sz w:val="22"/>
          <w:szCs w:val="22"/>
        </w:rPr>
        <w:t>PCI Security Standards Council (2022) PCI DSS v4.0. Available at:</w:t>
      </w:r>
      <w:r w:rsidRPr="00AE6CEA">
        <w:rPr>
          <w:rFonts w:ascii="Arial" w:hAnsi="Arial" w:cs="Arial"/>
          <w:sz w:val="22"/>
          <w:szCs w:val="22"/>
        </w:rPr>
        <w:br/>
      </w:r>
      <w:hyperlink r:id="rId12" w:tgtFrame="_new" w:history="1">
        <w:r w:rsidRPr="00AE6CEA">
          <w:rPr>
            <w:rStyle w:val="Hyperlink"/>
            <w:rFonts w:ascii="Arial" w:hAnsi="Arial" w:cs="Arial"/>
            <w:sz w:val="22"/>
            <w:szCs w:val="22"/>
          </w:rPr>
          <w:t>https://www.pcisecuritystandards.org</w:t>
        </w:r>
      </w:hyperlink>
      <w:r w:rsidRPr="00AE6CEA">
        <w:rPr>
          <w:rFonts w:ascii="Arial" w:hAnsi="Arial" w:cs="Arial"/>
          <w:sz w:val="22"/>
          <w:szCs w:val="22"/>
        </w:rPr>
        <w:br/>
        <w:t>(Accessed: 23 March 2026).</w:t>
      </w:r>
    </w:p>
    <w:p w14:paraId="2B60027A" w14:textId="5C39C49D" w:rsidR="00416385" w:rsidRPr="00AE6CEA" w:rsidRDefault="00416385" w:rsidP="00AE6CEA">
      <w:pPr>
        <w:jc w:val="both"/>
        <w:rPr>
          <w:rFonts w:ascii="Arial" w:hAnsi="Arial" w:cs="Arial"/>
          <w:sz w:val="22"/>
          <w:szCs w:val="22"/>
        </w:rPr>
      </w:pPr>
      <w:r w:rsidRPr="00AE6CEA">
        <w:rPr>
          <w:rFonts w:ascii="Arial" w:hAnsi="Arial" w:cs="Arial"/>
          <w:sz w:val="22"/>
          <w:szCs w:val="22"/>
        </w:rPr>
        <w:t xml:space="preserve">“Document Library” (no date) PCI Security Standards Council. Available at: </w:t>
      </w:r>
      <w:hyperlink r:id="rId13" w:history="1">
        <w:r w:rsidRPr="00AE6CEA">
          <w:rPr>
            <w:rStyle w:val="Hyperlink"/>
            <w:rFonts w:ascii="Arial" w:hAnsi="Arial" w:cs="Arial"/>
            <w:sz w:val="22"/>
            <w:szCs w:val="22"/>
          </w:rPr>
          <w:t>https://www.pcisecuritystandards.org/document_library/</w:t>
        </w:r>
      </w:hyperlink>
      <w:r w:rsidRPr="00AE6CEA">
        <w:rPr>
          <w:rFonts w:ascii="Arial" w:hAnsi="Arial" w:cs="Arial"/>
          <w:sz w:val="22"/>
          <w:szCs w:val="22"/>
        </w:rPr>
        <w:t xml:space="preserve"> (Accessed: March 2</w:t>
      </w:r>
      <w:r w:rsidRPr="00AE6CEA">
        <w:rPr>
          <w:rFonts w:ascii="Arial" w:hAnsi="Arial" w:cs="Arial"/>
          <w:sz w:val="22"/>
          <w:szCs w:val="22"/>
        </w:rPr>
        <w:t>3</w:t>
      </w:r>
      <w:r w:rsidRPr="00AE6CEA">
        <w:rPr>
          <w:rFonts w:ascii="Arial" w:hAnsi="Arial" w:cs="Arial"/>
          <w:sz w:val="22"/>
          <w:szCs w:val="22"/>
        </w:rPr>
        <w:t>, 2026).</w:t>
      </w:r>
    </w:p>
    <w:p w14:paraId="70E3B549" w14:textId="77777777" w:rsidR="00EC17D6" w:rsidRPr="00AE6CEA" w:rsidRDefault="00EC17D6" w:rsidP="00AE6CEA">
      <w:pPr>
        <w:jc w:val="both"/>
        <w:rPr>
          <w:rFonts w:ascii="Arial" w:hAnsi="Arial" w:cs="Arial"/>
          <w:sz w:val="22"/>
          <w:szCs w:val="22"/>
        </w:rPr>
      </w:pPr>
      <w:r w:rsidRPr="00AE6CEA">
        <w:rPr>
          <w:rFonts w:ascii="Arial" w:hAnsi="Arial" w:cs="Arial"/>
          <w:sz w:val="22"/>
          <w:szCs w:val="22"/>
        </w:rPr>
        <w:t xml:space="preserve">AWS Security Documentation (no date). Available at: </w:t>
      </w:r>
      <w:hyperlink r:id="rId14" w:history="1">
        <w:r w:rsidRPr="00AE6CEA">
          <w:rPr>
            <w:rStyle w:val="Hyperlink"/>
            <w:rFonts w:ascii="Arial" w:hAnsi="Arial" w:cs="Arial"/>
            <w:sz w:val="22"/>
            <w:szCs w:val="22"/>
          </w:rPr>
          <w:t>https://docs.aws.amazon.com/security/</w:t>
        </w:r>
      </w:hyperlink>
      <w:r w:rsidRPr="00AE6CEA">
        <w:rPr>
          <w:rFonts w:ascii="Arial" w:hAnsi="Arial" w:cs="Arial"/>
          <w:sz w:val="22"/>
          <w:szCs w:val="22"/>
        </w:rPr>
        <w:t xml:space="preserve"> (Accessed: March 24, 2026).</w:t>
      </w:r>
    </w:p>
    <w:p w14:paraId="5B4322E4" w14:textId="61C4C4FD" w:rsidR="00416385" w:rsidRPr="00AE6CEA" w:rsidRDefault="00EC17D6" w:rsidP="00AE6CEA">
      <w:pPr>
        <w:jc w:val="both"/>
        <w:rPr>
          <w:rFonts w:ascii="Arial" w:hAnsi="Arial" w:cs="Arial"/>
          <w:sz w:val="22"/>
          <w:szCs w:val="22"/>
        </w:rPr>
      </w:pPr>
      <w:r w:rsidRPr="00AE6CEA">
        <w:rPr>
          <w:rFonts w:ascii="Arial" w:hAnsi="Arial" w:cs="Arial"/>
          <w:sz w:val="22"/>
          <w:szCs w:val="22"/>
        </w:rPr>
        <w:t>AWS (2023) AWS Security Best Practices. Available at:</w:t>
      </w:r>
      <w:r w:rsidRPr="00AE6CEA">
        <w:rPr>
          <w:rFonts w:ascii="Arial" w:hAnsi="Arial" w:cs="Arial"/>
          <w:sz w:val="22"/>
          <w:szCs w:val="22"/>
        </w:rPr>
        <w:br/>
      </w:r>
      <w:hyperlink r:id="rId15" w:tgtFrame="_new" w:history="1">
        <w:r w:rsidRPr="00AE6CEA">
          <w:rPr>
            <w:rStyle w:val="Hyperlink"/>
            <w:rFonts w:ascii="Arial" w:hAnsi="Arial" w:cs="Arial"/>
            <w:sz w:val="22"/>
            <w:szCs w:val="22"/>
          </w:rPr>
          <w:t>https://docs.aws.amazon.com/security</w:t>
        </w:r>
      </w:hyperlink>
      <w:r w:rsidRPr="00AE6CEA">
        <w:rPr>
          <w:rFonts w:ascii="Arial" w:hAnsi="Arial" w:cs="Arial"/>
          <w:sz w:val="22"/>
          <w:szCs w:val="22"/>
        </w:rPr>
        <w:br/>
        <w:t>(Accessed: 23 March 2026).</w:t>
      </w:r>
    </w:p>
    <w:p w14:paraId="7168EF31" w14:textId="5740DA71" w:rsidR="00EC17D6" w:rsidRPr="00AE6CEA" w:rsidRDefault="00EC17D6" w:rsidP="00AE6CEA">
      <w:pPr>
        <w:jc w:val="both"/>
        <w:rPr>
          <w:rFonts w:ascii="Arial" w:hAnsi="Arial" w:cs="Arial"/>
          <w:sz w:val="22"/>
          <w:szCs w:val="22"/>
        </w:rPr>
      </w:pPr>
      <w:r w:rsidRPr="00AE6CEA">
        <w:rPr>
          <w:rFonts w:ascii="Arial" w:hAnsi="Arial" w:cs="Arial"/>
          <w:sz w:val="22"/>
          <w:szCs w:val="22"/>
        </w:rPr>
        <w:t>NIST (2020) Zero Trust Architecture (SP 800-207). Available at:</w:t>
      </w:r>
      <w:r w:rsidRPr="00AE6CEA">
        <w:rPr>
          <w:rFonts w:ascii="Arial" w:hAnsi="Arial" w:cs="Arial"/>
          <w:sz w:val="22"/>
          <w:szCs w:val="22"/>
        </w:rPr>
        <w:br/>
      </w:r>
      <w:hyperlink r:id="rId16" w:tgtFrame="_new" w:history="1">
        <w:r w:rsidRPr="00AE6CEA">
          <w:rPr>
            <w:rStyle w:val="Hyperlink"/>
            <w:rFonts w:ascii="Arial" w:hAnsi="Arial" w:cs="Arial"/>
            <w:sz w:val="22"/>
            <w:szCs w:val="22"/>
          </w:rPr>
          <w:t>https://nvlpubs.nist.gov/nistpubs/SpecialPublications/NIST.SP.800-207.pdf</w:t>
        </w:r>
      </w:hyperlink>
      <w:r w:rsidRPr="00AE6CEA">
        <w:rPr>
          <w:rFonts w:ascii="Arial" w:hAnsi="Arial" w:cs="Arial"/>
          <w:sz w:val="22"/>
          <w:szCs w:val="22"/>
        </w:rPr>
        <w:br/>
        <w:t>(Accessed: 23 March 2026).</w:t>
      </w:r>
    </w:p>
    <w:p w14:paraId="00A875C2" w14:textId="1B069161" w:rsidR="008B4D20" w:rsidRPr="00AE6CEA" w:rsidRDefault="008B4D20" w:rsidP="00AE6CEA">
      <w:pPr>
        <w:jc w:val="both"/>
        <w:rPr>
          <w:rFonts w:ascii="Arial" w:hAnsi="Arial" w:cs="Arial"/>
          <w:sz w:val="22"/>
          <w:szCs w:val="22"/>
        </w:rPr>
      </w:pPr>
      <w:r w:rsidRPr="00AE6CEA">
        <w:rPr>
          <w:rFonts w:ascii="Arial" w:hAnsi="Arial" w:cs="Arial"/>
          <w:sz w:val="22"/>
          <w:szCs w:val="22"/>
        </w:rPr>
        <w:t>OWASP (2021) OWASP Top 10 Web Application Security Risks. Available at:</w:t>
      </w:r>
      <w:r w:rsidRPr="00AE6CEA">
        <w:rPr>
          <w:rFonts w:ascii="Arial" w:hAnsi="Arial" w:cs="Arial"/>
          <w:sz w:val="22"/>
          <w:szCs w:val="22"/>
        </w:rPr>
        <w:br/>
      </w:r>
      <w:hyperlink r:id="rId17" w:tgtFrame="_new" w:history="1">
        <w:r w:rsidRPr="00AE6CEA">
          <w:rPr>
            <w:rStyle w:val="Hyperlink"/>
            <w:rFonts w:ascii="Arial" w:hAnsi="Arial" w:cs="Arial"/>
            <w:sz w:val="22"/>
            <w:szCs w:val="22"/>
          </w:rPr>
          <w:t>https://owasp.org/www-project-top-ten/</w:t>
        </w:r>
      </w:hyperlink>
      <w:r w:rsidRPr="00AE6CEA">
        <w:rPr>
          <w:rFonts w:ascii="Arial" w:hAnsi="Arial" w:cs="Arial"/>
          <w:sz w:val="22"/>
          <w:szCs w:val="22"/>
        </w:rPr>
        <w:br/>
        <w:t>(Accessed: 23 March 2026).</w:t>
      </w:r>
    </w:p>
    <w:p w14:paraId="61FF05E8" w14:textId="291F6029" w:rsidR="006D5ECF" w:rsidRPr="00AE6CEA" w:rsidRDefault="00F65BF6" w:rsidP="00AE6CEA">
      <w:pPr>
        <w:jc w:val="both"/>
        <w:rPr>
          <w:rFonts w:ascii="Arial" w:hAnsi="Arial" w:cs="Arial"/>
          <w:sz w:val="22"/>
          <w:szCs w:val="22"/>
        </w:rPr>
      </w:pPr>
      <w:r w:rsidRPr="00AE6CEA">
        <w:rPr>
          <w:rFonts w:ascii="Arial" w:hAnsi="Arial" w:cs="Arial"/>
          <w:sz w:val="22"/>
          <w:szCs w:val="22"/>
        </w:rPr>
        <w:t>Peltier, T.R. (2016) Information Security Risk Analysis. 3rd edition. Boca Raton: CRC Press.</w:t>
      </w:r>
    </w:p>
    <w:sectPr w:rsidR="006D5ECF" w:rsidRPr="00AE6CEA" w:rsidSect="00152D05">
      <w:headerReference w:type="default" r:id="rId18"/>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A8EC3" w14:textId="77777777" w:rsidR="00302E2B" w:rsidRDefault="00302E2B" w:rsidP="00152D05">
      <w:pPr>
        <w:spacing w:after="0" w:line="240" w:lineRule="auto"/>
      </w:pPr>
      <w:r>
        <w:separator/>
      </w:r>
    </w:p>
  </w:endnote>
  <w:endnote w:type="continuationSeparator" w:id="0">
    <w:p w14:paraId="515AECE2" w14:textId="77777777" w:rsidR="00302E2B" w:rsidRDefault="00302E2B" w:rsidP="00152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78780" w14:textId="77777777" w:rsidR="00302E2B" w:rsidRDefault="00302E2B" w:rsidP="00152D05">
      <w:pPr>
        <w:spacing w:after="0" w:line="240" w:lineRule="auto"/>
      </w:pPr>
      <w:r>
        <w:separator/>
      </w:r>
    </w:p>
  </w:footnote>
  <w:footnote w:type="continuationSeparator" w:id="0">
    <w:p w14:paraId="61B8CEE1" w14:textId="77777777" w:rsidR="00302E2B" w:rsidRDefault="00302E2B" w:rsidP="00152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100789"/>
      <w:docPartObj>
        <w:docPartGallery w:val="Page Numbers (Top of Page)"/>
        <w:docPartUnique/>
      </w:docPartObj>
    </w:sdtPr>
    <w:sdtEndPr>
      <w:rPr>
        <w:noProof/>
      </w:rPr>
    </w:sdtEndPr>
    <w:sdtContent>
      <w:p w14:paraId="77F4B36D" w14:textId="69D85FAF" w:rsidR="00152D05" w:rsidRDefault="00152D0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D1FF47B" w14:textId="77777777" w:rsidR="00152D05" w:rsidRDefault="00152D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2CB"/>
    <w:multiLevelType w:val="multilevel"/>
    <w:tmpl w:val="5510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8560A5"/>
    <w:multiLevelType w:val="hybridMultilevel"/>
    <w:tmpl w:val="BAE6B7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631904DB"/>
    <w:multiLevelType w:val="multilevel"/>
    <w:tmpl w:val="0676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5B5A3F"/>
    <w:multiLevelType w:val="multilevel"/>
    <w:tmpl w:val="D51AD6F4"/>
    <w:lvl w:ilvl="0">
      <w:start w:val="3"/>
      <w:numFmt w:val="decimal"/>
      <w:lvlText w:val="%1."/>
      <w:lvlJc w:val="left"/>
      <w:pPr>
        <w:ind w:left="360" w:hanging="360"/>
      </w:pPr>
      <w:rPr>
        <w:rFonts w:hint="default"/>
        <w:sz w:val="22"/>
      </w:rPr>
    </w:lvl>
    <w:lvl w:ilvl="1">
      <w:start w:val="1"/>
      <w:numFmt w:val="decimal"/>
      <w:lvlText w:val="%1.%2."/>
      <w:lvlJc w:val="left"/>
      <w:pPr>
        <w:ind w:left="720" w:hanging="7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2160" w:hanging="2160"/>
      </w:pPr>
      <w:rPr>
        <w:rFonts w:hint="default"/>
        <w:sz w:val="22"/>
      </w:rPr>
    </w:lvl>
  </w:abstractNum>
  <w:abstractNum w:abstractNumId="4" w15:restartNumberingAfterBreak="0">
    <w:nsid w:val="7AC51F8C"/>
    <w:multiLevelType w:val="multilevel"/>
    <w:tmpl w:val="4B8CD34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77160649">
    <w:abstractNumId w:val="2"/>
  </w:num>
  <w:num w:numId="2" w16cid:durableId="1179999119">
    <w:abstractNumId w:val="1"/>
  </w:num>
  <w:num w:numId="3" w16cid:durableId="1288196680">
    <w:abstractNumId w:val="0"/>
  </w:num>
  <w:num w:numId="4" w16cid:durableId="19203145">
    <w:abstractNumId w:val="4"/>
  </w:num>
  <w:num w:numId="5" w16cid:durableId="1748380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CF"/>
    <w:rsid w:val="00062A54"/>
    <w:rsid w:val="0006369A"/>
    <w:rsid w:val="000D5A0D"/>
    <w:rsid w:val="00110ACA"/>
    <w:rsid w:val="00152D05"/>
    <w:rsid w:val="00156E35"/>
    <w:rsid w:val="00160B38"/>
    <w:rsid w:val="001677BD"/>
    <w:rsid w:val="001844A6"/>
    <w:rsid w:val="001C027C"/>
    <w:rsid w:val="002103F8"/>
    <w:rsid w:val="00283159"/>
    <w:rsid w:val="002A4770"/>
    <w:rsid w:val="00302E2B"/>
    <w:rsid w:val="0031269C"/>
    <w:rsid w:val="00367C4E"/>
    <w:rsid w:val="00393AEB"/>
    <w:rsid w:val="003B555F"/>
    <w:rsid w:val="003C4424"/>
    <w:rsid w:val="00414319"/>
    <w:rsid w:val="00416385"/>
    <w:rsid w:val="00450376"/>
    <w:rsid w:val="00505D45"/>
    <w:rsid w:val="00530131"/>
    <w:rsid w:val="005B76CB"/>
    <w:rsid w:val="0065535B"/>
    <w:rsid w:val="00655941"/>
    <w:rsid w:val="00671213"/>
    <w:rsid w:val="00674DCD"/>
    <w:rsid w:val="0068091E"/>
    <w:rsid w:val="006A7C07"/>
    <w:rsid w:val="006B1DDB"/>
    <w:rsid w:val="006C29FE"/>
    <w:rsid w:val="006D5ECF"/>
    <w:rsid w:val="006F0FC4"/>
    <w:rsid w:val="006F2587"/>
    <w:rsid w:val="00714753"/>
    <w:rsid w:val="007852E7"/>
    <w:rsid w:val="007A0BEB"/>
    <w:rsid w:val="007C23D7"/>
    <w:rsid w:val="007D4E5D"/>
    <w:rsid w:val="007F2135"/>
    <w:rsid w:val="007F4F13"/>
    <w:rsid w:val="00883F3A"/>
    <w:rsid w:val="00885453"/>
    <w:rsid w:val="008A2D86"/>
    <w:rsid w:val="008B4D20"/>
    <w:rsid w:val="008F4F9B"/>
    <w:rsid w:val="008F7138"/>
    <w:rsid w:val="00917E1F"/>
    <w:rsid w:val="00943D74"/>
    <w:rsid w:val="00981306"/>
    <w:rsid w:val="00A02FF0"/>
    <w:rsid w:val="00A03086"/>
    <w:rsid w:val="00A34011"/>
    <w:rsid w:val="00A36F7C"/>
    <w:rsid w:val="00A92F81"/>
    <w:rsid w:val="00AB5E48"/>
    <w:rsid w:val="00AE20DD"/>
    <w:rsid w:val="00AE6CEA"/>
    <w:rsid w:val="00AF2E41"/>
    <w:rsid w:val="00AF62D0"/>
    <w:rsid w:val="00B62656"/>
    <w:rsid w:val="00B67623"/>
    <w:rsid w:val="00B94CC1"/>
    <w:rsid w:val="00C05D1A"/>
    <w:rsid w:val="00C4247C"/>
    <w:rsid w:val="00C7448E"/>
    <w:rsid w:val="00CA3043"/>
    <w:rsid w:val="00CE3557"/>
    <w:rsid w:val="00CF2E75"/>
    <w:rsid w:val="00CF34C7"/>
    <w:rsid w:val="00D120D4"/>
    <w:rsid w:val="00DD12E3"/>
    <w:rsid w:val="00DF70D2"/>
    <w:rsid w:val="00E51814"/>
    <w:rsid w:val="00E6290F"/>
    <w:rsid w:val="00E62911"/>
    <w:rsid w:val="00E83DED"/>
    <w:rsid w:val="00EB622E"/>
    <w:rsid w:val="00EB665B"/>
    <w:rsid w:val="00EB76C5"/>
    <w:rsid w:val="00EC0764"/>
    <w:rsid w:val="00EC1005"/>
    <w:rsid w:val="00EC17D6"/>
    <w:rsid w:val="00EC2BED"/>
    <w:rsid w:val="00F17473"/>
    <w:rsid w:val="00F229E3"/>
    <w:rsid w:val="00F41808"/>
    <w:rsid w:val="00F423BC"/>
    <w:rsid w:val="00F65BF6"/>
    <w:rsid w:val="00FB05EC"/>
    <w:rsid w:val="00FB54C3"/>
    <w:rsid w:val="00FE4D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014B"/>
  <w15:chartTrackingRefBased/>
  <w15:docId w15:val="{5571DCBE-0416-4BA4-BE80-71FB425F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CF"/>
    <w:rPr>
      <w:rFonts w:eastAsiaTheme="majorEastAsia" w:cstheme="majorBidi"/>
      <w:color w:val="272727" w:themeColor="text1" w:themeTint="D8"/>
    </w:rPr>
  </w:style>
  <w:style w:type="paragraph" w:styleId="Title">
    <w:name w:val="Title"/>
    <w:basedOn w:val="Normal"/>
    <w:next w:val="Normal"/>
    <w:link w:val="TitleChar"/>
    <w:uiPriority w:val="10"/>
    <w:qFormat/>
    <w:rsid w:val="006D5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ECF"/>
    <w:pPr>
      <w:spacing w:before="160"/>
      <w:jc w:val="center"/>
    </w:pPr>
    <w:rPr>
      <w:i/>
      <w:iCs/>
      <w:color w:val="404040" w:themeColor="text1" w:themeTint="BF"/>
    </w:rPr>
  </w:style>
  <w:style w:type="character" w:customStyle="1" w:styleId="QuoteChar">
    <w:name w:val="Quote Char"/>
    <w:basedOn w:val="DefaultParagraphFont"/>
    <w:link w:val="Quote"/>
    <w:uiPriority w:val="29"/>
    <w:rsid w:val="006D5ECF"/>
    <w:rPr>
      <w:i/>
      <w:iCs/>
      <w:color w:val="404040" w:themeColor="text1" w:themeTint="BF"/>
    </w:rPr>
  </w:style>
  <w:style w:type="paragraph" w:styleId="ListParagraph">
    <w:name w:val="List Paragraph"/>
    <w:basedOn w:val="Normal"/>
    <w:uiPriority w:val="34"/>
    <w:qFormat/>
    <w:rsid w:val="006D5ECF"/>
    <w:pPr>
      <w:ind w:left="720"/>
      <w:contextualSpacing/>
    </w:pPr>
  </w:style>
  <w:style w:type="character" w:styleId="IntenseEmphasis">
    <w:name w:val="Intense Emphasis"/>
    <w:basedOn w:val="DefaultParagraphFont"/>
    <w:uiPriority w:val="21"/>
    <w:qFormat/>
    <w:rsid w:val="006D5ECF"/>
    <w:rPr>
      <w:i/>
      <w:iCs/>
      <w:color w:val="0F4761" w:themeColor="accent1" w:themeShade="BF"/>
    </w:rPr>
  </w:style>
  <w:style w:type="paragraph" w:styleId="IntenseQuote">
    <w:name w:val="Intense Quote"/>
    <w:basedOn w:val="Normal"/>
    <w:next w:val="Normal"/>
    <w:link w:val="IntenseQuoteChar"/>
    <w:uiPriority w:val="30"/>
    <w:qFormat/>
    <w:rsid w:val="006D5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ECF"/>
    <w:rPr>
      <w:i/>
      <w:iCs/>
      <w:color w:val="0F4761" w:themeColor="accent1" w:themeShade="BF"/>
    </w:rPr>
  </w:style>
  <w:style w:type="character" w:styleId="IntenseReference">
    <w:name w:val="Intense Reference"/>
    <w:basedOn w:val="DefaultParagraphFont"/>
    <w:uiPriority w:val="32"/>
    <w:qFormat/>
    <w:rsid w:val="006D5ECF"/>
    <w:rPr>
      <w:b/>
      <w:bCs/>
      <w:smallCaps/>
      <w:color w:val="0F4761" w:themeColor="accent1" w:themeShade="BF"/>
      <w:spacing w:val="5"/>
    </w:rPr>
  </w:style>
  <w:style w:type="character" w:styleId="Hyperlink">
    <w:name w:val="Hyperlink"/>
    <w:basedOn w:val="DefaultParagraphFont"/>
    <w:uiPriority w:val="99"/>
    <w:unhideWhenUsed/>
    <w:rsid w:val="006D5ECF"/>
    <w:rPr>
      <w:color w:val="467886" w:themeColor="hyperlink"/>
      <w:u w:val="single"/>
    </w:rPr>
  </w:style>
  <w:style w:type="character" w:styleId="UnresolvedMention">
    <w:name w:val="Unresolved Mention"/>
    <w:basedOn w:val="DefaultParagraphFont"/>
    <w:uiPriority w:val="99"/>
    <w:semiHidden/>
    <w:unhideWhenUsed/>
    <w:rsid w:val="006D5ECF"/>
    <w:rPr>
      <w:color w:val="605E5C"/>
      <w:shd w:val="clear" w:color="auto" w:fill="E1DFDD"/>
    </w:rPr>
  </w:style>
  <w:style w:type="table" w:styleId="TableGrid">
    <w:name w:val="Table Grid"/>
    <w:basedOn w:val="TableNormal"/>
    <w:uiPriority w:val="39"/>
    <w:rsid w:val="00655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1C027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9813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PlainTable1">
    <w:name w:val="Plain Table 1"/>
    <w:basedOn w:val="TableNormal"/>
    <w:uiPriority w:val="41"/>
    <w:rsid w:val="005B76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45037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505D4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LineNumber">
    <w:name w:val="line number"/>
    <w:basedOn w:val="DefaultParagraphFont"/>
    <w:uiPriority w:val="99"/>
    <w:semiHidden/>
    <w:unhideWhenUsed/>
    <w:rsid w:val="00152D05"/>
  </w:style>
  <w:style w:type="paragraph" w:styleId="Header">
    <w:name w:val="header"/>
    <w:basedOn w:val="Normal"/>
    <w:link w:val="HeaderChar"/>
    <w:uiPriority w:val="99"/>
    <w:unhideWhenUsed/>
    <w:rsid w:val="00152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D05"/>
  </w:style>
  <w:style w:type="paragraph" w:styleId="Footer">
    <w:name w:val="footer"/>
    <w:basedOn w:val="Normal"/>
    <w:link w:val="FooterChar"/>
    <w:uiPriority w:val="99"/>
    <w:unhideWhenUsed/>
    <w:rsid w:val="00152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ta.europa.eu/eli/reg/2016/679/oj" TargetMode="External"/><Relationship Id="rId13" Type="http://schemas.openxmlformats.org/officeDocument/2006/relationships/hyperlink" Target="https://www.pcisecuritystandards.org/document_library/"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enisa.europa.eu/publications/enisa-threat-landscape-2023" TargetMode="External"/><Relationship Id="rId12" Type="http://schemas.openxmlformats.org/officeDocument/2006/relationships/hyperlink" Target="https://www.pcisecuritystandards.org" TargetMode="External"/><Relationship Id="rId17" Type="http://schemas.openxmlformats.org/officeDocument/2006/relationships/hyperlink" Target="https://owasp.org/www-project-top-ten/" TargetMode="External"/><Relationship Id="rId2" Type="http://schemas.openxmlformats.org/officeDocument/2006/relationships/styles" Target="styles.xml"/><Relationship Id="rId16" Type="http://schemas.openxmlformats.org/officeDocument/2006/relationships/hyperlink" Target="https://nvlpubs.nist.gov/nistpubs/SpecialPublications/NIST.SP.800-207.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vlpubs.nist.gov/nistpubs/SpecialPublications/NIST.SP.800-61r2.pdf" TargetMode="External"/><Relationship Id="rId5" Type="http://schemas.openxmlformats.org/officeDocument/2006/relationships/footnotes" Target="footnotes.xml"/><Relationship Id="rId15" Type="http://schemas.openxmlformats.org/officeDocument/2006/relationships/hyperlink" Target="https://docs.aws.amazon.com/security" TargetMode="External"/><Relationship Id="rId10" Type="http://schemas.openxmlformats.org/officeDocument/2006/relationships/hyperlink" Target="https://nvlpubs.nist.gov/nistpubs/Legacy/SP/nistspecialpublication800-30r1.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so.org/obp/ui/en/" TargetMode="External"/><Relationship Id="rId14" Type="http://schemas.openxmlformats.org/officeDocument/2006/relationships/hyperlink" Target="https://docs.aws.amazon.com/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1122</TotalTime>
  <Pages>12</Pages>
  <Words>3367</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DevOps 000150</dc:creator>
  <cp:keywords/>
  <dc:description/>
  <cp:lastModifiedBy>DevOps 000150</cp:lastModifiedBy>
  <cp:revision>49</cp:revision>
  <dcterms:created xsi:type="dcterms:W3CDTF">2026-03-24T15:07:00Z</dcterms:created>
  <dcterms:modified xsi:type="dcterms:W3CDTF">2026-03-24T19:34:00Z</dcterms:modified>
</cp:coreProperties>
</file>